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78DCB" w14:textId="77777777" w:rsidR="004A7F09" w:rsidRDefault="00000000">
      <w:pPr>
        <w:pStyle w:val="ERIS1"/>
        <w:numPr>
          <w:ilvl w:val="255"/>
          <w:numId w:val="0"/>
        </w:numPr>
        <w:spacing w:after="0"/>
        <w:rPr>
          <w:rFonts w:cs="Times New Roman"/>
          <w:sz w:val="24"/>
        </w:rPr>
      </w:pPr>
      <w:bookmarkStart w:id="0" w:name="_Toc145434103"/>
      <w:bookmarkStart w:id="1" w:name="_Toc5455"/>
      <w:bookmarkStart w:id="2" w:name="_Toc12356"/>
      <w:bookmarkStart w:id="3" w:name="_Toc87617880"/>
      <w:bookmarkStart w:id="4" w:name="_Toc6282"/>
      <w:bookmarkStart w:id="5" w:name="_Toc112332495"/>
      <w:bookmarkStart w:id="6" w:name="_Toc9068"/>
      <w:r>
        <w:rPr>
          <w:rFonts w:cs="Times New Roman"/>
          <w:sz w:val="24"/>
        </w:rPr>
        <w:t xml:space="preserve">3 </w:t>
      </w:r>
      <w:r>
        <w:rPr>
          <w:rFonts w:cs="Times New Roman"/>
          <w:sz w:val="24"/>
        </w:rPr>
        <w:t>个例临床研究报告目录</w:t>
      </w:r>
      <w:bookmarkEnd w:id="0"/>
      <w:bookmarkEnd w:id="1"/>
      <w:bookmarkEnd w:id="2"/>
      <w:bookmarkEnd w:id="3"/>
      <w:bookmarkEnd w:id="4"/>
      <w:bookmarkEnd w:id="5"/>
      <w:bookmarkEnd w:id="6"/>
    </w:p>
    <w:sdt>
      <w:sdtPr>
        <w:rPr>
          <w:rFonts w:ascii="Times New Roman" w:eastAsia="SimSun" w:hAnsi="Times New Roman" w:cs="SimSun"/>
          <w:bCs/>
          <w:caps/>
          <w:color w:val="000000" w:themeColor="text1"/>
          <w:sz w:val="24"/>
          <w:szCs w:val="20"/>
          <w:lang w:val="zh-CN"/>
        </w:rPr>
        <w:id w:val="1170683024"/>
        <w:docPartObj>
          <w:docPartGallery w:val="Table of Contents"/>
          <w:docPartUnique/>
        </w:docPartObj>
      </w:sdtPr>
      <w:sdtContent>
        <w:p w14:paraId="15D779DE" w14:textId="77777777" w:rsidR="004A7F09" w:rsidRDefault="00000000">
          <w:pPr>
            <w:pStyle w:val="TOC30"/>
            <w:jc w:val="center"/>
            <w:rPr>
              <w:rFonts w:ascii="Times New Roman" w:eastAsia="SimSun" w:hAnsi="Times New Roman"/>
              <w:color w:val="000000"/>
              <w:sz w:val="24"/>
            </w:rPr>
          </w:pPr>
          <w:r>
            <w:rPr>
              <w:rFonts w:ascii="Times New Roman" w:eastAsia="SimSun" w:hAnsi="Times New Roman" w:hint="eastAsia"/>
              <w:color w:val="000000" w:themeColor="text1"/>
              <w:sz w:val="24"/>
              <w:lang w:val="zh-CN"/>
            </w:rPr>
            <w:t>目录</w:t>
          </w:r>
        </w:p>
        <w:p w14:paraId="066AFA51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r>
            <w:rPr>
              <w:color w:val="000000" w:themeColor="text1"/>
              <w:sz w:val="24"/>
            </w:rPr>
            <w:fldChar w:fldCharType="begin"/>
          </w:r>
          <w:r>
            <w:rPr>
              <w:color w:val="000000" w:themeColor="text1"/>
              <w:sz w:val="24"/>
            </w:rPr>
            <w:instrText xml:space="preserve"> TOC \o "1-3" \h \z \u </w:instrText>
          </w:r>
          <w:r>
            <w:rPr>
              <w:color w:val="000000" w:themeColor="text1"/>
              <w:sz w:val="24"/>
            </w:rPr>
            <w:fldChar w:fldCharType="separate"/>
          </w:r>
          <w:hyperlink w:anchor="_Toc14543410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标题页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1119F89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0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概要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C2227C2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0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个例临床研究报告目录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55C00EA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04" w:history="1"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表格目录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59BD6C5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05" w:history="1"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图表目录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68AFB29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0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缩略语和术语定义表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CD24B8D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0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伦理学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AA96380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0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5.1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独立伦理委员会（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IEC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F5AE1F8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0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5.2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研究的伦理行为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C9BB0FA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5.3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受试者知情与同意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BE11E0C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1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研究者和研究管理机构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30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64A60D1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1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7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简介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E70FD15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1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8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研究目标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FA9C93A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8.1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主要研究目的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F996B32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8.2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次要研究目的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BB22EB0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8.3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探索性研究目的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DB5E165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1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研究计划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5948FCC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整体研究计划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F5D501C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1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9.1.1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研究示意图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9D73B8E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2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研究设计讨论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1149A52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1" w:history="1">
            <w:r>
              <w:rPr>
                <w:rStyle w:val="Hyperlink"/>
                <w:color w:val="000000" w:themeColor="text1"/>
                <w:sz w:val="24"/>
                <w:lang w:bidi="zh-CN"/>
              </w:rPr>
              <w:t>9.2.1</w:t>
            </w:r>
            <w:r>
              <w:rPr>
                <w:rStyle w:val="Hyperlink"/>
                <w:rFonts w:hint="eastAsia"/>
                <w:color w:val="000000" w:themeColor="text1"/>
                <w:sz w:val="24"/>
                <w:lang w:bidi="zh-CN"/>
              </w:rPr>
              <w:t>患者群体的选择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E70E632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2" w:history="1">
            <w:r>
              <w:rPr>
                <w:rStyle w:val="Hyperlink"/>
                <w:color w:val="000000" w:themeColor="text1"/>
                <w:sz w:val="24"/>
                <w:lang w:bidi="zh-CN"/>
              </w:rPr>
              <w:t>9.2.2</w:t>
            </w:r>
            <w:r>
              <w:rPr>
                <w:rStyle w:val="Hyperlink"/>
                <w:rFonts w:hint="eastAsia"/>
                <w:color w:val="000000" w:themeColor="text1"/>
                <w:sz w:val="24"/>
                <w:lang w:bidi="zh-CN"/>
              </w:rPr>
              <w:t>主要终点采用</w:t>
            </w:r>
            <w:r>
              <w:rPr>
                <w:rStyle w:val="Hyperlink"/>
                <w:color w:val="000000" w:themeColor="text1"/>
                <w:sz w:val="24"/>
                <w:lang w:bidi="zh-CN"/>
              </w:rPr>
              <w:t>IRC</w:t>
            </w:r>
            <w:r>
              <w:rPr>
                <w:rStyle w:val="Hyperlink"/>
                <w:rFonts w:hint="eastAsia"/>
                <w:color w:val="000000" w:themeColor="text1"/>
                <w:sz w:val="24"/>
                <w:lang w:bidi="zh-CN"/>
              </w:rPr>
              <w:t>评估的</w:t>
            </w:r>
            <w:r>
              <w:rPr>
                <w:rStyle w:val="Hyperlink"/>
                <w:color w:val="000000" w:themeColor="text1"/>
                <w:sz w:val="24"/>
                <w:lang w:bidi="zh-CN"/>
              </w:rPr>
              <w:t>ORR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C3C0506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9.2.3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疗效评估标准的选择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599907F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2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研究人群的选择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F491F65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9.3.1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入选标准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3463590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9.3.2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排除标准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781C747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9.3.3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从治疗或评估中移除受试者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8C6D345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2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治疗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EA3EE28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给予的治疗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1F46A8A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研究药物信息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8A833A2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受试者的治疗组分配方法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7D19F4C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研究中的剂量选择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FD91175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每位受试者的研究剂量和给药时间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57F903F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盲法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40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9CD7318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9.4.7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既往和伴随治疗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40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9C507A8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9.4.8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治疗依从性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6C38AC2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3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疗效、安全性和药代动力学终点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6AED5F9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评估疗效、安全性和药代动力学终点指标和流程图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C536C5A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衡量指标的适当性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77089B2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主要疗效终点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35F32B3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药物浓度测定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628F058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4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数据质量保证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B99286E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9.6.1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临床试验过程的质量保证与控制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DB0A9E1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9.6.2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启动访视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D71CCC4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9.6.3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实验室认可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1C9659A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9.6.4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数据管理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64B9C16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4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9.7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研究方案中计划的统计方法和样本量的确定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DAFDB58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9.7.1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统计分析计划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E7EB9A0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9.7.2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样本量的确定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EA4163B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9.8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研究过程或分析计划的变更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7F58684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5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9.8.1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方案变更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1362874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5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9.8.2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统计分析计划（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SAP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）变更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5BAD450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5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研究对象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B6FE9A9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受试者分布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F63E81E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5" w:history="1">
            <w:r>
              <w:rPr>
                <w:rStyle w:val="Hyperlink"/>
                <w:rFonts w:cs="Times New Roman"/>
                <w:color w:val="000000" w:themeColor="text1"/>
                <w:sz w:val="24"/>
                <w:lang w:bidi="en-US"/>
              </w:rPr>
              <w:t xml:space="preserve">10.2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  <w:lang w:bidi="en-US"/>
              </w:rPr>
              <w:t>研究方案偏离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6CC73C9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分析数据集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C8291ED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人口统计学和其他基线特征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8251BDE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5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10.4.1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人口统计学和基线特征（</w:t>
            </w:r>
            <w:r>
              <w:rPr>
                <w:rStyle w:val="Hyperlink"/>
                <w:rFonts w:cs="Times New Roman"/>
                <w:smallCaps w:val="0"/>
                <w:color w:val="000000" w:themeColor="text1"/>
                <w:sz w:val="24"/>
              </w:rPr>
              <w:t>m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ITT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集）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2AB0DB4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5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10.4.2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肿瘤基线特征及既往抗肿瘤治疗（</w:t>
            </w:r>
            <w:r>
              <w:rPr>
                <w:rStyle w:val="Hyperlink"/>
                <w:rFonts w:cs="Times New Roman"/>
                <w:smallCaps w:val="0"/>
                <w:color w:val="000000" w:themeColor="text1"/>
                <w:sz w:val="24"/>
              </w:rPr>
              <w:t>m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ITT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集）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739AE79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10.4.3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既往病史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60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AE72A00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10.4.4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既往和合并药物治疗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1433E3B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6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治疗依从性的测量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BB73D91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63" w:history="1">
            <w:r>
              <w:rPr>
                <w:rStyle w:val="Hyperlink"/>
                <w:rFonts w:cs="Times New Roman"/>
                <w:color w:val="000000" w:themeColor="text1"/>
                <w:sz w:val="24"/>
                <w:lang w:bidi="ar"/>
              </w:rPr>
              <w:t>11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  <w:lang w:bidi="ar"/>
              </w:rPr>
              <w:t>疗效评估和药代动力学评估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FC1BF3D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6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11.1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疗效结果和个体受试者数据列表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6D25FA6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疗效分析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FAC5100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统计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/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分析内容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0AC43D7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个体疗效数据列表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BB37CF4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药物剂量、药物浓度以及效应之间的关系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FCD5B35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药物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-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药物和药物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-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疾病相互作用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430CD6F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按受试者列出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F45D23F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11.1.7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疗效结论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49F9A33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7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安全性评价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9EB4BCE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7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暴露程度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2C7D6EE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7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不良事件（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AE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78D5208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12.2.1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治疗期间发生的不良事件（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TEAE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）概要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390FA91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12.2.2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不良事件列出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BE93150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12.2.3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不良事件分析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C15C372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12.2.4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各受试者不良事件列表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9F7D025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7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死亡、其他严重不良事件和其他重要不良事件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2F8EC4A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12.3.1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死亡、其他严重不良事件和其他重要不良事件列表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28DAC59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12.3.2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死亡、其他严重不良事件和其他重要不良事件的叙述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019A788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12.3.3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死亡、其他严重不良事件和其他重要不良事件的分析和讨论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33CADAC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8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临床实验室评估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9DF9233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12.4.1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各受试者的个例实验测量值列表（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16.2.8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）和各异常实验室值（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14.3.4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0F8999A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12.4.2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各实验室参数的评价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C297227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8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生命体征、体格检查发现和其他安全性相关观察结果（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SS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D0D0767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8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安全性结论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7E1CDF7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9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讨论和总体结论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CA74482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9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讨论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7FC2FE1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9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13.1.1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背景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0C59FEE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9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13.1.2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有效性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8955B75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9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13.1.3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安全性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4E263DB" w14:textId="77777777" w:rsidR="004A7F0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95" w:history="1">
            <w:r>
              <w:rPr>
                <w:rStyle w:val="Hyperlink"/>
                <w:color w:val="000000" w:themeColor="text1"/>
                <w:sz w:val="24"/>
                <w:lang w:bidi="zh-CN"/>
              </w:rPr>
              <w:t xml:space="preserve">13.1.4 </w:t>
            </w:r>
            <w:r>
              <w:rPr>
                <w:rStyle w:val="Hyperlink"/>
                <w:rFonts w:hint="eastAsia"/>
                <w:color w:val="000000" w:themeColor="text1"/>
                <w:sz w:val="24"/>
                <w:lang w:bidi="zh-CN"/>
              </w:rPr>
              <w:t>药代动力学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C1DA5EB" w14:textId="77777777" w:rsidR="004A7F0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9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结论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8730EA6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9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参考但不纳入文本的表格、图示和图表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105CDE6" w14:textId="77777777" w:rsidR="004A7F0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20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15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参考文献列表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_Toc145434201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6B8B0FE" w14:textId="77777777" w:rsidR="004A7F09" w:rsidRDefault="00000000">
          <w:pPr>
            <w:pStyle w:val="TOC1"/>
            <w:tabs>
              <w:tab w:val="right" w:leader="dot" w:pos="9004"/>
            </w:tabs>
          </w:pPr>
          <w:hyperlink w:anchor="_Toc14543420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附录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bCs w:val="0"/>
                <w:caps w:val="0"/>
                <w:color w:val="000000" w:themeColor="text1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_Toc145434202 \h </w:instrText>
            </w:r>
            <w:r>
              <w:rPr>
                <w:bCs w:val="0"/>
                <w:caps w:val="0"/>
                <w:color w:val="000000" w:themeColor="text1"/>
              </w:rPr>
            </w:r>
            <w:r>
              <w:rPr>
                <w:bCs w:val="0"/>
                <w:caps w:val="0"/>
                <w:color w:val="000000" w:themeColor="text1"/>
              </w:rPr>
              <w:fldChar w:fldCharType="separate"/>
            </w:r>
            <w:r>
              <w:rPr>
                <w:color w:val="000000" w:themeColor="text1"/>
                <w:sz w:val="24"/>
              </w:rPr>
              <w:t>86</w:t>
            </w:r>
            <w:r>
              <w:rPr>
                <w:bCs w:val="0"/>
                <w:caps w:val="0"/>
                <w:color w:val="000000" w:themeColor="text1"/>
              </w:rPr>
              <w:fldChar w:fldCharType="end"/>
            </w:r>
          </w:hyperlink>
          <w:r>
            <w:rPr>
              <w:color w:val="000000" w:themeColor="text1"/>
              <w:sz w:val="24"/>
              <w:lang w:val="zh-CN"/>
            </w:rPr>
            <w:fldChar w:fldCharType="end"/>
          </w:r>
        </w:p>
      </w:sdtContent>
    </w:sdt>
    <w:p w14:paraId="066AE236" w14:textId="77777777" w:rsidR="004A7F09" w:rsidRDefault="004A7F09">
      <w:pPr>
        <w:spacing w:line="240" w:lineRule="auto"/>
        <w:jc w:val="center"/>
      </w:pPr>
    </w:p>
    <w:p w14:paraId="4D74D9B4" w14:textId="77777777" w:rsidR="004A7F09" w:rsidRDefault="00000000">
      <w:pPr>
        <w:pStyle w:val="ERIS3"/>
        <w:spacing w:after="156"/>
        <w:outlineLvl w:val="1"/>
        <w:rPr>
          <w:rFonts w:cs="Times New Roman"/>
          <w:sz w:val="24"/>
        </w:rPr>
      </w:pPr>
      <w:bookmarkStart w:id="7" w:name="_Toc1409"/>
      <w:bookmarkStart w:id="8" w:name="_Toc3647"/>
      <w:bookmarkStart w:id="9" w:name="_Toc3075"/>
      <w:bookmarkStart w:id="10" w:name="_Toc145434104"/>
      <w:bookmarkStart w:id="11" w:name="_Toc112332496"/>
      <w:r>
        <w:rPr>
          <w:rFonts w:cs="Times New Roman"/>
          <w:sz w:val="24"/>
        </w:rPr>
        <w:t>3.1</w:t>
      </w:r>
      <w:r>
        <w:rPr>
          <w:rFonts w:cs="Times New Roman"/>
          <w:sz w:val="24"/>
        </w:rPr>
        <w:t>表格目录</w:t>
      </w:r>
      <w:bookmarkEnd w:id="7"/>
      <w:bookmarkEnd w:id="8"/>
      <w:bookmarkEnd w:id="9"/>
      <w:bookmarkEnd w:id="10"/>
      <w:bookmarkEnd w:id="11"/>
    </w:p>
    <w:p w14:paraId="16D0AF0D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145432211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1 </w:t>
        </w:r>
        <w:r>
          <w:rPr>
            <w:rStyle w:val="Hyperlink"/>
            <w:rFonts w:cs="Times New Roman" w:hint="eastAsia"/>
            <w:color w:val="000000" w:themeColor="text1"/>
          </w:rPr>
          <w:t>研究药物信息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_Toc145432211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38</w:t>
        </w:r>
        <w:r>
          <w:rPr>
            <w:color w:val="000000" w:themeColor="text1"/>
          </w:rPr>
          <w:fldChar w:fldCharType="end"/>
        </w:r>
      </w:hyperlink>
    </w:p>
    <w:p w14:paraId="5ED84556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2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2</w:t>
        </w:r>
        <w:r>
          <w:rPr>
            <w:rStyle w:val="Hyperlink"/>
            <w:rFonts w:cs="Times New Roman" w:hint="eastAsia"/>
            <w:color w:val="000000" w:themeColor="text1"/>
          </w:rPr>
          <w:t>方案修订情况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_Toc145432212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52</w:t>
        </w:r>
        <w:r>
          <w:rPr>
            <w:color w:val="000000" w:themeColor="text1"/>
          </w:rPr>
          <w:fldChar w:fldCharType="end"/>
        </w:r>
      </w:hyperlink>
    </w:p>
    <w:p w14:paraId="29E8D640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3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3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受试者分布（</w:t>
        </w:r>
        <w:r>
          <w:rPr>
            <w:rStyle w:val="Hyperlink"/>
            <w:rFonts w:cs="Times New Roman" w:hint="eastAsia"/>
            <w:color w:val="000000" w:themeColor="text1"/>
          </w:rPr>
          <w:t>所有入组受试者</w:t>
        </w:r>
        <w:r>
          <w:rPr>
            <w:rStyle w:val="Hyperlink"/>
            <w:rFonts w:cs="Times New Roman"/>
            <w:color w:val="000000" w:themeColor="text1"/>
          </w:rPr>
          <w:t>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_Toc145432213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54</w:t>
        </w:r>
        <w:r>
          <w:rPr>
            <w:color w:val="000000" w:themeColor="text1"/>
          </w:rPr>
          <w:fldChar w:fldCharType="end"/>
        </w:r>
      </w:hyperlink>
    </w:p>
    <w:p w14:paraId="64701F34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4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>4</w:t>
        </w:r>
        <w:r>
          <w:rPr>
            <w:rStyle w:val="Hyperlink"/>
            <w:rFonts w:cs="Times New Roman" w:hint="eastAsia"/>
            <w:bCs/>
            <w:color w:val="000000" w:themeColor="text1"/>
          </w:rPr>
          <w:t>重大方案偏离汇总（</w:t>
        </w:r>
        <w:r>
          <w:rPr>
            <w:rStyle w:val="Hyperlink"/>
            <w:rFonts w:cs="Times New Roman"/>
            <w:bCs/>
            <w:color w:val="000000" w:themeColor="text1"/>
          </w:rPr>
          <w:t>所有入组受试者</w:t>
        </w:r>
        <w:r>
          <w:rPr>
            <w:rStyle w:val="Hyperlink"/>
            <w:rFonts w:cs="Times New Roman" w:hint="eastAsia"/>
            <w:bCs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_Toc145432214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55</w:t>
        </w:r>
        <w:r>
          <w:rPr>
            <w:color w:val="000000" w:themeColor="text1"/>
          </w:rPr>
          <w:fldChar w:fldCharType="end"/>
        </w:r>
      </w:hyperlink>
    </w:p>
    <w:p w14:paraId="3C69F272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5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5 </w:t>
        </w:r>
        <w:r>
          <w:rPr>
            <w:rStyle w:val="Hyperlink"/>
            <w:rFonts w:cs="Times New Roman" w:hint="eastAsia"/>
            <w:color w:val="000000" w:themeColor="text1"/>
          </w:rPr>
          <w:t>人口统计学和基线特征（</w:t>
        </w:r>
        <w:r>
          <w:rPr>
            <w:rStyle w:val="Hyperlink"/>
            <w:rFonts w:cs="Times New Roman" w:hint="eastAsia"/>
            <w:color w:val="000000" w:themeColor="text1"/>
          </w:rPr>
          <w:t>m</w:t>
        </w:r>
        <w:r>
          <w:rPr>
            <w:rStyle w:val="Hyperlink"/>
            <w:rFonts w:cs="Times New Roman"/>
            <w:color w:val="000000" w:themeColor="text1"/>
          </w:rPr>
          <w:t>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_Toc145432215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56</w:t>
        </w:r>
        <w:r>
          <w:rPr>
            <w:color w:val="000000" w:themeColor="text1"/>
          </w:rPr>
          <w:fldChar w:fldCharType="end"/>
        </w:r>
      </w:hyperlink>
    </w:p>
    <w:p w14:paraId="4786D01D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6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6 </w:t>
        </w:r>
        <w:r>
          <w:rPr>
            <w:rStyle w:val="Hyperlink"/>
            <w:rFonts w:cs="Times New Roman" w:hint="eastAsia"/>
            <w:bCs/>
            <w:color w:val="000000" w:themeColor="text1"/>
          </w:rPr>
          <w:t>肿瘤基线特征（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_Toc145432216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57</w:t>
        </w:r>
        <w:r>
          <w:rPr>
            <w:color w:val="000000" w:themeColor="text1"/>
          </w:rPr>
          <w:fldChar w:fldCharType="end"/>
        </w:r>
      </w:hyperlink>
    </w:p>
    <w:p w14:paraId="19EAB411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7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7 </w:t>
        </w:r>
        <w:r>
          <w:rPr>
            <w:rStyle w:val="Hyperlink"/>
            <w:rFonts w:cs="Times New Roman" w:hint="eastAsia"/>
            <w:color w:val="000000" w:themeColor="text1"/>
          </w:rPr>
          <w:t>基因突变情况特征（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_Toc145432217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58</w:t>
        </w:r>
        <w:r>
          <w:rPr>
            <w:color w:val="000000" w:themeColor="text1"/>
          </w:rPr>
          <w:fldChar w:fldCharType="end"/>
        </w:r>
      </w:hyperlink>
    </w:p>
    <w:p w14:paraId="5C0AA73F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8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8</w:t>
        </w:r>
        <w:r>
          <w:rPr>
            <w:rStyle w:val="Hyperlink"/>
            <w:rFonts w:cs="Times New Roman" w:hint="eastAsia"/>
            <w:bCs/>
            <w:color w:val="000000" w:themeColor="text1"/>
          </w:rPr>
          <w:t>既往抗肿瘤治疗（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_Toc145432218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58</w:t>
        </w:r>
        <w:r>
          <w:rPr>
            <w:color w:val="000000" w:themeColor="text1"/>
          </w:rPr>
          <w:fldChar w:fldCharType="end"/>
        </w:r>
      </w:hyperlink>
    </w:p>
    <w:p w14:paraId="1FBF0922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9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9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基</w:t>
        </w:r>
        <w:r>
          <w:rPr>
            <w:rStyle w:val="Hyperlink"/>
            <w:rFonts w:cs="Times New Roman" w:hint="eastAsia"/>
            <w:color w:val="000000" w:themeColor="text1"/>
          </w:rPr>
          <w:t>于</w:t>
        </w:r>
        <w:r>
          <w:rPr>
            <w:rStyle w:val="Hyperlink"/>
            <w:rFonts w:cs="Times New Roman"/>
            <w:color w:val="000000" w:themeColor="text1"/>
          </w:rPr>
          <w:t>PRC</w:t>
        </w:r>
        <w:r>
          <w:rPr>
            <w:rStyle w:val="Hyperlink"/>
            <w:rFonts w:cs="Times New Roman" w:hint="eastAsia"/>
            <w:color w:val="000000" w:themeColor="text1"/>
          </w:rPr>
          <w:t>标准</w:t>
        </w:r>
        <w:r>
          <w:rPr>
            <w:rStyle w:val="Hyperlink"/>
            <w:rFonts w:cs="Times New Roman"/>
            <w:color w:val="000000" w:themeColor="text1"/>
          </w:rPr>
          <w:t>IRC</w:t>
        </w:r>
        <w:r>
          <w:rPr>
            <w:rStyle w:val="Hyperlink"/>
            <w:rFonts w:cs="Times New Roman" w:hint="eastAsia"/>
            <w:color w:val="000000" w:themeColor="text1"/>
          </w:rPr>
          <w:t>评估的最佳总体疗效总结（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_Toc145432219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61</w:t>
        </w:r>
        <w:r>
          <w:rPr>
            <w:color w:val="000000" w:themeColor="text1"/>
          </w:rPr>
          <w:fldChar w:fldCharType="end"/>
        </w:r>
      </w:hyperlink>
    </w:p>
    <w:p w14:paraId="7ECE30BE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0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10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基</w:t>
        </w:r>
        <w:r>
          <w:rPr>
            <w:rStyle w:val="Hyperlink"/>
            <w:rFonts w:cs="Times New Roman" w:hint="eastAsia"/>
            <w:color w:val="000000" w:themeColor="text1"/>
          </w:rPr>
          <w:t>于</w:t>
        </w:r>
        <w:r>
          <w:rPr>
            <w:rStyle w:val="Hyperlink"/>
            <w:rFonts w:cs="Times New Roman"/>
            <w:color w:val="000000" w:themeColor="text1"/>
          </w:rPr>
          <w:t>PRC</w:t>
        </w:r>
        <w:r>
          <w:rPr>
            <w:rStyle w:val="Hyperlink"/>
            <w:rFonts w:cs="Times New Roman" w:hint="eastAsia"/>
            <w:color w:val="000000" w:themeColor="text1"/>
          </w:rPr>
          <w:t>标准研究者评估的最佳总体疗效总结（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_Toc145432220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63</w:t>
        </w:r>
        <w:r>
          <w:rPr>
            <w:color w:val="000000" w:themeColor="text1"/>
          </w:rPr>
          <w:fldChar w:fldCharType="end"/>
        </w:r>
      </w:hyperlink>
    </w:p>
    <w:p w14:paraId="4730EF98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1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11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/>
            <w:bCs/>
            <w:color w:val="000000" w:themeColor="text1"/>
          </w:rPr>
          <w:t>IRC</w:t>
        </w:r>
        <w:r>
          <w:rPr>
            <w:rStyle w:val="Hyperlink"/>
            <w:rFonts w:cs="Times New Roman" w:hint="eastAsia"/>
            <w:bCs/>
            <w:color w:val="000000" w:themeColor="text1"/>
          </w:rPr>
          <w:t>和研究者基于</w:t>
        </w:r>
        <w:r>
          <w:rPr>
            <w:rStyle w:val="Hyperlink"/>
            <w:rFonts w:cs="Times New Roman"/>
            <w:bCs/>
            <w:color w:val="000000" w:themeColor="text1"/>
          </w:rPr>
          <w:t>PRC</w:t>
        </w:r>
        <w:r>
          <w:rPr>
            <w:rStyle w:val="Hyperlink"/>
            <w:rFonts w:cs="Times New Roman" w:hint="eastAsia"/>
            <w:bCs/>
            <w:color w:val="000000" w:themeColor="text1"/>
          </w:rPr>
          <w:t>所评估最佳总体疗效的一致性分析（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_Toc145432221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64</w:t>
        </w:r>
        <w:r>
          <w:rPr>
            <w:color w:val="000000" w:themeColor="text1"/>
          </w:rPr>
          <w:fldChar w:fldCharType="end"/>
        </w:r>
      </w:hyperlink>
    </w:p>
    <w:p w14:paraId="3B647CC0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2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12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基</w:t>
        </w:r>
        <w:r>
          <w:rPr>
            <w:rStyle w:val="Hyperlink"/>
            <w:rFonts w:cs="Times New Roman" w:hint="eastAsia"/>
            <w:color w:val="000000" w:themeColor="text1"/>
          </w:rPr>
          <w:t>于</w:t>
        </w:r>
        <w:r>
          <w:rPr>
            <w:rStyle w:val="Hyperlink"/>
            <w:rFonts w:cs="Times New Roman"/>
            <w:color w:val="000000" w:themeColor="text1"/>
          </w:rPr>
          <w:t>R</w:t>
        </w:r>
        <w:r>
          <w:rPr>
            <w:rStyle w:val="Hyperlink"/>
            <w:rFonts w:cs="Times New Roman"/>
            <w:bCs/>
            <w:color w:val="000000" w:themeColor="text1"/>
          </w:rPr>
          <w:t>ECIST1.1</w:t>
        </w:r>
        <w:r>
          <w:rPr>
            <w:rStyle w:val="Hyperlink"/>
            <w:rFonts w:cs="Times New Roman" w:hint="eastAsia"/>
            <w:color w:val="000000" w:themeColor="text1"/>
          </w:rPr>
          <w:t>标准</w:t>
        </w:r>
        <w:r>
          <w:rPr>
            <w:rStyle w:val="Hyperlink"/>
            <w:rFonts w:cs="Times New Roman"/>
            <w:color w:val="000000" w:themeColor="text1"/>
          </w:rPr>
          <w:t>IRC</w:t>
        </w:r>
        <w:r>
          <w:rPr>
            <w:rStyle w:val="Hyperlink"/>
            <w:rFonts w:cs="Times New Roman" w:hint="eastAsia"/>
            <w:color w:val="000000" w:themeColor="text1"/>
          </w:rPr>
          <w:t>评估的最佳总体疗效总结（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_Toc145432222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65</w:t>
        </w:r>
        <w:r>
          <w:rPr>
            <w:color w:val="000000" w:themeColor="text1"/>
          </w:rPr>
          <w:fldChar w:fldCharType="end"/>
        </w:r>
      </w:hyperlink>
    </w:p>
    <w:p w14:paraId="1912A61F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3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13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基</w:t>
        </w:r>
        <w:r>
          <w:rPr>
            <w:rStyle w:val="Hyperlink"/>
            <w:rFonts w:cs="Times New Roman" w:hint="eastAsia"/>
            <w:color w:val="000000" w:themeColor="text1"/>
          </w:rPr>
          <w:t>于</w:t>
        </w:r>
        <w:r>
          <w:rPr>
            <w:rStyle w:val="Hyperlink"/>
            <w:rFonts w:cs="Times New Roman"/>
            <w:bCs/>
            <w:color w:val="000000" w:themeColor="text1"/>
          </w:rPr>
          <w:t>RECIST1.1</w:t>
        </w:r>
        <w:r>
          <w:rPr>
            <w:rStyle w:val="Hyperlink"/>
            <w:rFonts w:cs="Times New Roman" w:hint="eastAsia"/>
            <w:color w:val="000000" w:themeColor="text1"/>
          </w:rPr>
          <w:t>标准研究者评估的最佳总体疗效总结（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_Toc145432223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66</w:t>
        </w:r>
        <w:r>
          <w:rPr>
            <w:color w:val="000000" w:themeColor="text1"/>
          </w:rPr>
          <w:fldChar w:fldCharType="end"/>
        </w:r>
      </w:hyperlink>
    </w:p>
    <w:p w14:paraId="7B7BBAF7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4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14</w:t>
        </w:r>
        <w:r>
          <w:rPr>
            <w:rStyle w:val="Hyperlink"/>
            <w:rFonts w:cs="Times New Roman"/>
            <w:bCs/>
            <w:color w:val="000000" w:themeColor="text1"/>
          </w:rPr>
          <w:t xml:space="preserve"> IRC</w:t>
        </w:r>
        <w:r>
          <w:rPr>
            <w:rStyle w:val="Hyperlink"/>
            <w:rFonts w:cs="Times New Roman" w:hint="eastAsia"/>
            <w:bCs/>
            <w:color w:val="000000" w:themeColor="text1"/>
          </w:rPr>
          <w:t>和研究者基于</w:t>
        </w:r>
        <w:r>
          <w:rPr>
            <w:rStyle w:val="Hyperlink"/>
            <w:rFonts w:cs="Times New Roman"/>
            <w:bCs/>
            <w:color w:val="000000" w:themeColor="text1"/>
          </w:rPr>
          <w:t>RECIST1.1</w:t>
        </w:r>
        <w:r>
          <w:rPr>
            <w:rStyle w:val="Hyperlink"/>
            <w:rFonts w:cs="Times New Roman" w:hint="eastAsia"/>
            <w:bCs/>
            <w:color w:val="000000" w:themeColor="text1"/>
          </w:rPr>
          <w:t>所评估最佳总体疗效的一致性分析（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_Toc145432224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67</w:t>
        </w:r>
        <w:r>
          <w:rPr>
            <w:color w:val="000000" w:themeColor="text1"/>
          </w:rPr>
          <w:fldChar w:fldCharType="end"/>
        </w:r>
      </w:hyperlink>
    </w:p>
    <w:p w14:paraId="54C08F6A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5" w:history="1">
        <w:r>
          <w:rPr>
            <w:rStyle w:val="Hyperlink"/>
            <w:rFonts w:cs="Times New Roman" w:hint="eastAsia"/>
            <w:color w:val="000000" w:themeColor="text1"/>
          </w:rPr>
          <w:t>表</w:t>
        </w:r>
        <w:r>
          <w:rPr>
            <w:rStyle w:val="Hyperlink"/>
            <w:rFonts w:cs="Times New Roman"/>
            <w:color w:val="000000" w:themeColor="text1"/>
          </w:rPr>
          <w:t xml:space="preserve"> 15 </w:t>
        </w:r>
        <w:r>
          <w:rPr>
            <w:rStyle w:val="Hyperlink"/>
            <w:rFonts w:cs="Times New Roman" w:hint="eastAsia"/>
            <w:color w:val="000000" w:themeColor="text1"/>
          </w:rPr>
          <w:t>经确认的客观缓解率的亚组分析（由</w:t>
        </w:r>
        <w:r>
          <w:rPr>
            <w:rStyle w:val="Hyperlink"/>
            <w:rFonts w:cs="Times New Roman"/>
            <w:color w:val="000000" w:themeColor="text1"/>
          </w:rPr>
          <w:t>IRC</w:t>
        </w:r>
        <w:r>
          <w:rPr>
            <w:rStyle w:val="Hyperlink"/>
            <w:rFonts w:cs="Times New Roman" w:hint="eastAsia"/>
            <w:color w:val="000000" w:themeColor="text1"/>
          </w:rPr>
          <w:t>、研究者基于</w:t>
        </w:r>
        <w:r>
          <w:rPr>
            <w:rStyle w:val="Hyperlink"/>
            <w:rFonts w:cs="Times New Roman"/>
            <w:color w:val="000000" w:themeColor="text1"/>
          </w:rPr>
          <w:t>PRC</w:t>
        </w:r>
        <w:r>
          <w:rPr>
            <w:rStyle w:val="Hyperlink"/>
            <w:rFonts w:cs="Times New Roman" w:hint="eastAsia"/>
            <w:color w:val="000000" w:themeColor="text1"/>
          </w:rPr>
          <w:t>评估，</w:t>
        </w:r>
        <w:r>
          <w:rPr>
            <w:rStyle w:val="Hyperlink"/>
            <w:rFonts w:cs="Times New Roman"/>
            <w:color w:val="000000" w:themeColor="text1"/>
          </w:rPr>
          <w:t>mITT)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_Toc145432225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70</w:t>
        </w:r>
        <w:r>
          <w:rPr>
            <w:color w:val="000000" w:themeColor="text1"/>
          </w:rPr>
          <w:fldChar w:fldCharType="end"/>
        </w:r>
      </w:hyperlink>
    </w:p>
    <w:p w14:paraId="7A4AAEBF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6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16 </w:t>
        </w:r>
        <w:r>
          <w:rPr>
            <w:rStyle w:val="Hyperlink"/>
            <w:rFonts w:cs="Times New Roman" w:hint="eastAsia"/>
            <w:color w:val="000000" w:themeColor="text1"/>
          </w:rPr>
          <w:t>研究药物暴露情况</w:t>
        </w:r>
        <w:r>
          <w:rPr>
            <w:rStyle w:val="Hyperlink"/>
            <w:rFonts w:cs="Times New Roman"/>
            <w:color w:val="000000" w:themeColor="text1"/>
          </w:rPr>
          <w:t> (SS)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_Toc145432226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72</w:t>
        </w:r>
        <w:r>
          <w:rPr>
            <w:color w:val="000000" w:themeColor="text1"/>
          </w:rPr>
          <w:fldChar w:fldCharType="end"/>
        </w:r>
      </w:hyperlink>
    </w:p>
    <w:p w14:paraId="1E1EBC0A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7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17</w:t>
        </w:r>
        <w:r>
          <w:rPr>
            <w:rStyle w:val="Hyperlink"/>
            <w:rFonts w:cs="Times New Roman"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color w:val="000000" w:themeColor="text1"/>
          </w:rPr>
          <w:t>所有不良事件汇总（</w:t>
        </w:r>
        <w:r>
          <w:rPr>
            <w:rStyle w:val="Hyperlink"/>
            <w:rFonts w:cs="Times New Roman"/>
            <w:color w:val="000000" w:themeColor="text1"/>
          </w:rPr>
          <w:t>SS</w:t>
        </w:r>
        <w:r>
          <w:rPr>
            <w:rStyle w:val="Hyperlink"/>
            <w:rFonts w:cs="Times New Roman" w:hint="eastAsia"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_Toc145432227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74</w:t>
        </w:r>
        <w:r>
          <w:rPr>
            <w:color w:val="000000" w:themeColor="text1"/>
          </w:rPr>
          <w:fldChar w:fldCharType="end"/>
        </w:r>
      </w:hyperlink>
    </w:p>
    <w:p w14:paraId="1C209FC8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8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18 </w:t>
        </w:r>
        <w:r>
          <w:rPr>
            <w:rStyle w:val="Hyperlink"/>
            <w:rFonts w:cs="Times New Roman" w:hint="eastAsia"/>
            <w:bCs/>
            <w:color w:val="000000" w:themeColor="text1"/>
          </w:rPr>
          <w:t>其他严重不良事件（</w:t>
        </w:r>
        <w:r>
          <w:rPr>
            <w:rStyle w:val="Hyperlink"/>
            <w:rFonts w:cs="Times New Roman"/>
            <w:bCs/>
            <w:color w:val="000000" w:themeColor="text1"/>
          </w:rPr>
          <w:t>SS)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_Toc145432228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76</w:t>
        </w:r>
        <w:r>
          <w:rPr>
            <w:color w:val="000000" w:themeColor="text1"/>
          </w:rPr>
          <w:fldChar w:fldCharType="end"/>
        </w:r>
      </w:hyperlink>
    </w:p>
    <w:p w14:paraId="2A9E6E76" w14:textId="77777777" w:rsidR="004A7F0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9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19 </w:t>
        </w:r>
        <w:r>
          <w:rPr>
            <w:rStyle w:val="Hyperlink"/>
            <w:rFonts w:cs="Times New Roman" w:hint="eastAsia"/>
            <w:bCs/>
            <w:color w:val="000000" w:themeColor="text1"/>
          </w:rPr>
          <w:t>按系统器</w:t>
        </w:r>
        <w:r>
          <w:rPr>
            <w:rStyle w:val="Hyperlink"/>
            <w:rFonts w:cs="Times New Roman" w:hint="eastAsia"/>
            <w:color w:val="000000" w:themeColor="text1"/>
          </w:rPr>
          <w:t>官分类和首选术语分类的导致剂量降低的</w:t>
        </w:r>
        <w:r>
          <w:rPr>
            <w:rStyle w:val="Hyperlink"/>
            <w:rFonts w:cs="Times New Roman"/>
            <w:color w:val="000000" w:themeColor="text1"/>
          </w:rPr>
          <w:t>TEAE</w:t>
        </w:r>
        <w:r>
          <w:rPr>
            <w:rStyle w:val="Hyperlink"/>
            <w:rFonts w:cs="Times New Roman" w:hint="eastAsia"/>
            <w:color w:val="000000" w:themeColor="text1"/>
          </w:rPr>
          <w:t>（</w:t>
        </w:r>
        <w:r>
          <w:rPr>
            <w:rStyle w:val="Hyperlink"/>
            <w:rFonts w:cs="Times New Roman"/>
            <w:color w:val="000000" w:themeColor="text1"/>
          </w:rPr>
          <w:t>SS</w:t>
        </w:r>
        <w:r>
          <w:rPr>
            <w:rStyle w:val="Hyperlink"/>
            <w:rFonts w:cs="Times New Roman" w:hint="eastAsia"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_Toc145432229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77</w:t>
        </w:r>
        <w:r>
          <w:rPr>
            <w:color w:val="000000" w:themeColor="text1"/>
          </w:rPr>
          <w:fldChar w:fldCharType="end"/>
        </w:r>
      </w:hyperlink>
    </w:p>
    <w:p w14:paraId="1B005E31" w14:textId="77777777" w:rsidR="004A7F09" w:rsidRDefault="00000000">
      <w:pPr>
        <w:pStyle w:val="TableofFigures"/>
        <w:tabs>
          <w:tab w:val="right" w:leader="dot" w:pos="9004"/>
        </w:tabs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145432230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20 </w:t>
        </w:r>
        <w:r>
          <w:rPr>
            <w:rStyle w:val="Hyperlink"/>
            <w:rFonts w:cs="Times New Roman" w:hint="eastAsia"/>
            <w:color w:val="000000" w:themeColor="text1"/>
          </w:rPr>
          <w:t>按系统器官分类和首选术语分类的导致暂停用药的</w:t>
        </w:r>
        <w:r>
          <w:rPr>
            <w:rStyle w:val="Hyperlink"/>
            <w:rFonts w:cs="Times New Roman"/>
            <w:color w:val="000000" w:themeColor="text1"/>
          </w:rPr>
          <w:t>TEAE</w:t>
        </w:r>
        <w:r>
          <w:rPr>
            <w:rStyle w:val="Hyperlink"/>
            <w:rFonts w:cs="Times New Roman" w:hint="eastAsia"/>
            <w:color w:val="000000" w:themeColor="text1"/>
          </w:rPr>
          <w:t>（</w:t>
        </w:r>
        <w:r>
          <w:rPr>
            <w:rStyle w:val="Hyperlink"/>
            <w:rFonts w:cs="Times New Roman"/>
            <w:color w:val="000000" w:themeColor="text1"/>
          </w:rPr>
          <w:t>SS</w:t>
        </w:r>
        <w:r>
          <w:rPr>
            <w:rStyle w:val="Hyperlink"/>
            <w:rFonts w:cs="Times New Roman" w:hint="eastAsia"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_Toc145432230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77</w:t>
        </w:r>
        <w:r>
          <w:rPr>
            <w:color w:val="000000" w:themeColor="text1"/>
          </w:rPr>
          <w:fldChar w:fldCharType="end"/>
        </w:r>
      </w:hyperlink>
    </w:p>
    <w:p w14:paraId="782A2F8D" w14:textId="77777777" w:rsidR="004A7F09" w:rsidRDefault="00000000">
      <w:pPr>
        <w:pStyle w:val="TableofFigures"/>
        <w:tabs>
          <w:tab w:val="right" w:leader="dot" w:pos="9070"/>
        </w:tabs>
        <w:spacing w:line="240" w:lineRule="auto"/>
      </w:pPr>
      <w: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>TOC \h \c "</w:instrText>
      </w:r>
      <w:r>
        <w:rPr>
          <w:rFonts w:cs="Times New Roman"/>
        </w:rPr>
        <w:instrText>表</w:instrText>
      </w:r>
      <w:r>
        <w:rPr>
          <w:rFonts w:cs="Times New Roman"/>
        </w:rPr>
        <w:instrText>"</w:instrText>
      </w:r>
      <w:r>
        <w:rPr>
          <w:rFonts w:cs="Times New Roman"/>
        </w:rPr>
        <w:fldChar w:fldCharType="separate"/>
      </w:r>
      <w:bookmarkStart w:id="12" w:name="_Toc25454"/>
      <w:bookmarkStart w:id="13" w:name="_Toc8032"/>
    </w:p>
    <w:p w14:paraId="056F2571" w14:textId="77777777" w:rsidR="004A7F09" w:rsidRDefault="00000000">
      <w:pPr>
        <w:pStyle w:val="ERIS3"/>
        <w:spacing w:after="0"/>
        <w:outlineLvl w:val="1"/>
        <w:rPr>
          <w:rFonts w:cs="Times New Roman"/>
          <w:sz w:val="24"/>
        </w:rPr>
      </w:pPr>
      <w:r>
        <w:rPr>
          <w:rFonts w:cs="Times New Roman"/>
        </w:rPr>
        <w:fldChar w:fldCharType="end"/>
      </w:r>
      <w:bookmarkStart w:id="14" w:name="_Toc145434105"/>
      <w:bookmarkStart w:id="15" w:name="_Toc5043"/>
      <w:bookmarkStart w:id="16" w:name="_Toc112332497"/>
      <w:bookmarkStart w:id="17" w:name="_Toc29243"/>
      <w:r>
        <w:rPr>
          <w:rFonts w:cs="Times New Roman"/>
          <w:sz w:val="24"/>
        </w:rPr>
        <w:t>图表目录</w:t>
      </w:r>
      <w:bookmarkEnd w:id="12"/>
      <w:bookmarkEnd w:id="13"/>
      <w:bookmarkEnd w:id="14"/>
      <w:bookmarkEnd w:id="15"/>
      <w:bookmarkEnd w:id="16"/>
      <w:bookmarkEnd w:id="17"/>
    </w:p>
    <w:p w14:paraId="13FC2536" w14:textId="77777777" w:rsidR="004A7F0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图表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45432266" w:history="1">
        <w:r>
          <w:rPr>
            <w:rStyle w:val="Hyperlink"/>
            <w:rFonts w:hint="eastAsia"/>
            <w:color w:val="000000" w:themeColor="text1"/>
          </w:rPr>
          <w:t>图</w:t>
        </w:r>
        <w:r>
          <w:rPr>
            <w:rStyle w:val="Hyperlink"/>
            <w:color w:val="000000" w:themeColor="text1"/>
          </w:rPr>
          <w:t>1</w:t>
        </w:r>
        <w:r>
          <w:rPr>
            <w:rStyle w:val="Hyperlink"/>
            <w:rFonts w:cs="Times New Roman" w:hint="eastAsia"/>
            <w:bCs/>
            <w:color w:val="000000" w:themeColor="text1"/>
          </w:rPr>
          <w:t>总体研究设计图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_Toc145432266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32</w:t>
        </w:r>
        <w:r>
          <w:rPr>
            <w:color w:val="000000" w:themeColor="text1"/>
          </w:rPr>
          <w:fldChar w:fldCharType="end"/>
        </w:r>
      </w:hyperlink>
    </w:p>
    <w:p w14:paraId="4B2C5532" w14:textId="77777777" w:rsidR="004A7F0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67" w:history="1">
        <w:r>
          <w:rPr>
            <w:rStyle w:val="Hyperlink"/>
            <w:rFonts w:hint="eastAsia"/>
            <w:bCs/>
            <w:color w:val="000000" w:themeColor="text1"/>
          </w:rPr>
          <w:t>图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2</w:t>
        </w:r>
        <w:r>
          <w:rPr>
            <w:rStyle w:val="Hyperlink"/>
            <w:bCs/>
            <w:color w:val="000000" w:themeColor="text1"/>
          </w:rPr>
          <w:t xml:space="preserve"> IRC</w:t>
        </w:r>
        <w:r>
          <w:rPr>
            <w:rStyle w:val="Hyperlink"/>
            <w:rFonts w:hint="eastAsia"/>
            <w:bCs/>
            <w:color w:val="000000" w:themeColor="text1"/>
          </w:rPr>
          <w:t>基于</w:t>
        </w:r>
        <w:r>
          <w:rPr>
            <w:rStyle w:val="Hyperlink"/>
            <w:bCs/>
            <w:color w:val="000000" w:themeColor="text1"/>
          </w:rPr>
          <w:t>PRC</w:t>
        </w:r>
        <w:r>
          <w:rPr>
            <w:rStyle w:val="Hyperlink"/>
            <w:rFonts w:hint="eastAsia"/>
            <w:bCs/>
            <w:color w:val="000000" w:themeColor="text1"/>
          </w:rPr>
          <w:t>标准评估</w:t>
        </w:r>
        <w:r>
          <w:rPr>
            <w:rStyle w:val="Hyperlink"/>
            <w:bCs/>
            <w:color w:val="000000" w:themeColor="text1"/>
          </w:rPr>
          <w:t>靶病</w:t>
        </w:r>
        <w:r>
          <w:rPr>
            <w:rStyle w:val="Hyperlink"/>
            <w:rFonts w:hint="eastAsia"/>
            <w:bCs/>
            <w:color w:val="000000" w:themeColor="text1"/>
          </w:rPr>
          <w:t>灶</w:t>
        </w:r>
        <w:r>
          <w:rPr>
            <w:rStyle w:val="Hyperlink"/>
            <w:bCs/>
            <w:color w:val="000000" w:themeColor="text1"/>
          </w:rPr>
          <w:t>SUV</w:t>
        </w:r>
        <w:r>
          <w:rPr>
            <w:rStyle w:val="Hyperlink"/>
            <w:rFonts w:hint="eastAsia"/>
            <w:bCs/>
            <w:color w:val="000000" w:themeColor="text1"/>
          </w:rPr>
          <w:t>总和较基线变化最佳百分比的瀑布图（</w:t>
        </w:r>
        <w:r>
          <w:rPr>
            <w:rStyle w:val="Hyperlink"/>
            <w:bCs/>
            <w:color w:val="000000" w:themeColor="text1"/>
          </w:rPr>
          <w:t>mITT</w:t>
        </w:r>
        <w:r>
          <w:rPr>
            <w:rStyle w:val="Hyperlink"/>
            <w:rFonts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_Toc145432267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62</w:t>
        </w:r>
        <w:r>
          <w:rPr>
            <w:color w:val="000000" w:themeColor="text1"/>
          </w:rPr>
          <w:fldChar w:fldCharType="end"/>
        </w:r>
      </w:hyperlink>
    </w:p>
    <w:p w14:paraId="7ECD2B10" w14:textId="77777777" w:rsidR="004A7F0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68" w:history="1">
        <w:r>
          <w:rPr>
            <w:rStyle w:val="Hyperlink"/>
            <w:rFonts w:hint="eastAsia"/>
            <w:bCs/>
            <w:color w:val="000000" w:themeColor="text1"/>
          </w:rPr>
          <w:t>图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3</w:t>
        </w:r>
        <w:r>
          <w:rPr>
            <w:rStyle w:val="Hyperlink"/>
            <w:bCs/>
            <w:color w:val="000000" w:themeColor="text1"/>
          </w:rPr>
          <w:t xml:space="preserve"> IRC</w:t>
        </w:r>
        <w:r>
          <w:rPr>
            <w:rStyle w:val="Hyperlink"/>
            <w:rFonts w:hint="eastAsia"/>
            <w:bCs/>
            <w:color w:val="000000" w:themeColor="text1"/>
          </w:rPr>
          <w:t>基于</w:t>
        </w:r>
        <w:r>
          <w:rPr>
            <w:rStyle w:val="Hyperlink"/>
            <w:bCs/>
            <w:color w:val="000000" w:themeColor="text1"/>
          </w:rPr>
          <w:t>PRC</w:t>
        </w:r>
        <w:r>
          <w:rPr>
            <w:rStyle w:val="Hyperlink"/>
            <w:rFonts w:hint="eastAsia"/>
            <w:bCs/>
            <w:color w:val="000000" w:themeColor="text1"/>
          </w:rPr>
          <w:t>标准评估靶病灶</w:t>
        </w:r>
        <w:r>
          <w:rPr>
            <w:rStyle w:val="Hyperlink"/>
            <w:bCs/>
            <w:color w:val="000000" w:themeColor="text1"/>
          </w:rPr>
          <w:t>SUV</w:t>
        </w:r>
        <w:r>
          <w:rPr>
            <w:rStyle w:val="Hyperlink"/>
            <w:rFonts w:hint="eastAsia"/>
            <w:bCs/>
            <w:color w:val="000000" w:themeColor="text1"/>
          </w:rPr>
          <w:t>总和较基线变化百分比的蜘蛛图（</w:t>
        </w:r>
        <w:r>
          <w:rPr>
            <w:rStyle w:val="Hyperlink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_Toc145432268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62</w:t>
        </w:r>
        <w:r>
          <w:rPr>
            <w:color w:val="000000" w:themeColor="text1"/>
          </w:rPr>
          <w:fldChar w:fldCharType="end"/>
        </w:r>
      </w:hyperlink>
    </w:p>
    <w:p w14:paraId="1FFA0518" w14:textId="77777777" w:rsidR="004A7F0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69" w:history="1">
        <w:r>
          <w:rPr>
            <w:rStyle w:val="Hyperlink"/>
            <w:rFonts w:hint="eastAsia"/>
            <w:bCs/>
            <w:color w:val="000000" w:themeColor="text1"/>
          </w:rPr>
          <w:t>图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4</w:t>
        </w:r>
        <w:r>
          <w:rPr>
            <w:rStyle w:val="Hyperlink"/>
            <w:bCs/>
            <w:color w:val="000000" w:themeColor="text1"/>
          </w:rPr>
          <w:t xml:space="preserve"> IRC</w:t>
        </w:r>
        <w:r>
          <w:rPr>
            <w:rStyle w:val="Hyperlink"/>
            <w:rFonts w:hint="eastAsia"/>
            <w:bCs/>
            <w:color w:val="000000" w:themeColor="text1"/>
          </w:rPr>
          <w:t>基于</w:t>
        </w:r>
        <w:r>
          <w:rPr>
            <w:rStyle w:val="Hyperlink"/>
            <w:bCs/>
            <w:color w:val="000000" w:themeColor="text1"/>
          </w:rPr>
          <w:t>PRC</w:t>
        </w:r>
        <w:r>
          <w:rPr>
            <w:rStyle w:val="Hyperlink"/>
            <w:rFonts w:hint="eastAsia"/>
            <w:bCs/>
            <w:color w:val="000000" w:themeColor="text1"/>
          </w:rPr>
          <w:t>标准评估</w:t>
        </w:r>
        <w:r>
          <w:rPr>
            <w:rStyle w:val="Hyperlink"/>
            <w:bCs/>
            <w:color w:val="000000" w:themeColor="text1"/>
          </w:rPr>
          <w:t>治疗持续时间及肿瘤整体疗效游泳图</w:t>
        </w:r>
        <w:r>
          <w:rPr>
            <w:rStyle w:val="Hyperlink"/>
            <w:rFonts w:cs="Times New Roman" w:hint="eastAsia"/>
            <w:bCs/>
            <w:color w:val="000000" w:themeColor="text1"/>
          </w:rPr>
          <w:t>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_Toc145432269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63</w:t>
        </w:r>
        <w:r>
          <w:rPr>
            <w:color w:val="000000" w:themeColor="text1"/>
          </w:rPr>
          <w:fldChar w:fldCharType="end"/>
        </w:r>
      </w:hyperlink>
    </w:p>
    <w:p w14:paraId="55A21BFF" w14:textId="77777777" w:rsidR="004A7F0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70" w:history="1">
        <w:r>
          <w:rPr>
            <w:rStyle w:val="Hyperlink"/>
            <w:rFonts w:hint="eastAsia"/>
            <w:color w:val="000000" w:themeColor="text1"/>
          </w:rPr>
          <w:t>图</w:t>
        </w:r>
        <w:r>
          <w:rPr>
            <w:rStyle w:val="Hyperlink"/>
            <w:color w:val="000000" w:themeColor="text1"/>
          </w:rPr>
          <w:t xml:space="preserve"> 5 </w:t>
        </w:r>
        <w:r>
          <w:rPr>
            <w:rStyle w:val="Hyperlink"/>
            <w:rFonts w:cs="Times New Roman" w:hint="eastAsia"/>
            <w:bCs/>
            <w:color w:val="000000" w:themeColor="text1"/>
          </w:rPr>
          <w:t>总健康状况平均线性转换评分随时间变化图（</w:t>
        </w:r>
        <w:r>
          <w:rPr>
            <w:rStyle w:val="Hyperlink"/>
            <w:rFonts w:cs="Times New Roman" w:hint="eastAsia"/>
            <w:bCs/>
            <w:color w:val="000000" w:themeColor="text1"/>
          </w:rPr>
          <w:t>m</w:t>
        </w:r>
        <w:r>
          <w:rPr>
            <w:rStyle w:val="Hyperlink"/>
            <w:rFonts w:cs="Times New Roman"/>
            <w:bCs/>
            <w:color w:val="000000" w:themeColor="text1"/>
          </w:rPr>
          <w:t>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_Toc145432270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68</w:t>
        </w:r>
        <w:r>
          <w:rPr>
            <w:color w:val="000000" w:themeColor="text1"/>
          </w:rPr>
          <w:fldChar w:fldCharType="end"/>
        </w:r>
      </w:hyperlink>
    </w:p>
    <w:p w14:paraId="4718DAE8" w14:textId="77777777" w:rsidR="004A7F0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71" w:history="1">
        <w:r>
          <w:rPr>
            <w:rStyle w:val="Hyperlink"/>
            <w:rFonts w:cs="Times New Roman" w:hint="eastAsia"/>
            <w:color w:val="000000" w:themeColor="text1"/>
          </w:rPr>
          <w:t>图</w:t>
        </w:r>
        <w:r>
          <w:rPr>
            <w:rStyle w:val="Hyperlink"/>
            <w:rFonts w:cs="Times New Roman"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6 </w:t>
        </w:r>
        <w:r>
          <w:rPr>
            <w:rStyle w:val="Hyperlink"/>
            <w:rFonts w:cs="Times New Roman"/>
            <w:color w:val="000000" w:themeColor="text1"/>
          </w:rPr>
          <w:t>cfDNA</w:t>
        </w:r>
        <w:r>
          <w:rPr>
            <w:rStyle w:val="Hyperlink"/>
            <w:rFonts w:cs="Times New Roman" w:hint="eastAsia"/>
            <w:color w:val="000000" w:themeColor="text1"/>
          </w:rPr>
          <w:t>中</w:t>
        </w:r>
        <w:r>
          <w:rPr>
            <w:rStyle w:val="Hyperlink"/>
            <w:rFonts w:cs="Times New Roman"/>
            <w:color w:val="000000" w:themeColor="text1"/>
          </w:rPr>
          <w:t>MAPK</w:t>
        </w:r>
        <w:r>
          <w:rPr>
            <w:rStyle w:val="Hyperlink"/>
            <w:rFonts w:cs="Times New Roman" w:hint="eastAsia"/>
            <w:color w:val="000000" w:themeColor="text1"/>
          </w:rPr>
          <w:t>通路基因突变频率（</w:t>
        </w:r>
        <w:r>
          <w:rPr>
            <w:rStyle w:val="Hyperlink"/>
            <w:rFonts w:cs="Times New Roman"/>
            <w:color w:val="000000" w:themeColor="text1"/>
          </w:rPr>
          <w:t>AF%</w:t>
        </w:r>
        <w:r>
          <w:rPr>
            <w:rStyle w:val="Hyperlink"/>
            <w:rFonts w:cs="Times New Roman" w:hint="eastAsia"/>
            <w:color w:val="000000" w:themeColor="text1"/>
          </w:rPr>
          <w:t>）的动态变化曲线图</w:t>
        </w:r>
        <w:r>
          <w:rPr>
            <w:rStyle w:val="Hyperlink"/>
            <w:rFonts w:cs="Times New Roman"/>
            <w:color w:val="000000" w:themeColor="text1"/>
          </w:rPr>
          <w:t>(mITT)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_Toc145432271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68</w:t>
        </w:r>
        <w:r>
          <w:rPr>
            <w:color w:val="000000" w:themeColor="text1"/>
          </w:rPr>
          <w:fldChar w:fldCharType="end"/>
        </w:r>
      </w:hyperlink>
    </w:p>
    <w:p w14:paraId="1F92C4E2" w14:textId="77777777" w:rsidR="004A7F0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72" w:history="1">
        <w:r>
          <w:rPr>
            <w:rStyle w:val="Hyperlink"/>
            <w:rFonts w:hint="eastAsia"/>
            <w:color w:val="000000" w:themeColor="text1"/>
          </w:rPr>
          <w:t>图</w:t>
        </w:r>
        <w:r>
          <w:rPr>
            <w:rStyle w:val="Hyperlink"/>
            <w:color w:val="000000" w:themeColor="text1"/>
          </w:rPr>
          <w:t>7 C2D1</w:t>
        </w:r>
        <w:r>
          <w:rPr>
            <w:rStyle w:val="Hyperlink"/>
            <w:rFonts w:hint="eastAsia"/>
            <w:color w:val="000000" w:themeColor="text1"/>
          </w:rPr>
          <w:t>给药后平均血药浓度</w:t>
        </w:r>
        <w:r>
          <w:rPr>
            <w:rStyle w:val="Hyperlink"/>
            <w:color w:val="000000" w:themeColor="text1"/>
          </w:rPr>
          <w:t>-</w:t>
        </w:r>
        <w:r>
          <w:rPr>
            <w:rStyle w:val="Hyperlink"/>
            <w:rFonts w:hint="eastAsia"/>
            <w:color w:val="000000" w:themeColor="text1"/>
          </w:rPr>
          <w:t>时间曲线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_Toc145432272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71</w:t>
        </w:r>
        <w:r>
          <w:rPr>
            <w:color w:val="000000" w:themeColor="text1"/>
          </w:rPr>
          <w:fldChar w:fldCharType="end"/>
        </w:r>
      </w:hyperlink>
    </w:p>
    <w:p w14:paraId="5C97DA55" w14:textId="77777777" w:rsidR="004A7F09" w:rsidRDefault="00000000">
      <w:pPr>
        <w:pStyle w:val="TableofFigures"/>
        <w:tabs>
          <w:tab w:val="right" w:leader="dot" w:pos="9004"/>
        </w:tabs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145432273" w:history="1">
        <w:r>
          <w:rPr>
            <w:rStyle w:val="Hyperlink"/>
            <w:rFonts w:hint="eastAsia"/>
            <w:color w:val="000000" w:themeColor="text1"/>
          </w:rPr>
          <w:t>图</w:t>
        </w:r>
        <w:r>
          <w:rPr>
            <w:rStyle w:val="Hyperlink"/>
            <w:color w:val="000000" w:themeColor="text1"/>
          </w:rPr>
          <w:t xml:space="preserve"> 8 </w:t>
        </w:r>
        <w:r>
          <w:rPr>
            <w:rStyle w:val="Hyperlink"/>
            <w:rFonts w:cs="Times New Roman" w:hint="eastAsia"/>
            <w:bCs/>
            <w:color w:val="000000" w:themeColor="text1"/>
          </w:rPr>
          <w:t>不同访视的平均谷浓度</w:t>
        </w:r>
        <w:r>
          <w:rPr>
            <w:rStyle w:val="Hyperlink"/>
            <w:rFonts w:cs="Times New Roman"/>
            <w:bCs/>
            <w:color w:val="000000" w:themeColor="text1"/>
          </w:rPr>
          <w:t>-</w:t>
        </w:r>
        <w:r>
          <w:rPr>
            <w:rStyle w:val="Hyperlink"/>
            <w:rFonts w:cs="Times New Roman" w:hint="eastAsia"/>
            <w:bCs/>
            <w:color w:val="000000" w:themeColor="text1"/>
          </w:rPr>
          <w:t>时间曲线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_Toc145432273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71</w:t>
        </w:r>
        <w:r>
          <w:rPr>
            <w:color w:val="000000" w:themeColor="text1"/>
          </w:rPr>
          <w:fldChar w:fldCharType="end"/>
        </w:r>
      </w:hyperlink>
    </w:p>
    <w:p w14:paraId="489FCC9D" w14:textId="77777777" w:rsidR="004A7F09" w:rsidRDefault="00000000">
      <w:pPr>
        <w:pStyle w:val="ERIS"/>
        <w:ind w:firstLine="0"/>
      </w:pPr>
      <w:r>
        <w:fldChar w:fldCharType="end"/>
      </w:r>
    </w:p>
    <w:p w14:paraId="357985CB" w14:textId="77777777" w:rsidR="004A7F09" w:rsidRDefault="00000000">
      <w:pPr>
        <w:pStyle w:val="ERIS"/>
        <w:spacing w:after="0"/>
        <w:ind w:firstLine="0"/>
        <w:rPr>
          <w:rFonts w:cs="Times New Roman"/>
        </w:rPr>
      </w:pPr>
      <w:r>
        <w:rPr>
          <w:rFonts w:cs="Times New Roman"/>
        </w:rPr>
        <w:br w:type="page" w:clear="all"/>
      </w:r>
    </w:p>
    <w:p w14:paraId="120E7FA9" w14:textId="77777777" w:rsidR="004A7F09" w:rsidRDefault="004A7F09"/>
    <w:sectPr w:rsidR="004A7F0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4F0BA" w14:textId="77777777" w:rsidR="004E080C" w:rsidRDefault="004E080C">
      <w:pPr>
        <w:spacing w:line="240" w:lineRule="auto"/>
      </w:pPr>
      <w:r>
        <w:separator/>
      </w:r>
    </w:p>
  </w:endnote>
  <w:endnote w:type="continuationSeparator" w:id="0">
    <w:p w14:paraId="5A29E338" w14:textId="77777777" w:rsidR="004E080C" w:rsidRDefault="004E0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83164" w14:textId="77777777" w:rsidR="004A7F09" w:rsidRDefault="00000000">
    <w:pPr>
      <w:pStyle w:val="ERIS5"/>
      <w:pBdr>
        <w:top w:val="single" w:sz="4" w:space="1" w:color="auto"/>
      </w:pBdr>
      <w:jc w:val="both"/>
    </w:pPr>
    <w:r>
      <w:rPr>
        <w:rFonts w:hint="eastAsia"/>
      </w:rPr>
      <w:t>版本：</w:t>
    </w:r>
    <w:r>
      <w:rPr>
        <w:rFonts w:hint="eastAsia"/>
      </w:rPr>
      <w:t>1.0</w:t>
    </w:r>
    <w:r>
      <w:rPr>
        <w:rFonts w:hint="eastAsia"/>
      </w:rPr>
      <w:t>版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sdt>
      <w:sdtPr>
        <w:id w:val="-1"/>
      </w:sdtPr>
      <w:sdtContent>
        <w:r>
          <w:fldChar w:fldCharType="begin"/>
        </w:r>
        <w:r>
          <w:instrText>PAGE</w:instrText>
        </w:r>
        <w:r>
          <w:fldChar w:fldCharType="separate"/>
        </w:r>
        <w:r>
          <w:t>76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107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                             </w:t>
        </w:r>
      </w:sdtContent>
    </w:sdt>
    <w:r>
      <w:rPr>
        <w:rFonts w:hint="eastAsia"/>
      </w:rPr>
      <w:t xml:space="preserve"> </w:t>
    </w:r>
    <w:r>
      <w:rPr>
        <w:rFonts w:hint="eastAsia"/>
      </w:rPr>
      <w:t>机密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0820B" w14:textId="77777777" w:rsidR="004E080C" w:rsidRDefault="004E080C">
      <w:r>
        <w:separator/>
      </w:r>
    </w:p>
  </w:footnote>
  <w:footnote w:type="continuationSeparator" w:id="0">
    <w:p w14:paraId="0027AB9D" w14:textId="77777777" w:rsidR="004E080C" w:rsidRDefault="004E0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EC035" w14:textId="77777777" w:rsidR="004A7F09" w:rsidRDefault="00000000">
    <w:pPr>
      <w:pStyle w:val="ERIS4"/>
      <w:pBdr>
        <w:bottom w:val="single" w:sz="4" w:space="1" w:color="auto"/>
      </w:pBdr>
      <w:spacing w:line="240" w:lineRule="auto"/>
      <w:rPr>
        <w:szCs w:val="21"/>
      </w:rPr>
    </w:pPr>
    <w:bookmarkStart w:id="18" w:name="_Hlk18312050"/>
    <w:r>
      <w:rPr>
        <w:rFonts w:hint="eastAsia"/>
        <w:szCs w:val="21"/>
      </w:rPr>
      <w:t>研究编号：</w:t>
    </w:r>
    <w:r>
      <w:rPr>
        <w:rFonts w:hint="eastAsia"/>
        <w:szCs w:val="21"/>
      </w:rPr>
      <w:t>FCN-159-005</w:t>
    </w:r>
    <w:r>
      <w:rPr>
        <w:szCs w:val="21"/>
      </w:rPr>
      <w:t xml:space="preserve">                                          </w:t>
    </w:r>
    <w:r>
      <w:rPr>
        <w:rFonts w:hint="eastAsia"/>
        <w:szCs w:val="21"/>
      </w:rPr>
      <w:t xml:space="preserve">  FCN-159-005-CSR-</w:t>
    </w:r>
    <w:r>
      <w:rPr>
        <w:rFonts w:cs="Times New Roman"/>
        <w:szCs w:val="21"/>
      </w:rPr>
      <w:t>PhII</w:t>
    </w:r>
  </w:p>
  <w:p w14:paraId="33B0901D" w14:textId="77777777" w:rsidR="004A7F09" w:rsidRDefault="00000000">
    <w:pPr>
      <w:pStyle w:val="ERIS4"/>
      <w:pBdr>
        <w:bottom w:val="single" w:sz="4" w:space="1" w:color="auto"/>
      </w:pBdr>
      <w:spacing w:line="240" w:lineRule="auto"/>
      <w:rPr>
        <w:szCs w:val="21"/>
      </w:rPr>
    </w:pPr>
    <w:r>
      <w:rPr>
        <w:rFonts w:hint="eastAsia"/>
        <w:szCs w:val="21"/>
      </w:rPr>
      <w:t>申办方：上海复星医药产业发展有限公司</w:t>
    </w:r>
    <w:r>
      <w:rPr>
        <w:szCs w:val="21"/>
      </w:rPr>
      <w:t xml:space="preserve">               </w:t>
    </w:r>
    <w:r>
      <w:rPr>
        <w:rFonts w:hint="eastAsia"/>
        <w:szCs w:val="21"/>
      </w:rPr>
      <w:t xml:space="preserve">                    </w:t>
    </w:r>
    <w:r>
      <w:rPr>
        <w:szCs w:val="21"/>
      </w:rPr>
      <w:t>20</w:t>
    </w:r>
    <w:r>
      <w:rPr>
        <w:rFonts w:hint="eastAsia"/>
        <w:szCs w:val="21"/>
      </w:rPr>
      <w:t>23</w:t>
    </w:r>
    <w:r>
      <w:rPr>
        <w:rFonts w:hint="eastAsia"/>
        <w:szCs w:val="21"/>
      </w:rPr>
      <w:t>年</w:t>
    </w:r>
    <w:r>
      <w:rPr>
        <w:rFonts w:hint="eastAsia"/>
        <w:szCs w:val="21"/>
      </w:rPr>
      <w:t>**</w:t>
    </w:r>
    <w:r>
      <w:rPr>
        <w:rFonts w:hint="eastAsia"/>
        <w:szCs w:val="21"/>
      </w:rPr>
      <w:t>月</w:t>
    </w:r>
    <w:r>
      <w:rPr>
        <w:rFonts w:hint="eastAsia"/>
        <w:szCs w:val="21"/>
      </w:rPr>
      <w:t>**</w:t>
    </w:r>
    <w:r>
      <w:rPr>
        <w:rFonts w:hint="eastAsia"/>
        <w:szCs w:val="21"/>
      </w:rPr>
      <w:t>日</w:t>
    </w:r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17FA0"/>
    <w:multiLevelType w:val="multilevel"/>
    <w:tmpl w:val="1DE17FA0"/>
    <w:lvl w:ilvl="0">
      <w:start w:val="1"/>
      <w:numFmt w:val="decimal"/>
      <w:suff w:val="nothing"/>
      <w:lvlText w:val="%1．"/>
      <w:lvlJc w:val="left"/>
      <w:pPr>
        <w:ind w:left="25" w:firstLine="4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5AF6916"/>
    <w:multiLevelType w:val="multilevel"/>
    <w:tmpl w:val="25AF6916"/>
    <w:lvl w:ilvl="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1973DC7"/>
    <w:multiLevelType w:val="multilevel"/>
    <w:tmpl w:val="31973D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31A9E"/>
    <w:multiLevelType w:val="multilevel"/>
    <w:tmpl w:val="39C31A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5E162F5"/>
    <w:multiLevelType w:val="multilevel"/>
    <w:tmpl w:val="55E162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A934F5"/>
    <w:multiLevelType w:val="multilevel"/>
    <w:tmpl w:val="5BA934F5"/>
    <w:lvl w:ilvl="0">
      <w:start w:val="1"/>
      <w:numFmt w:val="decimal"/>
      <w:pStyle w:val="ERIS1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pStyle w:val="ERIS2"/>
      <w:lvlText w:val="%1.%2"/>
      <w:lvlJc w:val="left"/>
      <w:pPr>
        <w:ind w:left="800" w:hanging="8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00" w:hanging="10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00" w:hanging="14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00" w:hanging="160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00" w:hanging="20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00" w:hanging="2200"/>
      </w:pPr>
      <w:rPr>
        <w:rFonts w:hint="eastAsia"/>
      </w:rPr>
    </w:lvl>
  </w:abstractNum>
  <w:abstractNum w:abstractNumId="6" w15:restartNumberingAfterBreak="0">
    <w:nsid w:val="62C441BA"/>
    <w:multiLevelType w:val="multilevel"/>
    <w:tmpl w:val="62C441B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987ED0"/>
    <w:multiLevelType w:val="multilevel"/>
    <w:tmpl w:val="67987ED0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97152C1"/>
    <w:multiLevelType w:val="multilevel"/>
    <w:tmpl w:val="697152C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9B6058B"/>
    <w:multiLevelType w:val="multilevel"/>
    <w:tmpl w:val="79B6058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7CB15E13"/>
    <w:multiLevelType w:val="multilevel"/>
    <w:tmpl w:val="7CB15E13"/>
    <w:lvl w:ilvl="0">
      <w:numFmt w:val="bullet"/>
      <w:lvlText w:val="•"/>
      <w:lvlJc w:val="left"/>
      <w:pPr>
        <w:ind w:left="840" w:hanging="420"/>
      </w:pPr>
      <w:rPr>
        <w:rFonts w:ascii="Times New Roman" w:eastAsia="DengXian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66415633">
    <w:abstractNumId w:val="5"/>
  </w:num>
  <w:num w:numId="2" w16cid:durableId="1919249904">
    <w:abstractNumId w:val="2"/>
  </w:num>
  <w:num w:numId="3" w16cid:durableId="1521159222">
    <w:abstractNumId w:val="0"/>
  </w:num>
  <w:num w:numId="4" w16cid:durableId="1209491228">
    <w:abstractNumId w:val="9"/>
  </w:num>
  <w:num w:numId="5" w16cid:durableId="1984038412">
    <w:abstractNumId w:val="8"/>
  </w:num>
  <w:num w:numId="6" w16cid:durableId="864750484">
    <w:abstractNumId w:val="6"/>
  </w:num>
  <w:num w:numId="7" w16cid:durableId="461391252">
    <w:abstractNumId w:val="1"/>
  </w:num>
  <w:num w:numId="8" w16cid:durableId="1492675040">
    <w:abstractNumId w:val="4"/>
  </w:num>
  <w:num w:numId="9" w16cid:durableId="458379370">
    <w:abstractNumId w:val="3"/>
  </w:num>
  <w:num w:numId="10" w16cid:durableId="239994861">
    <w:abstractNumId w:val="10"/>
  </w:num>
  <w:num w:numId="11" w16cid:durableId="1896237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5B76D45"/>
    <w:rsid w:val="F5B76D45"/>
    <w:rsid w:val="FB59A62D"/>
    <w:rsid w:val="FF7FA8E7"/>
    <w:rsid w:val="002B2C42"/>
    <w:rsid w:val="004A7F09"/>
    <w:rsid w:val="004E080C"/>
    <w:rsid w:val="00AE4064"/>
    <w:rsid w:val="2B27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A67F0"/>
  <w15:docId w15:val="{D47F17A8-1F7A-44D7-81F8-0252F73D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unhideWhenUsed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nhideWhenUsed="1" w:qFormat="1"/>
    <w:lsdException w:name="caption" w:semiHidden="1" w:unhideWhenUsed="1" w:qFormat="1"/>
    <w:lsdException w:name="table of figures" w:uiPriority="99" w:unhideWhenUsed="1" w:qFormat="1"/>
    <w:lsdException w:name="annotation reference" w:qFormat="1"/>
    <w:lsdException w:name="Title" w:qFormat="1"/>
    <w:lsdException w:name="Default Paragraph Font" w:semiHidden="1"/>
    <w:lsdException w:name="Body Text Indent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unhideWhenUsed/>
    <w:qFormat/>
    <w:pPr>
      <w:widowControl w:val="0"/>
      <w:spacing w:line="360" w:lineRule="auto"/>
      <w:jc w:val="both"/>
    </w:pPr>
    <w:rPr>
      <w:rFonts w:cs="SimSu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shd w:val="clear" w:color="auto" w:fill="FFFFFF"/>
      <w:tabs>
        <w:tab w:val="left" w:pos="1584"/>
      </w:tabs>
      <w:spacing w:before="156" w:after="156"/>
      <w:ind w:left="420" w:hanging="420"/>
      <w:outlineLvl w:val="0"/>
    </w:pPr>
    <w:rPr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unhideWhenUsed/>
    <w:qFormat/>
    <w:pPr>
      <w:spacing w:after="120" w:line="300" w:lineRule="auto"/>
      <w:ind w:left="360"/>
    </w:pPr>
    <w:rPr>
      <w:rFonts w:eastAsia="Times New Roman" w:cs="Times New Roman"/>
      <w:lang w:eastAsia="ja-JP"/>
    </w:rPr>
  </w:style>
  <w:style w:type="paragraph" w:styleId="TOC3">
    <w:name w:val="toc 3"/>
    <w:basedOn w:val="TOC2"/>
    <w:next w:val="Normal"/>
    <w:uiPriority w:val="39"/>
    <w:unhideWhenUsed/>
    <w:qFormat/>
    <w:pPr>
      <w:ind w:left="400"/>
    </w:pPr>
    <w:rPr>
      <w:iCs/>
    </w:rPr>
  </w:style>
  <w:style w:type="paragraph" w:styleId="TOC2">
    <w:name w:val="toc 2"/>
    <w:basedOn w:val="TOC1"/>
    <w:next w:val="ERIS"/>
    <w:uiPriority w:val="39"/>
    <w:unhideWhenUsed/>
    <w:qFormat/>
    <w:pPr>
      <w:ind w:left="200"/>
    </w:pPr>
    <w:rPr>
      <w:caps w:val="0"/>
      <w:smallCaps/>
    </w:rPr>
  </w:style>
  <w:style w:type="paragraph" w:styleId="TOC1">
    <w:name w:val="toc 1"/>
    <w:basedOn w:val="Normal"/>
    <w:next w:val="ERIS"/>
    <w:uiPriority w:val="39"/>
    <w:unhideWhenUsed/>
    <w:qFormat/>
    <w:pPr>
      <w:widowControl/>
      <w:spacing w:before="20" w:after="20"/>
      <w:jc w:val="left"/>
    </w:pPr>
    <w:rPr>
      <w:bCs/>
      <w:caps/>
      <w:color w:val="0000FF"/>
      <w:sz w:val="20"/>
      <w:szCs w:val="20"/>
    </w:rPr>
  </w:style>
  <w:style w:type="paragraph" w:customStyle="1" w:styleId="ERIS">
    <w:name w:val="ERIS正文"/>
    <w:basedOn w:val="Normal"/>
    <w:uiPriority w:val="1"/>
    <w:qFormat/>
    <w:pPr>
      <w:widowControl/>
      <w:spacing w:after="50"/>
      <w:ind w:firstLine="200"/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ableofFigures">
    <w:name w:val="table of figures"/>
    <w:basedOn w:val="Normal"/>
    <w:next w:val="ERIS"/>
    <w:uiPriority w:val="99"/>
    <w:unhideWhenUsed/>
    <w:qFormat/>
    <w:pPr>
      <w:widowControl/>
      <w:spacing w:before="20" w:after="20"/>
    </w:pPr>
    <w:rPr>
      <w:color w:val="0000FF"/>
    </w:rPr>
  </w:style>
  <w:style w:type="character" w:styleId="Hyperlink">
    <w:name w:val="Hyperlink"/>
    <w:basedOn w:val="ERIS8"/>
    <w:uiPriority w:val="99"/>
    <w:qFormat/>
    <w:rPr>
      <w:rFonts w:ascii="Times New Roman" w:eastAsia="SimSun" w:hAnsi="Times New Roman"/>
      <w:color w:val="0000FF"/>
    </w:rPr>
  </w:style>
  <w:style w:type="character" w:customStyle="1" w:styleId="ERIS8">
    <w:name w:val="ERIS强调8"/>
    <w:uiPriority w:val="9"/>
    <w:qFormat/>
    <w:rPr>
      <w:color w:val="0000FF"/>
    </w:r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customStyle="1" w:styleId="ERIS1">
    <w:name w:val="ERIS标题1"/>
    <w:basedOn w:val="Normal"/>
    <w:next w:val="ERIS"/>
    <w:uiPriority w:val="2"/>
    <w:qFormat/>
    <w:pPr>
      <w:keepNext/>
      <w:keepLines/>
      <w:widowControl/>
      <w:numPr>
        <w:numId w:val="1"/>
      </w:numPr>
      <w:spacing w:after="50"/>
      <w:jc w:val="left"/>
      <w:outlineLvl w:val="0"/>
    </w:pPr>
    <w:rPr>
      <w:b/>
      <w:sz w:val="28"/>
    </w:rPr>
  </w:style>
  <w:style w:type="paragraph" w:customStyle="1" w:styleId="ERIS2">
    <w:name w:val="ERIS标题2"/>
    <w:basedOn w:val="ERIS1"/>
    <w:next w:val="ERIS"/>
    <w:uiPriority w:val="2"/>
    <w:qFormat/>
    <w:pPr>
      <w:numPr>
        <w:ilvl w:val="1"/>
      </w:numPr>
      <w:outlineLvl w:val="1"/>
    </w:pPr>
    <w:rPr>
      <w:sz w:val="24"/>
    </w:rPr>
  </w:style>
  <w:style w:type="paragraph" w:customStyle="1" w:styleId="DocumentText">
    <w:name w:val="Document Text"/>
    <w:basedOn w:val="Normal"/>
    <w:qFormat/>
    <w:pPr>
      <w:spacing w:after="240" w:line="300" w:lineRule="auto"/>
    </w:pPr>
    <w:rPr>
      <w:rFonts w:eastAsia="Times New Roman" w:cs="Times New Roman"/>
      <w:lang w:eastAsia="ja-JP"/>
    </w:rPr>
  </w:style>
  <w:style w:type="paragraph" w:customStyle="1" w:styleId="a">
    <w:name w:val="！正文"/>
    <w:qFormat/>
    <w:pPr>
      <w:widowControl w:val="0"/>
      <w:spacing w:line="360" w:lineRule="auto"/>
      <w:ind w:firstLine="480"/>
      <w:jc w:val="both"/>
    </w:pPr>
    <w:rPr>
      <w:color w:val="000000"/>
      <w:sz w:val="24"/>
      <w:szCs w:val="24"/>
      <w:lang w:val="en-US"/>
    </w:rPr>
  </w:style>
  <w:style w:type="paragraph" w:customStyle="1" w:styleId="TableCellText12pt">
    <w:name w:val="Table Cell Text 12pt"/>
    <w:basedOn w:val="DocumentText"/>
    <w:qFormat/>
    <w:pPr>
      <w:keepNext/>
      <w:spacing w:before="40" w:after="40" w:line="240" w:lineRule="auto"/>
      <w:jc w:val="center"/>
    </w:pPr>
  </w:style>
  <w:style w:type="paragraph" w:customStyle="1" w:styleId="ERIS0">
    <w:name w:val="ERIS正文无缩进"/>
    <w:basedOn w:val="ERIS"/>
    <w:uiPriority w:val="1"/>
    <w:qFormat/>
    <w:pPr>
      <w:ind w:firstLine="0"/>
    </w:pPr>
  </w:style>
  <w:style w:type="paragraph" w:customStyle="1" w:styleId="TableText12">
    <w:name w:val="Table Text 12"/>
    <w:basedOn w:val="Normal"/>
    <w:qFormat/>
    <w:pPr>
      <w:spacing w:before="60" w:after="60"/>
      <w:jc w:val="left"/>
    </w:pPr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240" w:line="300" w:lineRule="auto"/>
      <w:ind w:left="720"/>
    </w:pPr>
    <w:rPr>
      <w:rFonts w:eastAsia="Times New Roman" w:cs="Times New Roman"/>
      <w:lang w:eastAsia="ja-JP"/>
    </w:rPr>
  </w:style>
  <w:style w:type="character" w:customStyle="1" w:styleId="HRChar">
    <w:name w:val="HR正文格式 Char"/>
    <w:basedOn w:val="DefaultParagraphFont"/>
    <w:link w:val="HR"/>
    <w:qFormat/>
    <w:rPr>
      <w:lang w:val="zh-CN" w:eastAsia="en-US"/>
    </w:rPr>
  </w:style>
  <w:style w:type="paragraph" w:customStyle="1" w:styleId="HR">
    <w:name w:val="HR正文格式"/>
    <w:basedOn w:val="Normal"/>
    <w:link w:val="HRChar"/>
    <w:qFormat/>
    <w:pPr>
      <w:widowControl/>
      <w:spacing w:after="240"/>
      <w:ind w:firstLine="200"/>
      <w:contextualSpacing/>
      <w:jc w:val="left"/>
    </w:pPr>
    <w:rPr>
      <w:lang w:val="zh-CN" w:eastAsia="en-US"/>
    </w:rPr>
  </w:style>
  <w:style w:type="paragraph" w:customStyle="1" w:styleId="TOC30">
    <w:name w:val="TOC 标题3"/>
    <w:basedOn w:val="Heading1"/>
    <w:next w:val="Normal"/>
    <w:uiPriority w:val="39"/>
    <w:unhideWhenUsed/>
    <w:qFormat/>
    <w:pPr>
      <w:keepNext/>
      <w:keepLines/>
      <w:widowControl/>
      <w:shd w:val="clear" w:color="auto" w:fill="auto"/>
      <w:tabs>
        <w:tab w:val="clear" w:pos="1584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sz w:val="32"/>
      <w:szCs w:val="32"/>
    </w:rPr>
  </w:style>
  <w:style w:type="paragraph" w:customStyle="1" w:styleId="ERIS3">
    <w:name w:val="ERIS目录标题"/>
    <w:basedOn w:val="ERIS"/>
    <w:next w:val="ERIS"/>
    <w:uiPriority w:val="1"/>
    <w:qFormat/>
    <w:pPr>
      <w:ind w:firstLine="0"/>
      <w:jc w:val="center"/>
      <w:outlineLvl w:val="0"/>
    </w:pPr>
    <w:rPr>
      <w:b/>
      <w:sz w:val="28"/>
    </w:rPr>
  </w:style>
  <w:style w:type="paragraph" w:customStyle="1" w:styleId="ERIS4">
    <w:name w:val="ERIS页眉"/>
    <w:basedOn w:val="Header"/>
    <w:uiPriority w:val="1"/>
    <w:qFormat/>
    <w:pPr>
      <w:widowControl/>
      <w:pBdr>
        <w:bottom w:val="none" w:sz="0" w:space="0" w:color="auto"/>
      </w:pBdr>
      <w:jc w:val="left"/>
    </w:pPr>
    <w:rPr>
      <w:sz w:val="21"/>
    </w:rPr>
  </w:style>
  <w:style w:type="paragraph" w:customStyle="1" w:styleId="ERIS5">
    <w:name w:val="ERIS页脚"/>
    <w:basedOn w:val="Footer"/>
    <w:uiPriority w:val="1"/>
    <w:qFormat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萱萱</dc:creator>
  <cp:lastModifiedBy>Вячеслав Дерюшев</cp:lastModifiedBy>
  <cp:revision>2</cp:revision>
  <dcterms:created xsi:type="dcterms:W3CDTF">2024-05-28T09:22:00Z</dcterms:created>
  <dcterms:modified xsi:type="dcterms:W3CDTF">2024-05-28T09:51:00Z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2A8D1912DC153FADC1505466A5384E02_41</vt:lpwstr>
  </property>
</Properties>
</file>