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08131f"/>
          <w:sz w:val="52"/>
          <w:szCs w:val="52"/>
        </w:rPr>
        <w:t xml:space="preserve">Reporte de Performance Digital</w:t>
      </w:r>
    </w:p>
    <w:p>
      <w:pPr>
        <w:spacing w:after="60" w:before="0"/>
      </w:pPr>
      <w:r>
        <w:rPr>
          <w:rFonts w:ascii="Arial" w:cs="Arial" w:eastAsia="Arial" w:hAnsi="Arial"/>
          <w:color w:val="C4A264"/>
          <w:sz w:val="30"/>
          <w:szCs w:val="30"/>
        </w:rPr>
        <w:t xml:space="preserve">Hijo del Mar · hijodelmar.cl</w:t>
      </w:r>
    </w:p>
    <w:p>
      <w:pPr>
        <w:pBdr>
          <w:bottom w:val="single" w:color="C4A264" w:sz="6" w:space="8"/>
        </w:pBdr>
        <w:spacing w:after="40" w:before="0"/>
      </w:pPr>
      <w:r>
        <w:rPr>
          <w:rFonts w:ascii="Arial" w:cs="Arial" w:eastAsia="Arial" w:hAnsi="Arial"/>
          <w:color w:val="666666"/>
          <w:sz w:val="22"/>
          <w:szCs w:val="22"/>
        </w:rPr>
        <w:t xml:space="preserve">Q2 2026 · 1 abril – 30 junio 2026</w:t>
      </w:r>
    </w:p>
    <w:p>
      <w:pPr>
        <w:spacing w:after="400" w:before="80"/>
      </w:pPr>
      <w:r>
        <w:rPr>
          <w:rFonts w:ascii="Arial" w:cs="Arial" w:eastAsia="Arial" w:hAnsi="Arial"/>
          <w:color w:val="999999"/>
          <w:sz w:val="18"/>
          <w:szCs w:val="18"/>
        </w:rPr>
        <w:t xml:space="preserve">Datos: Google Analytics 4 (G-KRJ42YBH5N) · Período de referencia: 1 jun – 28 jun 2026</w:t>
      </w:r>
    </w:p>
    <w:p>
      <w:pPr>
        <w:pStyle w:val="Heading2"/>
        <w:pBdr>
          <w:bottom w:val="single" w:color="C4A264" w:sz="4" w:space="4"/>
        </w:pBdr>
        <w:spacing w:after="100" w:before="280"/>
      </w:pPr>
      <w:r>
        <w:rPr>
          <w:rFonts w:ascii="Arial" w:cs="Arial" w:eastAsia="Arial" w:hAnsi="Arial"/>
          <w:b/>
          <w:bCs/>
          <w:color w:val="08131f"/>
          <w:sz w:val="26"/>
          <w:szCs w:val="26"/>
        </w:rPr>
        <w:t xml:space="preserve">1. Resumen ejecutivo</w:t>
      </w:r>
    </w:p>
    <w:p>
      <w:pPr>
        <w:spacing w:after="60" w:before="60"/>
      </w:pPr>
      <w:r>
        <w:t xml:space="preserve"/>
      </w:r>
    </w:p>
    <w:p>
      <w:pPr>
        <w:spacing w:after="100" w:before="80"/>
      </w:pPr>
      <w:r>
        <w:rPr>
          <w:rFonts w:ascii="Arial" w:cs="Arial" w:eastAsia="Arial" w:hAnsi="Arial"/>
          <w:color w:val="08131f"/>
          <w:sz w:val="22"/>
          <w:szCs w:val="22"/>
        </w:rPr>
        <w:t xml:space="preserve">El sitio hijodelmar.cl registró sus primeras semanas de actividad real en Google Analytics durante junio de 2026, lo que convierte este reporte en una línea de base histórica más que en una comparación de tendencias. El tracking de GA4 fue configurado y operativo a partir de junio 2026 como parte del proceso de construcción del sitio.</w:t>
      </w:r>
    </w:p>
    <w:p>
      <w:pPr>
        <w:spacing w:after="60" w:before="60"/>
      </w:pPr>
      <w:r>
        <w:t xml:space="preserve"/>
      </w:r>
    </w:p>
    <w:p>
      <w:pPr>
        <w:spacing w:after="100" w:before="80"/>
      </w:pPr>
      <w:r>
        <w:rPr>
          <w:rFonts w:ascii="Arial" w:cs="Arial" w:eastAsia="Arial" w:hAnsi="Arial"/>
          <w:color w:val="08131f"/>
          <w:sz w:val="22"/>
          <w:szCs w:val="22"/>
        </w:rPr>
        <w:t xml:space="preserve">En el período medido (1–28 jun), el sitio recibió 73 sesiones de 36 usuarios únicos. La señal más importante: el canal Organic Search genera sesiones de altísima calidad — 88,9% de interacción y 10 minutos de duración promedio — lo que confirma que el contenido editorial (guías náuticas) está atrayendo visitantes con intención real. El canal Direct (75% del tráfico) corresponde principalmente a contactos directos, WhatsApp y redes sociales.</w:t>
      </w:r>
    </w:p>
    <w:p>
      <w:pPr>
        <w:spacing w:after="60" w:before="60"/>
      </w:pPr>
      <w:r>
        <w:t xml:space="preserve"/>
      </w:r>
    </w:p>
    <w:p>
      <w:pPr>
        <w:spacing w:after="100" w:before="80"/>
      </w:pPr>
      <w:r>
        <w:rPr>
          <w:rFonts w:ascii="Arial" w:cs="Arial" w:eastAsia="Arial" w:hAnsi="Arial"/>
          <w:color w:val="08131f"/>
          <w:sz w:val="22"/>
          <w:szCs w:val="22"/>
        </w:rPr>
        <w:t xml:space="preserve">Fortaleza principal: el engagement orgánico es excepcionalmente alto desde el día uno.</w:t>
      </w:r>
    </w:p>
    <w:p>
      <w:pPr>
        <w:spacing w:after="100" w:before="80"/>
      </w:pPr>
      <w:r>
        <w:rPr>
          <w:rFonts w:ascii="Arial" w:cs="Arial" w:eastAsia="Arial" w:hAnsi="Arial"/>
          <w:color w:val="08131f"/>
          <w:sz w:val="22"/>
          <w:szCs w:val="22"/>
        </w:rPr>
        <w:t xml:space="preserve">Área crítica: el formulario de contacto registró solo 1 inicio (form_start). El embudo de conversión necesita atención prioritaria en Q3.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DDDDD" w:sz="1"/>
              <w:left w:val="single" w:color="DDDDDD" w:sz="1"/>
              <w:bottom w:val="single" w:color="DDDDDD" w:sz="1"/>
              <w:right w:val="single" w:color="DDDDDD" w:sz="1"/>
            </w:tcBorders>
            <w:shd w:fill="F5ECD8" w:val="clear"/>
            <w:tcMar>
              <w:top w:type="dxa" w:w="120"/>
              <w:left w:type="dxa" w:w="160"/>
              <w:bottom w:type="dxa" w:w="120"/>
              <w:right w:type="dxa" w:w="160"/>
            </w:tcMar>
            <w:vAlign w:val="center"/>
          </w:tcPr>
          <w:p>
            <w:pPr>
              <w:jc w:val="center"/>
            </w:pPr>
            <w:r>
              <w:rPr>
                <w:rFonts w:ascii="Arial" w:cs="Arial" w:eastAsia="Arial" w:hAnsi="Arial"/>
                <w:b/>
                <w:bCs/>
                <w:color w:val="08131f"/>
                <w:sz w:val="32"/>
                <w:szCs w:val="32"/>
              </w:rPr>
              <w:t xml:space="preserve">73</w:t>
            </w:r>
          </w:p>
          <w:p>
            <w:pPr>
              <w:jc w:val="center"/>
            </w:pPr>
            <w:r>
              <w:rPr>
                <w:rFonts w:ascii="Arial" w:cs="Arial" w:eastAsia="Arial" w:hAnsi="Arial"/>
                <w:color w:val="666666"/>
                <w:sz w:val="18"/>
                <w:szCs w:val="18"/>
              </w:rPr>
              <w:t xml:space="preserve">Sesiones totales</w:t>
            </w:r>
          </w:p>
          <w:p>
            <w:pPr>
              <w:jc w:val="center"/>
            </w:pPr>
            <w:r>
              <w:rPr>
                <w:rFonts w:ascii="Arial" w:cs="Arial" w:eastAsia="Arial" w:hAnsi="Arial"/>
                <w:color w:val="666666"/>
                <w:sz w:val="18"/>
                <w:szCs w:val="18"/>
              </w:rPr>
              <w:t xml:space="preserve">jun 1–28</w:t>
            </w:r>
          </w:p>
        </w:tc>
        <w:tc>
          <w:tcPr>
            <w:tcW w:type="dxa" w:w="1560"/>
            <w:tcBorders>
              <w:top w:val="single" w:color="DDDDDD" w:sz="1"/>
              <w:left w:val="single" w:color="DDDDDD" w:sz="1"/>
              <w:bottom w:val="single" w:color="DDDDDD" w:sz="1"/>
              <w:right w:val="single" w:color="DDDDDD" w:sz="1"/>
            </w:tcBorders>
            <w:shd w:fill="F5ECD8" w:val="clear"/>
            <w:tcMar>
              <w:top w:type="dxa" w:w="120"/>
              <w:left w:type="dxa" w:w="160"/>
              <w:bottom w:type="dxa" w:w="120"/>
              <w:right w:type="dxa" w:w="160"/>
            </w:tcMar>
            <w:vAlign w:val="center"/>
          </w:tcPr>
          <w:p>
            <w:pPr>
              <w:jc w:val="center"/>
            </w:pPr>
            <w:r>
              <w:rPr>
                <w:rFonts w:ascii="Arial" w:cs="Arial" w:eastAsia="Arial" w:hAnsi="Arial"/>
                <w:b/>
                <w:bCs/>
                <w:color w:val="08131f"/>
                <w:sz w:val="32"/>
                <w:szCs w:val="32"/>
              </w:rPr>
              <w:t xml:space="preserve">36</w:t>
            </w:r>
          </w:p>
          <w:p>
            <w:pPr>
              <w:jc w:val="center"/>
            </w:pPr>
            <w:r>
              <w:rPr>
                <w:rFonts w:ascii="Arial" w:cs="Arial" w:eastAsia="Arial" w:hAnsi="Arial"/>
                <w:color w:val="666666"/>
                <w:sz w:val="18"/>
                <w:szCs w:val="18"/>
              </w:rPr>
              <w:t xml:space="preserve">Usuarios activos (30d)</w:t>
            </w:r>
          </w:p>
          <w:p>
            <w:pPr>
              <w:jc w:val="center"/>
            </w:pPr>
            <w:r>
              <w:rPr>
                <w:rFonts w:ascii="Arial" w:cs="Arial" w:eastAsia="Arial" w:hAnsi="Arial"/>
                <w:color w:val="666666"/>
                <w:sz w:val="18"/>
                <w:szCs w:val="18"/>
              </w:rPr>
              <w:t xml:space="preserve"/>
            </w:r>
          </w:p>
        </w:tc>
        <w:tc>
          <w:tcPr>
            <w:tcW w:type="dxa" w:w="1560"/>
            <w:tcBorders>
              <w:top w:val="single" w:color="DDDDDD" w:sz="1"/>
              <w:left w:val="single" w:color="DDDDDD" w:sz="1"/>
              <w:bottom w:val="single" w:color="DDDDDD" w:sz="1"/>
              <w:right w:val="single" w:color="DDDDDD" w:sz="1"/>
            </w:tcBorders>
            <w:shd w:fill="F5ECD8" w:val="clear"/>
            <w:tcMar>
              <w:top w:type="dxa" w:w="120"/>
              <w:left w:type="dxa" w:w="160"/>
              <w:bottom w:type="dxa" w:w="120"/>
              <w:right w:type="dxa" w:w="160"/>
            </w:tcMar>
            <w:vAlign w:val="center"/>
          </w:tcPr>
          <w:p>
            <w:pPr>
              <w:jc w:val="center"/>
            </w:pPr>
            <w:r>
              <w:rPr>
                <w:rFonts w:ascii="Arial" w:cs="Arial" w:eastAsia="Arial" w:hAnsi="Arial"/>
                <w:b/>
                <w:bCs/>
                <w:color w:val="08131f"/>
                <w:sz w:val="32"/>
                <w:szCs w:val="32"/>
              </w:rPr>
              <w:t xml:space="preserve">1.249</w:t>
            </w:r>
          </w:p>
          <w:p>
            <w:pPr>
              <w:jc w:val="center"/>
            </w:pPr>
            <w:r>
              <w:rPr>
                <w:rFonts w:ascii="Arial" w:cs="Arial" w:eastAsia="Arial" w:hAnsi="Arial"/>
                <w:color w:val="666666"/>
                <w:sz w:val="18"/>
                <w:szCs w:val="18"/>
              </w:rPr>
              <w:t xml:space="preserve">Páginas vistas totales</w:t>
            </w:r>
          </w:p>
          <w:p>
            <w:pPr>
              <w:jc w:val="center"/>
            </w:pPr>
            <w:r>
              <w:rPr>
                <w:rFonts w:ascii="Arial" w:cs="Arial" w:eastAsia="Arial" w:hAnsi="Arial"/>
                <w:color w:val="666666"/>
                <w:sz w:val="18"/>
                <w:szCs w:val="18"/>
              </w:rPr>
              <w:t xml:space="preserve"/>
            </w:r>
          </w:p>
        </w:tc>
        <w:tc>
          <w:tcPr>
            <w:tcW w:type="dxa" w:w="1560"/>
            <w:tcBorders>
              <w:top w:val="single" w:color="DDDDDD" w:sz="1"/>
              <w:left w:val="single" w:color="DDDDDD" w:sz="1"/>
              <w:bottom w:val="single" w:color="DDDDDD" w:sz="1"/>
              <w:right w:val="single" w:color="DDDDDD" w:sz="1"/>
            </w:tcBorders>
            <w:shd w:fill="F5ECD8" w:val="clear"/>
            <w:tcMar>
              <w:top w:type="dxa" w:w="120"/>
              <w:left w:type="dxa" w:w="160"/>
              <w:bottom w:type="dxa" w:w="120"/>
              <w:right w:type="dxa" w:w="160"/>
            </w:tcMar>
            <w:vAlign w:val="center"/>
          </w:tcPr>
          <w:p>
            <w:pPr>
              <w:jc w:val="center"/>
            </w:pPr>
            <w:r>
              <w:rPr>
                <w:rFonts w:ascii="Arial" w:cs="Arial" w:eastAsia="Arial" w:hAnsi="Arial"/>
                <w:b/>
                <w:bCs/>
                <w:color w:val="08131f"/>
                <w:sz w:val="32"/>
                <w:szCs w:val="32"/>
              </w:rPr>
              <w:t xml:space="preserve">52%</w:t>
            </w:r>
          </w:p>
          <w:p>
            <w:pPr>
              <w:jc w:val="center"/>
            </w:pPr>
            <w:r>
              <w:rPr>
                <w:rFonts w:ascii="Arial" w:cs="Arial" w:eastAsia="Arial" w:hAnsi="Arial"/>
                <w:color w:val="666666"/>
                <w:sz w:val="18"/>
                <w:szCs w:val="18"/>
              </w:rPr>
              <w:t xml:space="preserve">Tasa de interacción</w:t>
            </w:r>
          </w:p>
          <w:p>
            <w:pPr>
              <w:jc w:val="center"/>
            </w:pPr>
            <w:r>
              <w:rPr>
                <w:rFonts w:ascii="Arial" w:cs="Arial" w:eastAsia="Arial" w:hAnsi="Arial"/>
                <w:color w:val="666666"/>
                <w:sz w:val="18"/>
                <w:szCs w:val="18"/>
              </w:rPr>
              <w:t xml:space="preserve"/>
            </w:r>
          </w:p>
        </w:tc>
        <w:tc>
          <w:tcPr>
            <w:tcW w:type="dxa" w:w="1560"/>
            <w:tcBorders>
              <w:top w:val="single" w:color="DDDDDD" w:sz="1"/>
              <w:left w:val="single" w:color="DDDDDD" w:sz="1"/>
              <w:bottom w:val="single" w:color="DDDDDD" w:sz="1"/>
              <w:right w:val="single" w:color="DDDDDD" w:sz="1"/>
            </w:tcBorders>
            <w:shd w:fill="F5ECD8" w:val="clear"/>
            <w:tcMar>
              <w:top w:type="dxa" w:w="120"/>
              <w:left w:type="dxa" w:w="160"/>
              <w:bottom w:type="dxa" w:w="120"/>
              <w:right w:type="dxa" w:w="160"/>
            </w:tcMar>
            <w:vAlign w:val="center"/>
          </w:tcPr>
          <w:p>
            <w:pPr>
              <w:jc w:val="center"/>
            </w:pPr>
            <w:r>
              <w:rPr>
                <w:rFonts w:ascii="Arial" w:cs="Arial" w:eastAsia="Arial" w:hAnsi="Arial"/>
                <w:b/>
                <w:bCs/>
                <w:color w:val="08131f"/>
                <w:sz w:val="32"/>
                <w:szCs w:val="32"/>
              </w:rPr>
              <w:t xml:space="preserve">6:44</w:t>
            </w:r>
          </w:p>
          <w:p>
            <w:pPr>
              <w:jc w:val="center"/>
            </w:pPr>
            <w:r>
              <w:rPr>
                <w:rFonts w:ascii="Arial" w:cs="Arial" w:eastAsia="Arial" w:hAnsi="Arial"/>
                <w:color w:val="666666"/>
                <w:sz w:val="18"/>
                <w:szCs w:val="18"/>
              </w:rPr>
              <w:t xml:space="preserve">Tiempo medio / usuario</w:t>
            </w:r>
          </w:p>
          <w:p>
            <w:pPr>
              <w:jc w:val="center"/>
            </w:pPr>
            <w:r>
              <w:rPr>
                <w:rFonts w:ascii="Arial" w:cs="Arial" w:eastAsia="Arial" w:hAnsi="Arial"/>
                <w:color w:val="666666"/>
                <w:sz w:val="18"/>
                <w:szCs w:val="18"/>
              </w:rPr>
              <w:t xml:space="preserve"/>
            </w:r>
          </w:p>
        </w:tc>
        <w:tc>
          <w:tcPr>
            <w:tcW w:type="dxa" w:w="1560"/>
            <w:tcBorders>
              <w:top w:val="single" w:color="DDDDDD" w:sz="1"/>
              <w:left w:val="single" w:color="DDDDDD" w:sz="1"/>
              <w:bottom w:val="single" w:color="DDDDDD" w:sz="1"/>
              <w:right w:val="single" w:color="DDDDDD" w:sz="1"/>
            </w:tcBorders>
            <w:shd w:fill="F5ECD8" w:val="clear"/>
            <w:tcMar>
              <w:top w:type="dxa" w:w="120"/>
              <w:left w:type="dxa" w:w="160"/>
              <w:bottom w:type="dxa" w:w="120"/>
              <w:right w:type="dxa" w:w="160"/>
            </w:tcMar>
            <w:vAlign w:val="center"/>
          </w:tcPr>
          <w:p>
            <w:pPr>
              <w:jc w:val="center"/>
            </w:pPr>
            <w:r>
              <w:rPr>
                <w:rFonts w:ascii="Arial" w:cs="Arial" w:eastAsia="Arial" w:hAnsi="Arial"/>
                <w:b/>
                <w:bCs/>
                <w:color w:val="08131f"/>
                <w:sz w:val="32"/>
                <w:szCs w:val="32"/>
              </w:rPr>
              <w:t xml:space="preserve">1</w:t>
            </w:r>
          </w:p>
          <w:p>
            <w:pPr>
              <w:jc w:val="center"/>
            </w:pPr>
            <w:r>
              <w:rPr>
                <w:rFonts w:ascii="Arial" w:cs="Arial" w:eastAsia="Arial" w:hAnsi="Arial"/>
                <w:color w:val="666666"/>
                <w:sz w:val="18"/>
                <w:szCs w:val="18"/>
              </w:rPr>
              <w:t xml:space="preserve">form_start (contacto)</w:t>
            </w:r>
          </w:p>
          <w:p>
            <w:pPr>
              <w:jc w:val="center"/>
            </w:pPr>
            <w:r>
              <w:rPr>
                <w:rFonts w:ascii="Arial" w:cs="Arial" w:eastAsia="Arial" w:hAnsi="Arial"/>
                <w:color w:val="666666"/>
                <w:sz w:val="18"/>
                <w:szCs w:val="18"/>
              </w:rPr>
              <w:t xml:space="preserve"/>
            </w:r>
          </w:p>
        </w:tc>
      </w:tr>
    </w:tbl>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2. Métricas clave por canal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1400"/>
        <w:gridCol w:w="1760"/>
      </w:tblGrid>
      <w:tr>
        <w:tc>
          <w:tcPr>
            <w:tcW w:type="dxa" w:w="22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Canal</w:t>
            </w:r>
          </w:p>
        </w:tc>
        <w:tc>
          <w:tcPr>
            <w:tcW w:type="dxa" w:w="12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Sesiones</w:t>
            </w:r>
          </w:p>
        </w:tc>
        <w:tc>
          <w:tcPr>
            <w:tcW w:type="dxa" w:w="14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 total</w:t>
            </w:r>
          </w:p>
        </w:tc>
        <w:tc>
          <w:tcPr>
            <w:tcW w:type="dxa" w:w="14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Interacción</w:t>
            </w:r>
          </w:p>
        </w:tc>
        <w:tc>
          <w:tcPr>
            <w:tcW w:type="dxa" w:w="14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Duración media</w:t>
            </w:r>
          </w:p>
        </w:tc>
        <w:tc>
          <w:tcPr>
            <w:tcW w:type="dxa" w:w="176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Eventos/sesión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Direct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55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75,3%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40,0%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 min 07 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19,65</w:t>
            </w:r>
          </w:p>
        </w:tc>
      </w:tr>
      <w:tr>
        <w:tc>
          <w:tcPr>
            <w:tcW w:type="dxa" w:w="22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Organic Search</w:t>
            </w:r>
          </w:p>
        </w:tc>
        <w:tc>
          <w:tcPr>
            <w:tcW w:type="dxa" w:w="12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18</w:t>
            </w:r>
          </w:p>
        </w:tc>
        <w:tc>
          <w:tcPr>
            <w:tcW w:type="dxa" w:w="14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24,7%</w:t>
            </w:r>
          </w:p>
        </w:tc>
        <w:tc>
          <w:tcPr>
            <w:tcW w:type="dxa" w:w="14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88,9%</w:t>
            </w:r>
          </w:p>
        </w:tc>
        <w:tc>
          <w:tcPr>
            <w:tcW w:type="dxa" w:w="140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10 min 04 s</w:t>
            </w:r>
          </w:p>
        </w:tc>
        <w:tc>
          <w:tcPr>
            <w:tcW w:type="dxa" w:w="1760"/>
            <w:tcBorders>
              <w:top w:val="single" w:color="DDDDDD" w:sz="1"/>
              <w:left w:val="single" w:color="DDDDDD" w:sz="1"/>
              <w:bottom w:val="single" w:color="DDDDDD" w:sz="1"/>
              <w:right w:val="single" w:color="DDDDDD" w:sz="1"/>
            </w:tcBorders>
            <w:shd w:fill="E8EFF5"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95,33</w:t>
            </w:r>
          </w:p>
        </w:tc>
      </w:tr>
      <w:tr>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bCs/>
                <w:color w:val="08131f"/>
                <w:sz w:val="20"/>
                <w:szCs w:val="20"/>
              </w:rPr>
              <w:t xml:space="preserve">Total</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73</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100%</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52,1%</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3 min 19 s</w:t>
            </w:r>
          </w:p>
        </w:tc>
        <w:tc>
          <w:tcPr>
            <w:tcW w:type="dxa" w:w="1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38,32</w:t>
            </w:r>
          </w:p>
        </w:tc>
      </w:tr>
    </w:tbl>
    <w:p>
      <w:pPr>
        <w:spacing w:after="60" w:before="60"/>
      </w:pPr>
      <w:r>
        <w:t xml:space="preserve"/>
      </w:r>
    </w:p>
    <w:p>
      <w:pPr>
        <w:spacing w:after="100" w:before="80"/>
      </w:pPr>
      <w:r>
        <w:rPr>
          <w:rFonts w:ascii="Arial" w:cs="Arial" w:eastAsia="Arial" w:hAnsi="Arial"/>
          <w:color w:val="08131f"/>
          <w:sz w:val="22"/>
          <w:szCs w:val="22"/>
        </w:rPr>
        <w:t xml:space="preserve">Nota: el marcado contraste de calidad entre Direct y Organic Search es la señal más importante de este período. Los visitantes orgánicos pasan 9x más tiempo en el sitio y tienen una tasa de interacción 2.2x mayor.</w:t>
      </w:r>
    </w:p>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3. Páginas y contenido</w:t>
      </w:r>
    </w:p>
    <w:p>
      <w:pPr>
        <w:spacing w:after="60" w:before="60"/>
      </w:pPr>
      <w:r>
        <w:t xml:space="preserve"/>
      </w:r>
    </w:p>
    <w:p>
      <w:pPr>
        <w:spacing w:after="100" w:before="80"/>
      </w:pPr>
      <w:r>
        <w:rPr>
          <w:rFonts w:ascii="Arial" w:cs="Arial" w:eastAsia="Arial" w:hAnsi="Arial"/>
          <w:color w:val="08131f"/>
          <w:sz w:val="22"/>
          <w:szCs w:val="22"/>
        </w:rPr>
        <w:t xml:space="preserve">Total: 1.249 vistas · 42 páginas activas · 34,69 páginas/usuario · 6 min 44 s interacción media por usuario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760"/>
        <w:gridCol w:w="1560"/>
        <w:gridCol w:w="1400"/>
        <w:gridCol w:w="1680"/>
      </w:tblGrid>
      <w:tr>
        <w:tc>
          <w:tcPr>
            <w:tcW w:type="dxa" w:w="32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Página</w:t>
            </w:r>
          </w:p>
        </w:tc>
        <w:tc>
          <w:tcPr>
            <w:tcW w:type="dxa" w:w="76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Vistas</w:t>
            </w:r>
          </w:p>
        </w:tc>
        <w:tc>
          <w:tcPr>
            <w:tcW w:type="dxa" w:w="76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Users</w:t>
            </w:r>
          </w:p>
        </w:tc>
        <w:tc>
          <w:tcPr>
            <w:tcW w:type="dxa" w:w="156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Tiempo medio</w:t>
            </w:r>
          </w:p>
        </w:tc>
        <w:tc>
          <w:tcPr>
            <w:tcW w:type="dxa" w:w="14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Eventos</w:t>
            </w:r>
          </w:p>
        </w:tc>
        <w:tc>
          <w:tcPr>
            <w:tcW w:type="dxa" w:w="1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Nota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Sobre mí · Experiencia Náutica</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214</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30 min 55 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492</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Retención profunda</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Home ES · Asesoría Náutica en Chile</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134</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4 min 08 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317</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Entrada principal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Publicaciones · Guías</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126</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4 min 29 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267</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Exploración</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Home ES (título antiguo)</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100</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9 min 38 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237</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Doble entrada</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Sobre mí · EN</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98</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16 min 19 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214</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Muy profundo</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Home EN · Nautical Experience</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78</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9 min 03 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174</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Expat/turismo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Planificación Navegación</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75</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4 min 48 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147</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Alta intención</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Contacto</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63</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 min 34 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127</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Embudo corto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Capitán Rodrigo · Experiencia</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59</w:t>
            </w:r>
          </w:p>
        </w:tc>
        <w:tc>
          <w:tcPr>
            <w:tcW w:type="dxa" w:w="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4 min 01 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120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Credibilidad</w:t>
            </w:r>
          </w:p>
        </w:tc>
      </w:tr>
      <w:tr>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Home (entrada nueva visita)</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58</w:t>
            </w:r>
          </w:p>
        </w:tc>
        <w:tc>
          <w:tcPr>
            <w:tcW w:type="dxa" w:w="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32</w:t>
            </w:r>
          </w:p>
        </w:tc>
        <w:tc>
          <w:tcPr>
            <w:tcW w:type="dxa" w:w="1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28 s</w:t>
            </w:r>
          </w:p>
        </w:tc>
        <w:tc>
          <w:tcPr>
            <w:tcW w:type="dxa" w:w="1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168</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Landing entry</w:t>
            </w:r>
          </w:p>
        </w:tc>
      </w:tr>
    </w:tbl>
    <w:p>
      <w:pPr>
        <w:spacing w:after="60" w:before="60"/>
      </w:pPr>
      <w:r>
        <w:t xml:space="preserve"/>
      </w:r>
    </w:p>
    <w:p>
      <w:pPr>
        <w:spacing w:after="100" w:before="80"/>
      </w:pPr>
      <w:r>
        <w:rPr>
          <w:rFonts w:ascii="Arial" w:cs="Arial" w:eastAsia="Arial" w:hAnsi="Arial"/>
          <w:color w:val="08131f"/>
          <w:sz w:val="22"/>
          <w:szCs w:val="22"/>
        </w:rPr>
        <w:t xml:space="preserve">La página 'Sobre mí' (Experiencia Náutica) tiene la mayor cantidad de vistas (214) con solo 3 usuarios — lo que indica visitas recurrentes y lectura profunda del perfil del capitán. La página de entrada principal (Home) tiene el tiempo más bajo (28 s), lo que es normal para el landing de llegada.</w:t>
      </w:r>
    </w:p>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4. Alcance geográfico (últimos 7 días)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País</w:t>
            </w:r>
          </w:p>
        </w:tc>
        <w:tc>
          <w:tcPr>
            <w:tcW w:type="dxa" w:w="4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Usuarios activos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Chile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4</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Alemania</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Francia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w:t>
            </w:r>
          </w:p>
        </w:tc>
      </w:tr>
      <w:tr>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Reino Unido</w:t>
            </w:r>
          </w:p>
        </w:tc>
        <w:tc>
          <w:tcPr>
            <w:tcW w:type="dxa" w:w="4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Estados Unidos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w:t>
            </w:r>
          </w:p>
        </w:tc>
      </w:tr>
    </w:tbl>
    <w:p>
      <w:pPr>
        <w:spacing w:after="60" w:before="60"/>
      </w:pPr>
      <w:r>
        <w:t xml:space="preserve"/>
      </w:r>
    </w:p>
    <w:p>
      <w:pPr>
        <w:spacing w:after="100" w:before="80"/>
      </w:pPr>
      <w:r>
        <w:rPr>
          <w:rFonts w:ascii="Arial" w:cs="Arial" w:eastAsia="Arial" w:hAnsi="Arial"/>
          <w:color w:val="08131f"/>
          <w:sz w:val="22"/>
          <w:szCs w:val="22"/>
        </w:rPr>
        <w:t xml:space="preserve">A pesar de ser un sitio en construcción orientado a Chile, ya hay tráfico desde Europa y Norteamérica — coherente con el perfil internacional de la audiencia EN del sitio y el historial offshore del capitán.</w:t>
      </w:r>
    </w:p>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5. Comportamiento del usuario</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Eventos registrados (últimos 7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c>
          <w:tcPr>
            <w:tcW w:type="dxa" w:w="54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Evento</w:t>
            </w:r>
          </w:p>
        </w:tc>
        <w:tc>
          <w:tcPr>
            <w:tcW w:type="dxa" w:w="18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Cantidad</w:t>
            </w:r>
          </w:p>
        </w:tc>
        <w:tc>
          <w:tcPr>
            <w:tcW w:type="dxa" w:w="216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Interpretación</w:t>
            </w:r>
          </w:p>
        </w:tc>
      </w:tr>
      <w:tr>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page_view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~1.200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Navegación activa</w:t>
            </w:r>
          </w:p>
        </w:tc>
      </w:tr>
      <w:tr>
        <w:tc>
          <w:tcPr>
            <w:tcW w:type="dxa" w:w="5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user_engagement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~1.200</w:t>
            </w:r>
          </w:p>
        </w:tc>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Interacción sostenida</w:t>
            </w:r>
          </w:p>
        </w:tc>
      </w:tr>
      <w:tr>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scroll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230</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Lectura de contenido</w:t>
            </w:r>
          </w:p>
        </w:tc>
      </w:tr>
      <w:tr>
        <w:tc>
          <w:tcPr>
            <w:tcW w:type="dxa" w:w="5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session_start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40</w:t>
            </w:r>
          </w:p>
        </w:tc>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Sesiones iniciadas</w:t>
            </w:r>
          </w:p>
        </w:tc>
      </w:tr>
      <w:tr>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click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17</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CTAs / links internos</w:t>
            </w:r>
          </w:p>
        </w:tc>
      </w:tr>
      <w:tr>
        <w:tc>
          <w:tcPr>
            <w:tcW w:type="dxa" w:w="5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first_visit</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6</w:t>
            </w:r>
          </w:p>
        </w:tc>
        <w:tc>
          <w:tcPr>
            <w:tcW w:type="dxa" w:w="2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Usuarios nuevos esta semana</w:t>
            </w:r>
          </w:p>
        </w:tc>
      </w:tr>
      <w:tr>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08131f"/>
                <w:sz w:val="20"/>
                <w:szCs w:val="20"/>
              </w:rPr>
              <w:t xml:space="preserve">form_start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1 ⚠</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08131f"/>
                <w:sz w:val="20"/>
                <w:szCs w:val="20"/>
              </w:rPr>
              <w:t xml:space="preserve">Oportunidad crítica</w:t>
            </w:r>
          </w:p>
        </w:tc>
      </w:tr>
    </w:tbl>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6. Lo que funcionó</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Contenido editorial con alta retención</w:t>
      </w:r>
    </w:p>
    <w:p>
      <w:pPr>
        <w:spacing w:after="100" w:before="80"/>
      </w:pPr>
      <w:r>
        <w:rPr>
          <w:rFonts w:ascii="Arial" w:cs="Arial" w:eastAsia="Arial" w:hAnsi="Arial"/>
          <w:color w:val="08131f"/>
          <w:sz w:val="22"/>
          <w:szCs w:val="22"/>
        </w:rPr>
        <w:t xml:space="preserve">Las guías náuticas y la página 'Sobre mí' generan tiempos de lectura de 16 a 30 minutos. Este comportamiento es excepcional y valida la estrategia de contenido de autoridad: el capitán habla con credibilidad real y el usuario lo percibe.</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Tráfico orgánico de altísima calidad desde el día uno</w:t>
      </w:r>
    </w:p>
    <w:p>
      <w:pPr>
        <w:spacing w:after="100" w:before="80"/>
      </w:pPr>
      <w:r>
        <w:rPr>
          <w:rFonts w:ascii="Arial" w:cs="Arial" w:eastAsia="Arial" w:hAnsi="Arial"/>
          <w:color w:val="08131f"/>
          <w:sz w:val="22"/>
          <w:szCs w:val="22"/>
        </w:rPr>
        <w:t xml:space="preserve">Con solo semanas de indexación, el canal Organic Search ya produce sesiones de 10 minutos con 88,9% de interacción. Esto sugiere que las guías están respondiendo búsquedas específicas de personas con necesidad real — el perfil exacto del cliente objetivo.</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Alcance internacional sorpresivo</w:t>
      </w:r>
    </w:p>
    <w:p>
      <w:pPr>
        <w:spacing w:after="100" w:before="80"/>
      </w:pPr>
      <w:r>
        <w:rPr>
          <w:rFonts w:ascii="Arial" w:cs="Arial" w:eastAsia="Arial" w:hAnsi="Arial"/>
          <w:color w:val="08131f"/>
          <w:sz w:val="22"/>
          <w:szCs w:val="22"/>
        </w:rPr>
        <w:t xml:space="preserve">5 países distintos en la primera semana completa de datos (Chile, Alemania, Francia, UK, USA) confirman que la versión EN del sitio tiene tracción y que el perfil del capitán tiene relevancia más allá del mercado local.</w:t>
      </w:r>
    </w:p>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7. Lo que necesita mejora</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Embudo de conversión inexistente — form_start: 1</w:t>
      </w:r>
    </w:p>
    <w:p>
      <w:pPr>
        <w:spacing w:after="100" w:before="80"/>
      </w:pPr>
      <w:r>
        <w:rPr>
          <w:rFonts w:ascii="Arial" w:cs="Arial" w:eastAsia="Arial" w:hAnsi="Arial"/>
          <w:color w:val="08131f"/>
          <w:sz w:val="22"/>
          <w:szCs w:val="22"/>
        </w:rPr>
        <w:t xml:space="preserve">Solo 1 persona inició el formulario de contacto en todo el período. El sitio atrae y engancha, pero no convierte. El botón de WhatsApp (el CTA principal) puede no estar suficientemente visible en mobile o el visitante orgánico puede no llegar a la página de Contacto desde las guías. Prioridad: revisar el recorrido usuario → guía → CTA.</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Dominio abrumador del tráfico Directo (75%)</w:t>
      </w:r>
    </w:p>
    <w:p>
      <w:pPr>
        <w:spacing w:after="100" w:before="80"/>
      </w:pPr>
      <w:r>
        <w:rPr>
          <w:rFonts w:ascii="Arial" w:cs="Arial" w:eastAsia="Arial" w:hAnsi="Arial"/>
          <w:color w:val="08131f"/>
          <w:sz w:val="22"/>
          <w:szCs w:val="22"/>
        </w:rPr>
        <w:t xml:space="preserve">El tráfico directo viene de WhatsApp, links compartidos o conocidos del capitán — es frágil y no escala. El objetivo Q3 debe ser llevar Organic Search al 40%+ del mix, aumentando la producción de contenido indexable.</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Posible doble conteo del Home</w:t>
      </w:r>
    </w:p>
    <w:p>
      <w:pPr>
        <w:spacing w:after="100" w:before="80"/>
      </w:pPr>
      <w:r>
        <w:rPr>
          <w:rFonts w:ascii="Arial" w:cs="Arial" w:eastAsia="Arial" w:hAnsi="Arial"/>
          <w:color w:val="08131f"/>
          <w:sz w:val="22"/>
          <w:szCs w:val="22"/>
        </w:rPr>
        <w:t xml:space="preserve">Los títulos 'Asesoría Náutica en Chile · Hijo del Mar' y 'Asesoría Náutica Chile · Hijo del Mar' aparecen como páginas distintas. Posible duplicado de título que genera confusión en reportes. Verificar en GA4 si son URLs distintas o solo variaciones de título.</w:t>
      </w:r>
    </w:p>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8. Recomendaciones</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Acciones inmediatas (esta semana)</w:t>
      </w:r>
    </w:p>
    <w:p>
      <w:pPr>
        <w:pStyle w:val="ListParagraph"/>
        <w:numPr>
          <w:ilvl w:val="0"/>
          <w:numId w:val="2"/>
        </w:numPr>
        <w:spacing w:after="40" w:before="40"/>
      </w:pPr>
      <w:r>
        <w:rPr>
          <w:rFonts w:ascii="Arial" w:cs="Arial" w:eastAsia="Arial" w:hAnsi="Arial"/>
          <w:color w:val="08131f"/>
          <w:sz w:val="22"/>
          <w:szCs w:val="22"/>
        </w:rPr>
        <w:t xml:space="preserve">Vincular Google Search Console a GA4 para ver qué keywords generan el tráfico orgánico</w:t>
      </w:r>
    </w:p>
    <w:p>
      <w:pPr>
        <w:pStyle w:val="ListParagraph"/>
        <w:numPr>
          <w:ilvl w:val="0"/>
          <w:numId w:val="2"/>
        </w:numPr>
        <w:spacing w:after="40" w:before="40"/>
      </w:pPr>
      <w:r>
        <w:rPr>
          <w:rFonts w:ascii="Arial" w:cs="Arial" w:eastAsia="Arial" w:hAnsi="Arial"/>
          <w:color w:val="08131f"/>
          <w:sz w:val="22"/>
          <w:szCs w:val="22"/>
        </w:rPr>
        <w:t xml:space="preserve">Revisar el flujo desde las guías hasta el CTA de WhatsApp en mobile — asegurarse que el botón flotante se ve y funciona</w:t>
      </w:r>
    </w:p>
    <w:p>
      <w:pPr>
        <w:pStyle w:val="ListParagraph"/>
        <w:numPr>
          <w:ilvl w:val="0"/>
          <w:numId w:val="2"/>
        </w:numPr>
        <w:spacing w:after="40" w:before="40"/>
      </w:pPr>
      <w:r>
        <w:rPr>
          <w:rFonts w:ascii="Arial" w:cs="Arial" w:eastAsia="Arial" w:hAnsi="Arial"/>
          <w:color w:val="08131f"/>
          <w:sz w:val="22"/>
          <w:szCs w:val="22"/>
        </w:rPr>
        <w:t xml:space="preserve">Investigar el doble título de Home en GA4 (¿son 2 URLs?)</w:t>
      </w:r>
    </w:p>
    <w:p>
      <w:pPr>
        <w:pStyle w:val="ListParagraph"/>
        <w:numPr>
          <w:ilvl w:val="0"/>
          <w:numId w:val="2"/>
        </w:numPr>
        <w:spacing w:after="40" w:before="40"/>
      </w:pPr>
      <w:r>
        <w:rPr>
          <w:rFonts w:ascii="Arial" w:cs="Arial" w:eastAsia="Arial" w:hAnsi="Arial"/>
          <w:color w:val="08131f"/>
          <w:sz w:val="22"/>
          <w:szCs w:val="22"/>
        </w:rPr>
        <w:t xml:space="preserve">Configurar un evento clave (key event) para el clic en WhatsApp en GA4</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Inversiones estratégicas (Q3 2026)</w:t>
      </w:r>
    </w:p>
    <w:p>
      <w:pPr>
        <w:pStyle w:val="ListParagraph"/>
        <w:numPr>
          <w:ilvl w:val="0"/>
          <w:numId w:val="2"/>
        </w:numPr>
        <w:spacing w:after="40" w:before="40"/>
      </w:pPr>
      <w:r>
        <w:rPr>
          <w:rFonts w:ascii="Arial" w:cs="Arial" w:eastAsia="Arial" w:hAnsi="Arial"/>
          <w:color w:val="08131f"/>
          <w:sz w:val="22"/>
          <w:szCs w:val="22"/>
        </w:rPr>
        <w:t xml:space="preserve">Publicar 2 guías nuevas por mes: enfocarse en keywords de 'cómo', 'qué es', y 'cuánto cuesta' relacionadas con navegación en Chile</w:t>
      </w:r>
    </w:p>
    <w:p>
      <w:pPr>
        <w:pStyle w:val="ListParagraph"/>
        <w:numPr>
          <w:ilvl w:val="0"/>
          <w:numId w:val="2"/>
        </w:numPr>
        <w:spacing w:after="40" w:before="40"/>
      </w:pPr>
      <w:r>
        <w:rPr>
          <w:rFonts w:ascii="Arial" w:cs="Arial" w:eastAsia="Arial" w:hAnsi="Arial"/>
          <w:color w:val="08131f"/>
          <w:sz w:val="22"/>
          <w:szCs w:val="22"/>
        </w:rPr>
        <w:t xml:space="preserve">Agregar links internos desde cada guía hacia la página de asesoría correspondiente — el visitante de 'EPIRB' debería ver 'Asesoría de Seguridad'</w:t>
      </w:r>
    </w:p>
    <w:p>
      <w:pPr>
        <w:pStyle w:val="ListParagraph"/>
        <w:numPr>
          <w:ilvl w:val="0"/>
          <w:numId w:val="2"/>
        </w:numPr>
        <w:spacing w:after="40" w:before="40"/>
      </w:pPr>
      <w:r>
        <w:rPr>
          <w:rFonts w:ascii="Arial" w:cs="Arial" w:eastAsia="Arial" w:hAnsi="Arial"/>
          <w:color w:val="08131f"/>
          <w:sz w:val="22"/>
          <w:szCs w:val="22"/>
        </w:rPr>
        <w:t xml:space="preserve">Crear una landing page de captura de leads (email o WhatsApp) para visitantes orgánicos que no están listos para contratar todavía</w:t>
      </w:r>
    </w:p>
    <w:p>
      <w:pPr>
        <w:pStyle w:val="ListParagraph"/>
        <w:numPr>
          <w:ilvl w:val="0"/>
          <w:numId w:val="2"/>
        </w:numPr>
        <w:spacing w:after="40" w:before="40"/>
      </w:pPr>
      <w:r>
        <w:rPr>
          <w:rFonts w:ascii="Arial" w:cs="Arial" w:eastAsia="Arial" w:hAnsi="Arial"/>
          <w:color w:val="08131f"/>
          <w:sz w:val="22"/>
          <w:szCs w:val="22"/>
        </w:rPr>
        <w:t xml:space="preserve">Establecer una meta mensual de sesiones orgánicas: objetivo para septiembre 2026 = 50 sesiones orgánicas/mes</w:t>
      </w:r>
    </w:p>
    <w:p>
      <w:pPr>
        <w:spacing w:after="60" w:before="60"/>
      </w:pPr>
      <w:r>
        <w:t xml:space="preserve"/>
      </w:r>
    </w:p>
    <w:p>
      <w:pPr>
        <w:pStyle w:val="Heading3"/>
        <w:spacing w:after="80" w:before="200"/>
      </w:pPr>
      <w:r>
        <w:rPr>
          <w:rFonts w:ascii="Arial" w:cs="Arial" w:eastAsia="Arial" w:hAnsi="Arial"/>
          <w:b/>
          <w:bCs/>
          <w:color w:val="444444"/>
          <w:sz w:val="22"/>
          <w:szCs w:val="22"/>
        </w:rPr>
        <w:t xml:space="preserve">Matriz de prioridad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
            </w:r>
          </w:p>
        </w:tc>
        <w:tc>
          <w:tcPr>
            <w:tcW w:type="dxa" w:w="3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Bajo esfuerzo</w:t>
            </w:r>
          </w:p>
        </w:tc>
        <w:tc>
          <w:tcPr>
            <w:tcW w:type="dxa" w:w="3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Alto esfuerzo</w:t>
            </w:r>
          </w:p>
        </w:tc>
      </w:tr>
      <w:tr>
        <w:tc>
          <w:tcPr>
            <w:tcW w:type="dxa" w:w="20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tcPr>
          <w:p>
            <w:r>
              <w:rPr>
                <w:rFonts w:ascii="Arial" w:cs="Arial" w:eastAsia="Arial" w:hAnsi="Arial"/>
                <w:b/>
                <w:bCs/>
                <w:color w:val="C4A264"/>
                <w:sz w:val="20"/>
                <w:szCs w:val="20"/>
              </w:rPr>
              <w:t xml:space="preserve">Alto impacto</w:t>
            </w:r>
          </w:p>
        </w:tc>
        <w:tc>
          <w:tcPr>
            <w:tcW w:type="dxa" w:w="3680"/>
            <w:tcBorders>
              <w:top w:val="single" w:color="DDDDDD" w:sz="1"/>
              <w:left w:val="single" w:color="DDDDDD" w:sz="1"/>
              <w:bottom w:val="single" w:color="DDDDDD" w:sz="1"/>
              <w:right w:val="single" w:color="DDDDDD"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Hacer primero:</w:t>
            </w:r>
          </w:p>
          <w:p>
            <w:r>
              <w:rPr>
                <w:rFonts w:ascii="Arial" w:cs="Arial" w:eastAsia="Arial" w:hAnsi="Arial"/>
                <w:color w:val="08131f"/>
                <w:sz w:val="18"/>
                <w:szCs w:val="18"/>
              </w:rPr>
              <w:t xml:space="preserve">• Search Console + GA4</w:t>
            </w:r>
          </w:p>
          <w:p>
            <w:r>
              <w:rPr>
                <w:rFonts w:ascii="Arial" w:cs="Arial" w:eastAsia="Arial" w:hAnsi="Arial"/>
                <w:color w:val="08131f"/>
                <w:sz w:val="18"/>
                <w:szCs w:val="18"/>
              </w:rPr>
              <w:t xml:space="preserve">• Evento clic WhatsApp</w:t>
            </w:r>
          </w:p>
          <w:p>
            <w:r>
              <w:rPr>
                <w:rFonts w:ascii="Arial" w:cs="Arial" w:eastAsia="Arial" w:hAnsi="Arial"/>
                <w:color w:val="08131f"/>
                <w:sz w:val="18"/>
                <w:szCs w:val="18"/>
              </w:rPr>
              <w:t xml:space="preserve">• Links internos guías→asesorías</w:t>
            </w:r>
          </w:p>
        </w:tc>
        <w:tc>
          <w:tcPr>
            <w:tcW w:type="dxa" w:w="3680"/>
            <w:tcBorders>
              <w:top w:val="single" w:color="DDDDDD" w:sz="1"/>
              <w:left w:val="single" w:color="DDDDDD" w:sz="1"/>
              <w:bottom w:val="single" w:color="DDDDDD" w:sz="1"/>
              <w:right w:val="single" w:color="DDDDDD" w:sz="1"/>
            </w:tcBorders>
            <w:shd w:fill="E3F2FD" w:val="clear"/>
            <w:tcMar>
              <w:top w:type="dxa" w:w="100"/>
              <w:left w:type="dxa" w:w="140"/>
              <w:bottom w:type="dxa" w:w="100"/>
              <w:right w:type="dxa" w:w="140"/>
            </w:tcMar>
          </w:tcPr>
          <w:p>
            <w:r>
              <w:rPr>
                <w:rFonts w:ascii="Arial" w:cs="Arial" w:eastAsia="Arial" w:hAnsi="Arial"/>
                <w:b/>
                <w:bCs/>
                <w:color w:val="0D47A1"/>
                <w:sz w:val="20"/>
                <w:szCs w:val="20"/>
              </w:rPr>
              <w:t xml:space="preserve">Planificar Q3:</w:t>
            </w:r>
          </w:p>
          <w:p>
            <w:r>
              <w:rPr>
                <w:rFonts w:ascii="Arial" w:cs="Arial" w:eastAsia="Arial" w:hAnsi="Arial"/>
                <w:color w:val="08131f"/>
                <w:sz w:val="18"/>
                <w:szCs w:val="18"/>
              </w:rPr>
              <w:t xml:space="preserve">• 2 guías/mes sistemáticas</w:t>
            </w:r>
          </w:p>
          <w:p>
            <w:r>
              <w:rPr>
                <w:rFonts w:ascii="Arial" w:cs="Arial" w:eastAsia="Arial" w:hAnsi="Arial"/>
                <w:color w:val="08131f"/>
                <w:sz w:val="18"/>
                <w:szCs w:val="18"/>
              </w:rPr>
              <w:t xml:space="preserve">• Landing de captura de leads</w:t>
            </w:r>
          </w:p>
        </w:tc>
      </w:tr>
      <w:tr>
        <w:tc>
          <w:tcPr>
            <w:tcW w:type="dxa" w:w="20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tcPr>
          <w:p>
            <w:r>
              <w:rPr>
                <w:rFonts w:ascii="Arial" w:cs="Arial" w:eastAsia="Arial" w:hAnsi="Arial"/>
                <w:b/>
                <w:bCs/>
                <w:color w:val="C4A264"/>
                <w:sz w:val="20"/>
                <w:szCs w:val="20"/>
              </w:rPr>
              <w:t xml:space="preserve">Bajo impacto</w:t>
            </w:r>
          </w:p>
        </w:tc>
        <w:tc>
          <w:tcPr>
            <w:tcW w:type="dxa" w:w="368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color w:val="08131f"/>
                <w:sz w:val="18"/>
                <w:szCs w:val="18"/>
              </w:rPr>
              <w:t xml:space="preserve">• Corregir títulos duplicados Home</w:t>
            </w:r>
          </w:p>
        </w:tc>
        <w:tc>
          <w:tcPr>
            <w:tcW w:type="dxa" w:w="368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tcPr>
          <w:p>
            <w:r>
              <w:rPr>
                <w:rFonts w:ascii="Arial" w:cs="Arial" w:eastAsia="Arial" w:hAnsi="Arial"/>
                <w:color w:val="08131f"/>
                <w:sz w:val="18"/>
                <w:szCs w:val="18"/>
              </w:rPr>
              <w:t xml:space="preserve">• Publicidad pagada (sin velero)</w:t>
            </w:r>
          </w:p>
        </w:tc>
      </w:tr>
    </w:tbl>
    <w:p>
      <w:pPr>
        <w:spacing w:after="60" w:before="60"/>
      </w:pPr>
      <w:r>
        <w:t xml:space="preserve"/>
      </w:r>
    </w:p>
    <w:p>
      <w:pPr>
        <w:pStyle w:val="Heading2"/>
        <w:pBdr>
          <w:bottom w:val="single" w:color="C4A264" w:sz="4" w:space="4"/>
        </w:pBdr>
        <w:spacing w:after="100" w:before="280"/>
      </w:pPr>
      <w:r>
        <w:rPr>
          <w:rFonts w:ascii="Arial" w:cs="Arial" w:eastAsia="Arial" w:hAnsi="Arial"/>
          <w:b/>
          <w:bCs/>
          <w:color w:val="08131f"/>
          <w:sz w:val="26"/>
          <w:szCs w:val="26"/>
        </w:rPr>
        <w:t xml:space="preserve">9. Foco para Q3 2026 (julio–septiembre)</w:t>
      </w:r>
    </w:p>
    <w:p>
      <w:pPr>
        <w:spacing w:after="60" w:before="60"/>
      </w:pPr>
      <w:r>
        <w:t xml:space="preserve"/>
      </w:r>
    </w:p>
    <w:p>
      <w:pPr>
        <w:spacing w:after="100" w:before="80"/>
      </w:pPr>
      <w:r>
        <w:rPr>
          <w:rFonts w:ascii="Arial" w:cs="Arial" w:eastAsia="Arial" w:hAnsi="Arial"/>
          <w:color w:val="08131f"/>
          <w:sz w:val="22"/>
          <w:szCs w:val="22"/>
        </w:rPr>
        <w:t xml:space="preserve">Objetivo de sesiones: 300 sesiones/mes para septiembre (desde 73 en junio — crecimiento orgánico sostenido).</w:t>
      </w:r>
    </w:p>
    <w:p>
      <w:pPr>
        <w:spacing w:after="60" w:before="60"/>
      </w:pPr>
      <w:r>
        <w:t xml:space="preserve"/>
      </w:r>
    </w:p>
    <w:p>
      <w:pPr>
        <w:pStyle w:val="ListParagraph"/>
        <w:numPr>
          <w:ilvl w:val="0"/>
          <w:numId w:val="2"/>
        </w:numPr>
        <w:spacing w:after="40" w:before="40"/>
      </w:pPr>
      <w:r>
        <w:rPr>
          <w:rFonts w:ascii="Arial" w:cs="Arial" w:eastAsia="Arial" w:hAnsi="Arial"/>
          <w:color w:val="08131f"/>
          <w:sz w:val="22"/>
          <w:szCs w:val="22"/>
        </w:rPr>
        <w:t xml:space="preserve">Prioridad 1 — Conversión: configurar tracking de WhatsApp y medir el ratio visita → contacto</w:t>
      </w:r>
    </w:p>
    <w:p>
      <w:pPr>
        <w:pStyle w:val="ListParagraph"/>
        <w:numPr>
          <w:ilvl w:val="0"/>
          <w:numId w:val="2"/>
        </w:numPr>
        <w:spacing w:after="40" w:before="40"/>
      </w:pPr>
      <w:r>
        <w:rPr>
          <w:rFonts w:ascii="Arial" w:cs="Arial" w:eastAsia="Arial" w:hAnsi="Arial"/>
          <w:color w:val="08131f"/>
          <w:sz w:val="22"/>
          <w:szCs w:val="22"/>
        </w:rPr>
        <w:t xml:space="preserve">Prioridad 2 — Contenido: publicar al menos 6 guías nuevas en Q3 apuntando a keywords de largo aliento</w:t>
      </w:r>
    </w:p>
    <w:p>
      <w:pPr>
        <w:pStyle w:val="ListParagraph"/>
        <w:numPr>
          <w:ilvl w:val="0"/>
          <w:numId w:val="2"/>
        </w:numPr>
        <w:spacing w:after="40" w:before="40"/>
      </w:pPr>
      <w:r>
        <w:rPr>
          <w:rFonts w:ascii="Arial" w:cs="Arial" w:eastAsia="Arial" w:hAnsi="Arial"/>
          <w:color w:val="08131f"/>
          <w:sz w:val="22"/>
          <w:szCs w:val="22"/>
        </w:rPr>
        <w:t xml:space="preserve">Prioridad 3 — SEO técnico: vincular Search Console, auditar keywords que ya traen tráfico, optimizar meta descriptions de las top 10 páginas</w:t>
      </w:r>
    </w:p>
    <w:p>
      <w:pPr>
        <w:spacing w:after="60" w:before="60"/>
      </w:pPr>
      <w:r>
        <w:t xml:space="preserve"/>
      </w:r>
    </w:p>
    <w:p>
      <w:pPr>
        <w:spacing w:after="100" w:before="80"/>
      </w:pPr>
      <w:r>
        <w:rPr>
          <w:rFonts w:ascii="Arial" w:cs="Arial" w:eastAsia="Arial" w:hAnsi="Arial"/>
          <w:b/>
          <w:bCs/>
          <w:color w:val="08131f"/>
          <w:sz w:val="22"/>
          <w:szCs w:val="22"/>
        </w:rPr>
        <w:t xml:space="preserve">Métricas objetivo 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Métrica</w:t>
            </w:r>
          </w:p>
        </w:tc>
        <w:tc>
          <w:tcPr>
            <w:tcW w:type="dxa" w:w="2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Jun 2026 (base)</w:t>
            </w:r>
          </w:p>
        </w:tc>
        <w:tc>
          <w:tcPr>
            <w:tcW w:type="dxa" w:w="2680"/>
            <w:tcBorders>
              <w:top w:val="single" w:color="DDDDDD" w:sz="1"/>
              <w:left w:val="single" w:color="DDDDDD" w:sz="1"/>
              <w:bottom w:val="single" w:color="DDDDDD" w:sz="1"/>
              <w:right w:val="single" w:color="DDDDDD" w:sz="1"/>
            </w:tcBorders>
            <w:shd w:fill="08131f" w:val="clear"/>
            <w:tcMar>
              <w:top w:type="dxa" w:w="80"/>
              <w:left w:type="dxa" w:w="120"/>
              <w:bottom w:type="dxa" w:w="80"/>
              <w:right w:type="dxa" w:w="120"/>
            </w:tcMar>
            <w:vAlign w:val="center"/>
          </w:tcPr>
          <w:p>
            <w:pPr>
              <w:jc w:val="left"/>
            </w:pPr>
            <w:r>
              <w:rPr>
                <w:rFonts w:ascii="Arial" w:cs="Arial" w:eastAsia="Arial" w:hAnsi="Arial"/>
                <w:b/>
                <w:bCs/>
                <w:color w:val="C4A264"/>
                <w:sz w:val="20"/>
                <w:szCs w:val="20"/>
              </w:rPr>
              <w:t xml:space="preserve">Sep 2026 (objetivo)</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Sesiones/mes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73</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300</w:t>
            </w:r>
          </w:p>
        </w:tc>
      </w:tr>
      <w:tr>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Sesiones orgánicas</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18 (25%)</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120 (40%+)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form_start / clic WA</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1</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15+</w:t>
            </w:r>
          </w:p>
        </w:tc>
      </w:tr>
      <w:tr>
        <w:tc>
          <w:tcPr>
            <w:tcW w:type="dxa" w:w="4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8131f"/>
                <w:sz w:val="20"/>
                <w:szCs w:val="20"/>
              </w:rPr>
              <w:t xml:space="preserve">Guías publicadas</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8131f"/>
                <w:sz w:val="20"/>
                <w:szCs w:val="20"/>
              </w:rPr>
              <w:t xml:space="preserve">7 (base)</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vAlign w:val="center"/>
          </w:tcPr>
          <w:p>
            <w:pPr>
              <w:jc w:val="center"/>
            </w:pPr>
            <w:r>
              <w:rPr>
                <w:rFonts w:ascii="Arial" w:cs="Arial" w:eastAsia="Arial" w:hAnsi="Arial"/>
                <w:b/>
                <w:bCs/>
                <w:color w:val="08131f"/>
                <w:sz w:val="20"/>
                <w:szCs w:val="20"/>
              </w:rPr>
              <w:t xml:space="preserve">13+</w:t>
            </w:r>
          </w:p>
        </w:tc>
      </w:tr>
    </w:tbl>
    <w:p>
      <w:pPr>
        <w:spacing w:after="60" w:before="60"/>
      </w:pPr>
      <w:r>
        <w:t xml:space="preserve"/>
      </w:r>
    </w:p>
    <w:p>
      <w:pPr>
        <w:spacing w:after="60" w:before="60"/>
      </w:pPr>
      <w:r>
        <w:t xml:space="preserve"/>
      </w:r>
    </w:p>
    <w:p>
      <w:pPr>
        <w:pBdr>
          <w:top w:val="single" w:color="C4A264" w:sz="4" w:space="8"/>
        </w:pBdr>
        <w:spacing w:before="200"/>
        <w:jc w:val="center"/>
      </w:pPr>
      <w:r>
        <w:rPr>
          <w:rFonts w:ascii="Arial" w:cs="Arial" w:eastAsia="Arial" w:hAnsi="Arial"/>
          <w:color w:val="999999"/>
          <w:sz w:val="18"/>
          <w:szCs w:val="18"/>
        </w:rPr>
        <w:t xml:space="preserve">Reporte generado el 29 junio 2026 · Hijo del Mar · hijodelmar.cl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264" w:sz="4" w:space="4"/>
      </w:pBdr>
      <w:jc w:val="center"/>
    </w:pPr>
    <w:r>
      <w:rPr>
        <w:rFonts w:ascii="Arial" w:cs="Arial" w:eastAsia="Arial" w:hAnsi="Arial"/>
        <w:color w:val="888888"/>
        <w:sz w:val="16"/>
        <w:szCs w:val="16"/>
      </w:rPr>
      <w:t xml:space="preserve">hijodelmar.cl · Rodrigo Troncoso Peirano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264" w:sz="4" w:space="4"/>
      </w:pBdr>
      <w:jc w:val="right"/>
    </w:pPr>
    <w:r>
      <w:rPr>
        <w:rFonts w:ascii="Arial" w:cs="Arial" w:eastAsia="Arial" w:hAnsi="Arial"/>
        <w:color w:val="888888"/>
        <w:sz w:val="18"/>
        <w:szCs w:val="18"/>
      </w:rPr>
      <w:t xml:space="preserve">Reporte de Performance · Hijo del Mar · </w:t>
    </w:r>
    <w:r>
      <w:rPr>
        <w:rFonts w:ascii="Arial" w:cs="Arial" w:eastAsia="Arial" w:hAnsi="Arial"/>
        <w:b/>
        <w:bCs/>
        <w:color w:val="08131f"/>
        <w:sz w:val="18"/>
        <w:szCs w:val="18"/>
      </w:rPr>
      <w:t xml:space="preserve">Q2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2026-06-29T15:40:24.953Z</dcterms:created>
  <dcterms:modified xsi:type="dcterms:W3CDTF">2026-06-29T15:40:24.955Z</dcterms:modified>
</cp:coreProperties>
</file>

<file path=docProps/custom.xml><?xml version="1.0" encoding="utf-8"?>
<Properties xmlns="http://schemas.openxmlformats.org/officeDocument/2006/custom-properties" xmlns:vt="http://schemas.openxmlformats.org/officeDocument/2006/docPropsVTypes"/>
</file>