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2816" w14:textId="77777777" w:rsidR="00B57D8E" w:rsidRDefault="00000000">
      <w:pPr>
        <w:rPr>
          <w:sz w:val="24"/>
          <w:highlight w:val="yellow"/>
          <w:lang w:eastAsia="zh-Hans"/>
        </w:rPr>
      </w:pPr>
      <w:r>
        <w:rPr>
          <w:sz w:val="24"/>
          <w:highlight w:val="yellow"/>
          <w:lang w:eastAsia="zh-Hans"/>
        </w:rPr>
        <w:t xml:space="preserve">Using the cost </w:t>
      </w:r>
      <w:proofErr w:type="gramStart"/>
      <w:r>
        <w:rPr>
          <w:sz w:val="24"/>
          <w:highlight w:val="yellow"/>
          <w:lang w:eastAsia="zh-Hans"/>
        </w:rPr>
        <w:t>equation(</w:t>
      </w:r>
      <w:proofErr w:type="gramEnd"/>
      <w:r>
        <w:rPr>
          <w:sz w:val="24"/>
          <w:highlight w:val="yellow"/>
          <w:lang w:eastAsia="zh-Hans"/>
        </w:rPr>
        <w:t xml:space="preserve">obtained by </w:t>
      </w:r>
      <w:proofErr w:type="spellStart"/>
      <w:r>
        <w:rPr>
          <w:sz w:val="24"/>
          <w:highlight w:val="yellow"/>
          <w:lang w:eastAsia="zh-Hans"/>
        </w:rPr>
        <w:t>rearange</w:t>
      </w:r>
      <w:proofErr w:type="spellEnd"/>
      <w:r>
        <w:rPr>
          <w:sz w:val="24"/>
          <w:highlight w:val="yellow"/>
          <w:lang w:eastAsia="zh-Hans"/>
        </w:rPr>
        <w:t xml:space="preserve"> the PN equation) we </w:t>
      </w:r>
      <w:proofErr w:type="spellStart"/>
      <w:r>
        <w:rPr>
          <w:sz w:val="24"/>
          <w:highlight w:val="yellow"/>
          <w:lang w:eastAsia="zh-Hans"/>
        </w:rPr>
        <w:t>caculate</w:t>
      </w:r>
      <w:proofErr w:type="spellEnd"/>
      <w:r>
        <w:rPr>
          <w:sz w:val="24"/>
          <w:highlight w:val="yellow"/>
          <w:lang w:eastAsia="zh-Hans"/>
        </w:rPr>
        <w:t xml:space="preserve"> 15 costs from the 15 prices in AER paper’s code. Now we have 15 costs. Note that it is a </w:t>
      </w:r>
      <w:proofErr w:type="spellStart"/>
      <w:r>
        <w:rPr>
          <w:sz w:val="24"/>
          <w:highlight w:val="yellow"/>
          <w:lang w:eastAsia="zh-Hans"/>
        </w:rPr>
        <w:t>ONE-to-One</w:t>
      </w:r>
      <w:proofErr w:type="spellEnd"/>
      <w:r>
        <w:rPr>
          <w:sz w:val="24"/>
          <w:highlight w:val="yellow"/>
          <w:lang w:eastAsia="zh-Hans"/>
        </w:rPr>
        <w:t xml:space="preserve"> mapping from cost to price. If cost=1 is not in the list, we should replace the one closest to 1 with 1.</w:t>
      </w:r>
    </w:p>
    <w:p w14:paraId="2AE49362" w14:textId="77777777" w:rsidR="00B57D8E" w:rsidRDefault="00000000">
      <w:pPr>
        <w:rPr>
          <w:sz w:val="24"/>
          <w:highlight w:val="red"/>
          <w:lang w:eastAsia="zh-Hans"/>
        </w:rPr>
      </w:pPr>
      <w:proofErr w:type="gramStart"/>
      <w:r>
        <w:rPr>
          <w:sz w:val="24"/>
          <w:highlight w:val="red"/>
          <w:lang w:eastAsia="zh-Hans"/>
        </w:rPr>
        <w:t>We</w:t>
      </w:r>
      <w:proofErr w:type="gramEnd"/>
      <w:r>
        <w:rPr>
          <w:sz w:val="24"/>
          <w:highlight w:val="red"/>
          <w:lang w:eastAsia="zh-Hans"/>
        </w:rPr>
        <w:t xml:space="preserve"> first the cost at 1, that is, the true cost is 1 </w:t>
      </w:r>
      <w:proofErr w:type="spellStart"/>
      <w:r>
        <w:rPr>
          <w:sz w:val="24"/>
          <w:highlight w:val="red"/>
          <w:lang w:eastAsia="zh-Hans"/>
        </w:rPr>
        <w:t>throught</w:t>
      </w:r>
      <w:proofErr w:type="spellEnd"/>
      <w:r>
        <w:rPr>
          <w:sz w:val="24"/>
          <w:highlight w:val="red"/>
          <w:lang w:eastAsia="zh-Hans"/>
        </w:rPr>
        <w:t xml:space="preserve"> this code.</w:t>
      </w:r>
    </w:p>
    <w:p w14:paraId="1DF6E3B5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>Second, we add an arbitration stage in AER paper’s code as follows.</w:t>
      </w:r>
    </w:p>
    <w:p w14:paraId="238A46B6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>Each firm is required to report one cost out of the possible 15 costs.</w:t>
      </w:r>
    </w:p>
    <w:p w14:paraId="0AC77130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 xml:space="preserve">If the two firm report the same cost, we </w:t>
      </w:r>
      <w:proofErr w:type="spellStart"/>
      <w:r>
        <w:rPr>
          <w:sz w:val="24"/>
          <w:lang w:eastAsia="zh-Hans"/>
        </w:rPr>
        <w:t>caculate</w:t>
      </w:r>
      <w:proofErr w:type="spellEnd"/>
      <w:r>
        <w:rPr>
          <w:sz w:val="24"/>
          <w:lang w:eastAsia="zh-Hans"/>
        </w:rPr>
        <w:t xml:space="preserve"> the profit using AER’s </w:t>
      </w:r>
      <w:proofErr w:type="gramStart"/>
      <w:r>
        <w:rPr>
          <w:sz w:val="24"/>
          <w:lang w:eastAsia="zh-Hans"/>
        </w:rPr>
        <w:t>formula(</w:t>
      </w:r>
      <w:proofErr w:type="gramEnd"/>
      <w:r>
        <w:rPr>
          <w:sz w:val="24"/>
          <w:lang w:eastAsia="zh-Hans"/>
        </w:rPr>
        <w:t xml:space="preserve">note that cost=1 and price is </w:t>
      </w:r>
      <w:proofErr w:type="spellStart"/>
      <w:r>
        <w:rPr>
          <w:sz w:val="24"/>
          <w:lang w:eastAsia="zh-Hans"/>
        </w:rPr>
        <w:t>caculated</w:t>
      </w:r>
      <w:proofErr w:type="spellEnd"/>
      <w:r>
        <w:rPr>
          <w:sz w:val="24"/>
          <w:lang w:eastAsia="zh-Hans"/>
        </w:rPr>
        <w:t xml:space="preserve"> based on the reported cost);</w:t>
      </w:r>
    </w:p>
    <w:p w14:paraId="204DF357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>otherwise, each firm is asked to report cost again.</w:t>
      </w:r>
    </w:p>
    <w:p w14:paraId="697D0D38" w14:textId="77777777" w:rsidR="00B57D8E" w:rsidRDefault="00000000">
      <w:pPr>
        <w:rPr>
          <w:sz w:val="24"/>
          <w:highlight w:val="green"/>
          <w:lang w:eastAsia="zh-Hans"/>
        </w:rPr>
      </w:pPr>
      <w:r>
        <w:rPr>
          <w:sz w:val="24"/>
          <w:highlight w:val="green"/>
          <w:lang w:eastAsia="zh-Hans"/>
        </w:rPr>
        <w:t xml:space="preserve">We calculate the </w:t>
      </w:r>
      <w:proofErr w:type="spellStart"/>
      <w:r>
        <w:rPr>
          <w:sz w:val="24"/>
          <w:highlight w:val="green"/>
          <w:lang w:eastAsia="zh-Hans"/>
        </w:rPr>
        <w:t>monoply</w:t>
      </w:r>
      <w:proofErr w:type="spellEnd"/>
      <w:r>
        <w:rPr>
          <w:sz w:val="24"/>
          <w:highlight w:val="green"/>
          <w:lang w:eastAsia="zh-Hans"/>
        </w:rPr>
        <w:t xml:space="preserve"> price using the PM equation based the 15 costs. It is also a </w:t>
      </w:r>
      <w:proofErr w:type="spellStart"/>
      <w:r>
        <w:rPr>
          <w:sz w:val="24"/>
          <w:highlight w:val="green"/>
          <w:lang w:eastAsia="zh-Hans"/>
        </w:rPr>
        <w:t>ONE-to-ONE</w:t>
      </w:r>
      <w:proofErr w:type="spellEnd"/>
      <w:r>
        <w:rPr>
          <w:sz w:val="24"/>
          <w:highlight w:val="green"/>
          <w:lang w:eastAsia="zh-Hans"/>
        </w:rPr>
        <w:t>.</w:t>
      </w:r>
    </w:p>
    <w:p w14:paraId="7D711B85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>We then implement the following payoff</w:t>
      </w:r>
    </w:p>
    <w:p w14:paraId="7739B905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 xml:space="preserve">0.5 chance the </w:t>
      </w:r>
      <w:proofErr w:type="spellStart"/>
      <w:r>
        <w:rPr>
          <w:sz w:val="24"/>
          <w:lang w:eastAsia="zh-Hans"/>
        </w:rPr>
        <w:t>monoply</w:t>
      </w:r>
      <w:proofErr w:type="spellEnd"/>
      <w:r>
        <w:rPr>
          <w:sz w:val="24"/>
          <w:lang w:eastAsia="zh-Hans"/>
        </w:rPr>
        <w:t xml:space="preserve"> payoff for firm 1 given firm 1’s second </w:t>
      </w:r>
      <w:proofErr w:type="gramStart"/>
      <w:r>
        <w:rPr>
          <w:sz w:val="24"/>
          <w:lang w:eastAsia="zh-Hans"/>
        </w:rPr>
        <w:t>report(</w:t>
      </w:r>
      <w:proofErr w:type="gramEnd"/>
      <w:r>
        <w:rPr>
          <w:sz w:val="24"/>
          <w:lang w:eastAsia="zh-Hans"/>
        </w:rPr>
        <w:t xml:space="preserve">price is based on the reported cost), and 0.5 chance 0; </w:t>
      </w:r>
    </w:p>
    <w:p w14:paraId="7C7BF0D2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 xml:space="preserve">0.5 chance the </w:t>
      </w:r>
      <w:proofErr w:type="spellStart"/>
      <w:r>
        <w:rPr>
          <w:sz w:val="24"/>
          <w:lang w:eastAsia="zh-Hans"/>
        </w:rPr>
        <w:t>monoply</w:t>
      </w:r>
      <w:proofErr w:type="spellEnd"/>
      <w:r>
        <w:rPr>
          <w:sz w:val="24"/>
          <w:lang w:eastAsia="zh-Hans"/>
        </w:rPr>
        <w:t xml:space="preserve"> payoff for firm 2 given firm 2’s second </w:t>
      </w:r>
      <w:proofErr w:type="gramStart"/>
      <w:r>
        <w:rPr>
          <w:sz w:val="24"/>
          <w:lang w:eastAsia="zh-Hans"/>
        </w:rPr>
        <w:t>report(</w:t>
      </w:r>
      <w:proofErr w:type="gramEnd"/>
      <w:r>
        <w:rPr>
          <w:sz w:val="24"/>
          <w:lang w:eastAsia="zh-Hans"/>
        </w:rPr>
        <w:t>price is based on the reported cost), and 0.5 chance 0.</w:t>
      </w:r>
    </w:p>
    <w:p w14:paraId="39D299CE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>Penalty and rewards:</w:t>
      </w:r>
    </w:p>
    <w:p w14:paraId="5F6354DE" w14:textId="77777777" w:rsidR="00B57D8E" w:rsidRDefault="00000000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Both</w:t>
      </w:r>
      <w:r>
        <w:rPr>
          <w:sz w:val="24"/>
          <w:lang w:eastAsia="zh-Hans"/>
        </w:rPr>
        <w:t xml:space="preserve"> </w:t>
      </w:r>
      <w:r>
        <w:rPr>
          <w:rFonts w:hint="eastAsia"/>
          <w:sz w:val="24"/>
          <w:lang w:eastAsia="zh-Hans"/>
        </w:rPr>
        <w:t>fir</w:t>
      </w:r>
      <w:r>
        <w:rPr>
          <w:sz w:val="24"/>
          <w:lang w:eastAsia="zh-Hans"/>
        </w:rPr>
        <w:t>ms are penalized by 10.</w:t>
      </w:r>
    </w:p>
    <w:p w14:paraId="00BBAB1C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 xml:space="preserve">if firm 1’s first report is the same as firm 2’s second report is PM, firm 1 is rewarded by 10(I guess 10 is enough for the bound); </w:t>
      </w:r>
      <w:proofErr w:type="gramStart"/>
      <w:r>
        <w:rPr>
          <w:sz w:val="24"/>
          <w:lang w:eastAsia="zh-Hans"/>
        </w:rPr>
        <w:t>otherwise</w:t>
      </w:r>
      <w:proofErr w:type="gramEnd"/>
      <w:r>
        <w:rPr>
          <w:sz w:val="24"/>
          <w:lang w:eastAsia="zh-Hans"/>
        </w:rPr>
        <w:t xml:space="preserve"> firm 1 is penalized by 10;</w:t>
      </w:r>
    </w:p>
    <w:p w14:paraId="3A9FF836" w14:textId="77777777" w:rsidR="00B57D8E" w:rsidRDefault="00000000">
      <w:pPr>
        <w:rPr>
          <w:sz w:val="24"/>
          <w:lang w:eastAsia="zh-Hans"/>
        </w:rPr>
      </w:pPr>
      <w:r>
        <w:rPr>
          <w:sz w:val="24"/>
          <w:lang w:eastAsia="zh-Hans"/>
        </w:rPr>
        <w:t xml:space="preserve">if firm 2’s first report is the same as firm 1’s second report is PM, firm 2 is rewarded by 1); </w:t>
      </w:r>
      <w:proofErr w:type="gramStart"/>
      <w:r>
        <w:rPr>
          <w:sz w:val="24"/>
          <w:lang w:eastAsia="zh-Hans"/>
        </w:rPr>
        <w:t>otherwise</w:t>
      </w:r>
      <w:proofErr w:type="gramEnd"/>
      <w:r>
        <w:rPr>
          <w:sz w:val="24"/>
          <w:lang w:eastAsia="zh-Hans"/>
        </w:rPr>
        <w:t xml:space="preserve"> firm 2 is penalized by 10;</w:t>
      </w:r>
    </w:p>
    <w:p w14:paraId="2601FB73" w14:textId="77777777" w:rsidR="00B57D8E" w:rsidRDefault="00B57D8E">
      <w:pPr>
        <w:rPr>
          <w:lang w:eastAsia="zh-Hans"/>
        </w:rPr>
      </w:pPr>
    </w:p>
    <w:p w14:paraId="351822D3" w14:textId="77777777" w:rsidR="00B57D8E" w:rsidRDefault="00000000">
      <w:pPr>
        <w:rPr>
          <w:lang w:eastAsia="zh-Hans"/>
        </w:rPr>
      </w:pPr>
      <w:r>
        <w:rPr>
          <w:lang w:eastAsia="zh-Hans"/>
        </w:rPr>
        <w:t>Cost equation from PN:</w:t>
      </w:r>
    </w:p>
    <w:p w14:paraId="79FCCD65" w14:textId="77777777" w:rsidR="00B57D8E" w:rsidRDefault="00000000">
      <w:pPr>
        <w:rPr>
          <w:rFonts w:ascii="Times New Roman" w:hAnsi="Times New Roman" w:cs="Times New Roman"/>
          <w:highlight w:val="yellow"/>
          <w:lang w:eastAsia="zh-Hans"/>
        </w:rPr>
      </w:pPr>
      <w:r>
        <w:rPr>
          <w:rFonts w:ascii="Times New Roman" w:hAnsi="Times New Roman" w:cs="Times New Roman"/>
          <w:highlight w:val="yellow"/>
          <w:lang w:eastAsia="zh-Hans"/>
        </w:rPr>
        <w:t xml:space="preserve">###We calculate 15 costs: </w:t>
      </w:r>
    </w:p>
    <w:p w14:paraId="7260863D" w14:textId="77777777" w:rsidR="00B57D8E" w:rsidRDefault="00000000">
      <w:pPr>
        <w:rPr>
          <w:rFonts w:ascii="Times New Roman" w:hAnsi="Times New Roman" w:cs="Times New Roman"/>
          <w:highlight w:val="yellow"/>
          <w:lang w:eastAsia="zh-Hans"/>
        </w:rPr>
      </w:pPr>
      <w:r>
        <w:rPr>
          <w:rFonts w:ascii="Times New Roman" w:hAnsi="Times New Roman" w:cs="Times New Roman"/>
          <w:highlight w:val="yellow"/>
          <w:lang w:eastAsia="zh-Hans"/>
        </w:rPr>
        <w:t xml:space="preserve">We can write the cost as a function of price: </w:t>
      </w:r>
    </w:p>
    <w:p w14:paraId="7C0AB763" w14:textId="77777777" w:rsidR="00B57D8E" w:rsidRDefault="00000000">
      <w:pPr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DejaVu Math TeX Gyre" w:hAnsi="DejaVu Math TeX Gyre" w:cs="Times New Roman"/>
              <w:highlight w:val="yellow"/>
            </w:rPr>
            <m:t>c</m:t>
          </m:r>
          <m:r>
            <w:rPr>
              <w:rFonts w:ascii="Cambria Math" w:hAnsi="Cambria Math" w:cs="Times New Roman"/>
              <w:highlight w:val="yellow"/>
            </w:rPr>
            <m:t>=</m:t>
          </m:r>
          <m:r>
            <w:rPr>
              <w:rFonts w:ascii="DejaVu Math TeX Gyre" w:hAnsi="DejaVu Math TeX Gyre" w:cs="Times New Roman"/>
              <w:highlight w:val="yellow"/>
            </w:rPr>
            <m:t>p-</m:t>
          </m:r>
          <m:r>
            <w:rPr>
              <w:rFonts w:ascii="Cambria Math" w:hAnsi="Cambria Math" w:cs="Times New Roman"/>
              <w:highlight w:val="yellow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highlight w:val="yellow"/>
                    </w:rPr>
                    <m:t>n-1+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-a+p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μ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22A3A17" w14:textId="77777777" w:rsidR="00B57D8E" w:rsidRDefault="00000000">
      <w:pPr>
        <w:rPr>
          <w:rFonts w:ascii="Times New Roman" w:hAnsi="Times New Roman" w:cs="Times New Roman"/>
          <w:highlight w:val="yellow"/>
          <w:lang w:eastAsia="zh-Hans"/>
        </w:rPr>
      </w:pPr>
      <w:r>
        <w:rPr>
          <w:rFonts w:ascii="Times New Roman" w:hAnsi="Times New Roman" w:cs="Times New Roman"/>
          <w:highlight w:val="yellow"/>
          <w:lang w:eastAsia="zh-Hans"/>
        </w:rPr>
        <w:t xml:space="preserve">It is a one-to-one mapping. Hence, with the price range in AER paper, we can have 15 different costs. </w:t>
      </w:r>
      <w:r>
        <w:rPr>
          <w:rFonts w:ascii="Times New Roman" w:hAnsi="Times New Roman" w:cs="Times New Roman" w:hint="eastAsia"/>
          <w:highlight w:val="yellow"/>
          <w:lang w:eastAsia="zh-Hans"/>
        </w:rPr>
        <w:t>The</w:t>
      </w:r>
      <w:r>
        <w:rPr>
          <w:rFonts w:ascii="Times New Roman" w:hAnsi="Times New Roman" w:cs="Times New Roman"/>
          <w:highlight w:val="yellow"/>
          <w:lang w:eastAsia="zh-Hans"/>
        </w:rPr>
        <w:t xml:space="preserve"> range can be found on p. 3274 in AER paper, we need to find the exact price in AER code. </w:t>
      </w:r>
      <w:r>
        <w:rPr>
          <w:rFonts w:ascii="Times New Roman" w:hAnsi="Times New Roman" w:cs="Times New Roman" w:hint="eastAsia"/>
          <w:highlight w:val="yellow"/>
          <w:lang w:eastAsia="zh-Hans"/>
        </w:rPr>
        <w:t>Here</w:t>
      </w:r>
      <w:r>
        <w:rPr>
          <w:rFonts w:ascii="Times New Roman" w:hAnsi="Times New Roman" w:cs="Times New Roman"/>
          <w:highlight w:val="yellow"/>
          <w:lang w:eastAsia="zh-Hans"/>
        </w:rPr>
        <w:t xml:space="preserve">, we need to add a </w:t>
      </w:r>
      <w:proofErr w:type="spellStart"/>
      <w:r>
        <w:rPr>
          <w:rFonts w:ascii="Times New Roman" w:hAnsi="Times New Roman" w:cs="Times New Roman"/>
          <w:highlight w:val="yellow"/>
          <w:lang w:eastAsia="zh-Hans"/>
        </w:rPr>
        <w:t>Betrand</w:t>
      </w:r>
      <w:proofErr w:type="spellEnd"/>
      <w:r>
        <w:rPr>
          <w:rFonts w:ascii="Times New Roman" w:hAnsi="Times New Roman" w:cs="Times New Roman"/>
          <w:highlight w:val="yellow"/>
          <w:lang w:eastAsia="zh-Hans"/>
        </w:rPr>
        <w:t xml:space="preserve"> price with cost=1 in case the price range in AER does not include that price(cost=1).</w:t>
      </w:r>
    </w:p>
    <w:p w14:paraId="69035833" w14:textId="77777777" w:rsidR="00B57D8E" w:rsidRDefault="00000000">
      <w:pPr>
        <w:rPr>
          <w:lang w:eastAsia="zh-Hans"/>
        </w:rPr>
      </w:pPr>
      <w:proofErr w:type="spellStart"/>
      <w:r>
        <w:rPr>
          <w:lang w:eastAsia="zh-Hans"/>
        </w:rPr>
        <w:t>Monoply</w:t>
      </w:r>
      <w:proofErr w:type="spellEnd"/>
      <w:r>
        <w:rPr>
          <w:lang w:eastAsia="zh-Hans"/>
        </w:rPr>
        <w:t xml:space="preserve"> price:</w:t>
      </w:r>
    </w:p>
    <w:p w14:paraId="405B802F" w14:textId="77777777" w:rsidR="00B57D8E" w:rsidRDefault="00000000">
      <w:pPr>
        <w:rPr>
          <w:rFonts w:ascii="Times New Roman" w:hAnsi="Times New Roman" w:cs="Times New Roman"/>
          <w:highlight w:val="green"/>
          <w:lang w:eastAsia="zh-Hans"/>
        </w:rPr>
      </w:pPr>
      <w:r>
        <w:rPr>
          <w:rFonts w:ascii="Times New Roman" w:hAnsi="Times New Roman" w:cs="Times New Roman"/>
          <w:highlight w:val="green"/>
          <w:lang w:eastAsia="zh-Hans"/>
        </w:rPr>
        <w:t xml:space="preserve">###We </w:t>
      </w:r>
      <w:proofErr w:type="spellStart"/>
      <w:r>
        <w:rPr>
          <w:rFonts w:ascii="Times New Roman" w:hAnsi="Times New Roman" w:cs="Times New Roman"/>
          <w:highlight w:val="green"/>
          <w:lang w:eastAsia="zh-Hans"/>
        </w:rPr>
        <w:t>cacluate</w:t>
      </w:r>
      <w:proofErr w:type="spellEnd"/>
      <w:r>
        <w:rPr>
          <w:rFonts w:ascii="Times New Roman" w:hAnsi="Times New Roman" w:cs="Times New Roman"/>
          <w:highlight w:val="green"/>
          <w:lang w:eastAsia="zh-Hans"/>
        </w:rPr>
        <w:t xml:space="preserve"> the price for </w:t>
      </w:r>
      <w:proofErr w:type="spellStart"/>
      <w:r>
        <w:rPr>
          <w:rFonts w:ascii="Times New Roman" w:hAnsi="Times New Roman" w:cs="Times New Roman"/>
          <w:highlight w:val="green"/>
          <w:lang w:eastAsia="zh-Hans"/>
        </w:rPr>
        <w:t>monoply</w:t>
      </w:r>
      <w:proofErr w:type="spellEnd"/>
      <w:r>
        <w:rPr>
          <w:rFonts w:ascii="Times New Roman" w:hAnsi="Times New Roman" w:cs="Times New Roman"/>
          <w:highlight w:val="green"/>
          <w:lang w:eastAsia="zh-Hans"/>
        </w:rPr>
        <w:t xml:space="preserve"> with cost =1. </w:t>
      </w:r>
    </w:p>
    <w:p w14:paraId="115154E2" w14:textId="77777777" w:rsidR="00B57D8E" w:rsidRDefault="00000000">
      <w:pPr>
        <w:rPr>
          <w:rFonts w:hAnsi="Cambria Math" w:cs="Times New Roman"/>
          <w:highlight w:val="green"/>
        </w:rPr>
      </w:pPr>
      <w:r>
        <w:rPr>
          <w:rFonts w:ascii="Times New Roman" w:hAnsi="Times New Roman" w:cs="Times New Roman"/>
          <w:highlight w:val="green"/>
          <w:lang w:eastAsia="zh-Hans"/>
        </w:rPr>
        <w:t>W</w:t>
      </w:r>
      <w:r>
        <w:rPr>
          <w:rFonts w:ascii="Times New Roman" w:hAnsi="Times New Roman" w:cs="Times New Roman" w:hint="eastAsia"/>
          <w:highlight w:val="green"/>
          <w:lang w:eastAsia="zh-Hans"/>
        </w:rPr>
        <w:t>e</w:t>
      </w:r>
      <w:r>
        <w:rPr>
          <w:rFonts w:ascii="Times New Roman" w:hAnsi="Times New Roman" w:cs="Times New Roman"/>
          <w:highlight w:val="green"/>
          <w:lang w:eastAsia="zh-Hans"/>
        </w:rPr>
        <w:t xml:space="preserve"> can </w:t>
      </w:r>
      <w:proofErr w:type="spellStart"/>
      <w:r>
        <w:rPr>
          <w:rFonts w:ascii="Times New Roman" w:hAnsi="Times New Roman" w:cs="Times New Roman"/>
          <w:highlight w:val="green"/>
          <w:lang w:eastAsia="zh-Hans"/>
        </w:rPr>
        <w:t>calcuate</w:t>
      </w:r>
      <w:proofErr w:type="spellEnd"/>
      <w:r>
        <w:rPr>
          <w:rFonts w:ascii="Times New Roman" w:hAnsi="Times New Roman" w:cs="Times New Roman"/>
          <w:highlight w:val="green"/>
          <w:lang w:eastAsia="zh-Hans"/>
        </w:rPr>
        <w:t xml:space="preserve"> the optimal price for one firm, by setting n=1. We have pm</w:t>
      </w:r>
      <m:oMath>
        <m:r>
          <w:rPr>
            <w:rFonts w:ascii="Cambria Math" w:hAnsi="Cambria Math" w:cs="Times New Roman"/>
            <w:highlight w:val="green"/>
          </w:rPr>
          <m:t>=c+μ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r>
              <w:rPr>
                <w:rFonts w:ascii="Cambria Math" w:hAnsi="Cambria Math" w:cs="Times New Roman"/>
                <w:highlight w:val="gree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green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highlight w:val="green"/>
                      </w:rPr>
                      <m:t>μ</m:t>
                    </m:r>
                  </m:den>
                </m:f>
              </m:sup>
            </m:sSup>
          </m:e>
        </m:d>
      </m:oMath>
    </w:p>
    <w:p w14:paraId="7832125A" w14:textId="1A4AD44D" w:rsidR="00B57D8E" w:rsidRDefault="00000000">
      <w:pPr>
        <w:rPr>
          <w:rFonts w:hAnsi="Cambria Math" w:cs="Times New Roman"/>
          <w:highlight w:val="green"/>
        </w:rPr>
      </w:pPr>
      <w:proofErr w:type="gramStart"/>
      <w:r>
        <w:rPr>
          <w:rFonts w:hAnsi="Cambria Math" w:cs="Times New Roman"/>
          <w:highlight w:val="green"/>
        </w:rPr>
        <w:t>In particular, when</w:t>
      </w:r>
      <w:proofErr w:type="gramEnd"/>
      <w:r>
        <w:rPr>
          <w:rFonts w:hAnsi="Cambria Math" w:cs="Times New Roman"/>
          <w:highlight w:val="green"/>
        </w:rPr>
        <w:t xml:space="preserve"> the cost=1, pm=</w:t>
      </w:r>
      <m:oMath>
        <m:r>
          <w:rPr>
            <w:rFonts w:ascii="DejaVu Math TeX Gyre" w:hAnsi="DejaVu Math TeX Gyre" w:cs="Times New Roman"/>
            <w:highlight w:val="green"/>
          </w:rPr>
          <m:t>1</m:t>
        </m:r>
        <m:r>
          <w:rPr>
            <w:rFonts w:ascii="Cambria Math" w:hAnsi="Cambria Math" w:cs="Times New Roman"/>
            <w:highlight w:val="green"/>
          </w:rPr>
          <m:t>+μ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r>
              <w:rPr>
                <w:rFonts w:ascii="Cambria Math" w:hAnsi="Cambria Math" w:cs="Times New Roman"/>
                <w:highlight w:val="gree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green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gree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highlight w:val="green"/>
                      </w:rPr>
                      <m:t>μ</m:t>
                    </m:r>
                  </m:den>
                </m:f>
              </m:sup>
            </m:sSup>
          </m:e>
        </m:d>
      </m:oMath>
    </w:p>
    <w:p w14:paraId="43BF3FA6" w14:textId="1AF9AD8E" w:rsidR="001F6624" w:rsidRDefault="001F6624">
      <w:pPr>
        <w:rPr>
          <w:rFonts w:hAnsi="Cambria Math" w:cs="Times New Roman"/>
          <w:highlight w:val="green"/>
        </w:rPr>
      </w:pPr>
    </w:p>
    <w:p w14:paraId="7783E9CA" w14:textId="1AACD5FC" w:rsidR="001F6624" w:rsidRDefault="001F6624">
      <w:pPr>
        <w:rPr>
          <w:rFonts w:hAnsi="Cambria Math" w:cs="Times New Roman"/>
          <w:highlight w:val="green"/>
        </w:rPr>
      </w:pPr>
    </w:p>
    <w:p w14:paraId="734CCB23" w14:textId="77777777" w:rsidR="001F6624" w:rsidRPr="001F6624" w:rsidRDefault="001F6624" w:rsidP="001F662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399D1BA" w14:textId="77777777" w:rsidR="001F6624" w:rsidRDefault="001F6624">
      <w:pPr>
        <w:rPr>
          <w:rFonts w:hAnsi="Cambria Math" w:cs="Times New Roman" w:hint="eastAsia"/>
          <w:highlight w:val="green"/>
        </w:rPr>
      </w:pPr>
    </w:p>
    <w:p w14:paraId="33F70600" w14:textId="77777777" w:rsidR="00B57D8E" w:rsidRDefault="00B57D8E">
      <w:pPr>
        <w:rPr>
          <w:lang w:eastAsia="zh-Hans"/>
        </w:rPr>
      </w:pPr>
    </w:p>
    <w:sectPr w:rsidR="00B5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Math TeX Gyre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E27A6"/>
    <w:rsid w:val="F6BED10D"/>
    <w:rsid w:val="001F6624"/>
    <w:rsid w:val="00436FCB"/>
    <w:rsid w:val="00B57D8E"/>
    <w:rsid w:val="00CE50AA"/>
    <w:rsid w:val="3FDE27A6"/>
    <w:rsid w:val="5FD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30AEA4"/>
  <w15:docId w15:val="{885EB4E2-D1FF-7C4C-85E8-D031931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984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500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82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5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0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Song Xinyuan</cp:lastModifiedBy>
  <cp:revision>2</cp:revision>
  <dcterms:created xsi:type="dcterms:W3CDTF">2023-09-21T17:56:00Z</dcterms:created>
  <dcterms:modified xsi:type="dcterms:W3CDTF">2023-09-25T18:20:00Z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5F3F9105BB4C43CA3A1A0C65C8FD6095_43</vt:lpwstr>
  </property>
</Properties>
</file>