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BB32" w14:textId="77777777" w:rsidR="00FC2D64" w:rsidRDefault="00000000">
      <w:pPr>
        <w:spacing w:before="1900"/>
        <w:jc w:val="center"/>
      </w:pPr>
      <w:r>
        <w:rPr>
          <w:b/>
          <w:sz w:val="46"/>
        </w:rPr>
        <w:t>SOFTWARE ARCHITECTURE DESIGN</w:t>
      </w:r>
    </w:p>
    <w:p w14:paraId="24B45CA9" w14:textId="77777777" w:rsidR="00FC2D64" w:rsidRDefault="00000000">
      <w:pPr>
        <w:jc w:val="center"/>
      </w:pPr>
      <w:r>
        <w:rPr>
          <w:b/>
          <w:sz w:val="32"/>
        </w:rPr>
        <w:t>AI-Powered Viva Examination System</w:t>
      </w:r>
    </w:p>
    <w:p w14:paraId="36537DA9" w14:textId="77777777" w:rsidR="00FC2D64" w:rsidRDefault="00000000" w:rsidP="00E2071A">
      <w:pPr>
        <w:spacing w:before="200"/>
        <w:jc w:val="center"/>
      </w:pPr>
      <w:r>
        <w:rPr>
          <w:sz w:val="22"/>
        </w:rPr>
        <w:t>AIVES  |  Group 3  |  Milestone 3</w:t>
      </w:r>
      <w:r>
        <w:br w:type="page"/>
      </w:r>
    </w:p>
    <w:p w14:paraId="3C089410" w14:textId="77777777" w:rsidR="00FC2D64" w:rsidRDefault="00000000">
      <w:pPr>
        <w:pStyle w:val="Heading1"/>
      </w:pPr>
      <w:r>
        <w:rPr>
          <w:rFonts w:ascii="Arial" w:hAnsi="Arial"/>
        </w:rPr>
        <w:lastRenderedPageBreak/>
        <w:t>Report Overview</w:t>
      </w:r>
    </w:p>
    <w:p w14:paraId="3024F138" w14:textId="77777777" w:rsidR="00FC2D64" w:rsidRDefault="00000000">
      <w:r>
        <w:t>This report describes the AIVES architecture and separates the software implemented for Milestone 3 from the planned viva and grading workflows. The current backend provides the question bank, rubric validation, course and user management, authentication, and AI-assisted question generation. The live interview and human-reviewed AI grading diagrams are target designs; their presence in the models does not mean those features are implemented.</w:t>
      </w:r>
    </w:p>
    <w:tbl>
      <w:tblPr>
        <w:tblStyle w:val="TableGrid"/>
        <w:tblW w:w="0" w:type="auto"/>
        <w:jc w:val="center"/>
        <w:tblLook w:val="04A0" w:firstRow="1" w:lastRow="0" w:firstColumn="1" w:lastColumn="0" w:noHBand="0" w:noVBand="1"/>
      </w:tblPr>
      <w:tblGrid>
        <w:gridCol w:w="4997"/>
        <w:gridCol w:w="4997"/>
      </w:tblGrid>
      <w:tr w:rsidR="00FC2D64" w14:paraId="5D10B3FB" w14:textId="77777777">
        <w:trPr>
          <w:jc w:val="center"/>
        </w:trPr>
        <w:tc>
          <w:tcPr>
            <w:tcW w:w="4997" w:type="dxa"/>
            <w:vAlign w:val="center"/>
          </w:tcPr>
          <w:p w14:paraId="1446CF28" w14:textId="77777777" w:rsidR="00FC2D64" w:rsidRDefault="00000000">
            <w:pPr>
              <w:spacing w:before="40" w:after="40" w:line="240" w:lineRule="auto"/>
            </w:pPr>
            <w:r>
              <w:rPr>
                <w:b/>
                <w:sz w:val="17"/>
              </w:rPr>
              <w:t>Area</w:t>
            </w:r>
          </w:p>
        </w:tc>
        <w:tc>
          <w:tcPr>
            <w:tcW w:w="4997" w:type="dxa"/>
            <w:vAlign w:val="center"/>
          </w:tcPr>
          <w:p w14:paraId="7B85F4E3" w14:textId="77777777" w:rsidR="00FC2D64" w:rsidRDefault="00000000">
            <w:pPr>
              <w:spacing w:before="40" w:after="40" w:line="240" w:lineRule="auto"/>
            </w:pPr>
            <w:r>
              <w:rPr>
                <w:b/>
                <w:sz w:val="17"/>
              </w:rPr>
              <w:t>Milestone 3 status</w:t>
            </w:r>
          </w:p>
        </w:tc>
      </w:tr>
      <w:tr w:rsidR="00FC2D64" w14:paraId="02C74158" w14:textId="77777777">
        <w:trPr>
          <w:jc w:val="center"/>
        </w:trPr>
        <w:tc>
          <w:tcPr>
            <w:tcW w:w="4997" w:type="dxa"/>
            <w:vAlign w:val="center"/>
          </w:tcPr>
          <w:p w14:paraId="64D5866A" w14:textId="77777777" w:rsidR="00FC2D64" w:rsidRDefault="00000000">
            <w:pPr>
              <w:spacing w:before="40" w:after="40" w:line="240" w:lineRule="auto"/>
            </w:pPr>
            <w:r>
              <w:rPr>
                <w:sz w:val="17"/>
              </w:rPr>
              <w:t>Question and rubric management</w:t>
            </w:r>
          </w:p>
        </w:tc>
        <w:tc>
          <w:tcPr>
            <w:tcW w:w="4997" w:type="dxa"/>
            <w:vAlign w:val="center"/>
          </w:tcPr>
          <w:p w14:paraId="6E926F5D" w14:textId="77777777" w:rsidR="00FC2D64" w:rsidRDefault="00000000">
            <w:pPr>
              <w:spacing w:before="40" w:after="40" w:line="240" w:lineRule="auto"/>
            </w:pPr>
            <w:r>
              <w:rPr>
                <w:sz w:val="17"/>
              </w:rPr>
              <w:t>Implemented: create, list, view, update, soft delete, validation, and AI question generation.</w:t>
            </w:r>
          </w:p>
        </w:tc>
      </w:tr>
      <w:tr w:rsidR="00FC2D64" w14:paraId="48A5CEF9" w14:textId="77777777">
        <w:trPr>
          <w:jc w:val="center"/>
        </w:trPr>
        <w:tc>
          <w:tcPr>
            <w:tcW w:w="4997" w:type="dxa"/>
            <w:vAlign w:val="center"/>
          </w:tcPr>
          <w:p w14:paraId="31227881" w14:textId="77777777" w:rsidR="00FC2D64" w:rsidRDefault="00000000">
            <w:pPr>
              <w:spacing w:before="40" w:after="40" w:line="240" w:lineRule="auto"/>
            </w:pPr>
            <w:r>
              <w:rPr>
                <w:sz w:val="17"/>
              </w:rPr>
              <w:t>Users, courses, authentication</w:t>
            </w:r>
          </w:p>
        </w:tc>
        <w:tc>
          <w:tcPr>
            <w:tcW w:w="4997" w:type="dxa"/>
            <w:vAlign w:val="center"/>
          </w:tcPr>
          <w:p w14:paraId="1275B4CD" w14:textId="77777777" w:rsidR="00FC2D64" w:rsidRDefault="00000000">
            <w:pPr>
              <w:spacing w:before="40" w:after="40" w:line="240" w:lineRule="auto"/>
            </w:pPr>
            <w:r>
              <w:rPr>
                <w:sz w:val="17"/>
              </w:rPr>
              <w:t>Backend components and API controllers are present; JWT-based authentication is configured.</w:t>
            </w:r>
          </w:p>
        </w:tc>
      </w:tr>
      <w:tr w:rsidR="00FC2D64" w14:paraId="6A4910B5" w14:textId="77777777">
        <w:trPr>
          <w:jc w:val="center"/>
        </w:trPr>
        <w:tc>
          <w:tcPr>
            <w:tcW w:w="4997" w:type="dxa"/>
            <w:vAlign w:val="center"/>
          </w:tcPr>
          <w:p w14:paraId="1C0210A2" w14:textId="77777777" w:rsidR="00FC2D64" w:rsidRDefault="00000000">
            <w:pPr>
              <w:spacing w:before="40" w:after="40" w:line="240" w:lineRule="auto"/>
            </w:pPr>
            <w:r>
              <w:rPr>
                <w:sz w:val="17"/>
              </w:rPr>
              <w:t>Live viva interview (Flow 3)</w:t>
            </w:r>
          </w:p>
        </w:tc>
        <w:tc>
          <w:tcPr>
            <w:tcW w:w="4997" w:type="dxa"/>
            <w:vAlign w:val="center"/>
          </w:tcPr>
          <w:p w14:paraId="1644D917" w14:textId="77777777" w:rsidR="00FC2D64" w:rsidRDefault="00000000">
            <w:pPr>
              <w:spacing w:before="40" w:after="40" w:line="240" w:lineRule="auto"/>
            </w:pPr>
            <w:r>
              <w:rPr>
                <w:sz w:val="17"/>
              </w:rPr>
              <w:t>Target workflow. End-to-end voice interview, transcript lifecycle, and adaptive follow-up are not represented as completed features.</w:t>
            </w:r>
          </w:p>
        </w:tc>
      </w:tr>
      <w:tr w:rsidR="00FC2D64" w14:paraId="6A2B04F7" w14:textId="77777777">
        <w:trPr>
          <w:jc w:val="center"/>
        </w:trPr>
        <w:tc>
          <w:tcPr>
            <w:tcW w:w="4997" w:type="dxa"/>
            <w:vAlign w:val="center"/>
          </w:tcPr>
          <w:p w14:paraId="1012E94A" w14:textId="77777777" w:rsidR="00FC2D64" w:rsidRDefault="00000000">
            <w:pPr>
              <w:spacing w:before="40" w:after="40" w:line="240" w:lineRule="auto"/>
            </w:pPr>
            <w:r>
              <w:rPr>
                <w:sz w:val="17"/>
              </w:rPr>
              <w:t>AI grading and lecturer finalization (Flow 4)</w:t>
            </w:r>
          </w:p>
        </w:tc>
        <w:tc>
          <w:tcPr>
            <w:tcW w:w="4997" w:type="dxa"/>
            <w:vAlign w:val="center"/>
          </w:tcPr>
          <w:p w14:paraId="408C8730" w14:textId="77777777" w:rsidR="00FC2D64" w:rsidRDefault="00000000">
            <w:pPr>
              <w:spacing w:before="40" w:after="40" w:line="240" w:lineRule="auto"/>
            </w:pPr>
            <w:r>
              <w:rPr>
                <w:sz w:val="17"/>
              </w:rPr>
              <w:t>Target workflow. Assessment persistence and lecturer finalization are planned.</w:t>
            </w:r>
          </w:p>
        </w:tc>
      </w:tr>
      <w:tr w:rsidR="00FC2D64" w14:paraId="4914C426" w14:textId="77777777">
        <w:trPr>
          <w:jc w:val="center"/>
        </w:trPr>
        <w:tc>
          <w:tcPr>
            <w:tcW w:w="4997" w:type="dxa"/>
            <w:vAlign w:val="center"/>
          </w:tcPr>
          <w:p w14:paraId="0F6A7158" w14:textId="77777777" w:rsidR="00FC2D64" w:rsidRDefault="00000000">
            <w:pPr>
              <w:spacing w:before="40" w:after="40" w:line="240" w:lineRule="auto"/>
            </w:pPr>
            <w:r>
              <w:rPr>
                <w:sz w:val="17"/>
              </w:rPr>
              <w:t>Question authoring state machine</w:t>
            </w:r>
          </w:p>
        </w:tc>
        <w:tc>
          <w:tcPr>
            <w:tcW w:w="4997" w:type="dxa"/>
            <w:vAlign w:val="center"/>
          </w:tcPr>
          <w:p w14:paraId="018AE8E2" w14:textId="77777777" w:rsidR="00FC2D64" w:rsidRDefault="00000000">
            <w:pPr>
              <w:spacing w:before="40" w:after="40" w:line="240" w:lineRule="auto"/>
            </w:pPr>
            <w:r>
              <w:rPr>
                <w:sz w:val="17"/>
              </w:rPr>
              <w:t>Describes the implemented Flow 1 lifecycle. Draft and validation are workflow steps, not persisted Question status values.</w:t>
            </w:r>
          </w:p>
        </w:tc>
      </w:tr>
    </w:tbl>
    <w:p w14:paraId="3CB5B96D" w14:textId="77777777" w:rsidR="00FC2D64" w:rsidRDefault="00FC2D64">
      <w:pPr>
        <w:spacing w:after="20"/>
      </w:pPr>
    </w:p>
    <w:p w14:paraId="229764D0" w14:textId="77777777" w:rsidR="00FC2D64" w:rsidRDefault="00000000">
      <w:pPr>
        <w:pStyle w:val="Heading1"/>
      </w:pPr>
      <w:r>
        <w:rPr>
          <w:rFonts w:ascii="Arial" w:hAnsi="Arial"/>
        </w:rPr>
        <w:t>1. Introduction</w:t>
      </w:r>
    </w:p>
    <w:p w14:paraId="25034DB7" w14:textId="77777777" w:rsidR="00FC2D64" w:rsidRDefault="00000000">
      <w:pPr>
        <w:pStyle w:val="Heading2"/>
      </w:pPr>
      <w:r>
        <w:rPr>
          <w:rFonts w:ascii="Arial" w:hAnsi="Arial"/>
        </w:rPr>
        <w:t>1.1 Purpose</w:t>
      </w:r>
    </w:p>
    <w:p w14:paraId="0AC92A45" w14:textId="77777777" w:rsidR="00FC2D64" w:rsidRDefault="00000000">
      <w:r>
        <w:t>AIVES is intended to support oral examinations with a consistent question bank, structured scoring rubrics, and future AI-assisted interview and grading capabilities. This document records the current backend structure and the design direction for the next workflows.</w:t>
      </w:r>
    </w:p>
    <w:p w14:paraId="626742CD" w14:textId="77777777" w:rsidR="00FC2D64" w:rsidRDefault="00000000">
      <w:pPr>
        <w:pStyle w:val="Heading2"/>
      </w:pPr>
      <w:r>
        <w:rPr>
          <w:rFonts w:ascii="Arial" w:hAnsi="Arial"/>
        </w:rPr>
        <w:t>1.2 Scope and assumptions</w:t>
      </w:r>
    </w:p>
    <w:p w14:paraId="2E7A92FB" w14:textId="77777777" w:rsidR="00FC2D64" w:rsidRDefault="00000000">
      <w:r>
        <w:t>The implementation statements in this report are based on the project source tree, backend contracts, and current diagrams. Proposed entities and workflows are labeled as target design. Deployment services, performance targets, and production readiness are not claimed unless they are demonstrated by the repository.</w:t>
      </w:r>
    </w:p>
    <w:p w14:paraId="2F657F3A" w14:textId="77777777" w:rsidR="00FC2D64" w:rsidRDefault="00000000">
      <w:pPr>
        <w:pStyle w:val="Heading2"/>
      </w:pPr>
      <w:r>
        <w:rPr>
          <w:rFonts w:ascii="Arial" w:hAnsi="Arial"/>
        </w:rPr>
        <w:t>1.3 Main actors</w:t>
      </w:r>
    </w:p>
    <w:tbl>
      <w:tblPr>
        <w:tblStyle w:val="TableGrid"/>
        <w:tblW w:w="0" w:type="auto"/>
        <w:jc w:val="center"/>
        <w:tblLook w:val="04A0" w:firstRow="1" w:lastRow="0" w:firstColumn="1" w:lastColumn="0" w:noHBand="0" w:noVBand="1"/>
      </w:tblPr>
      <w:tblGrid>
        <w:gridCol w:w="4997"/>
        <w:gridCol w:w="4997"/>
      </w:tblGrid>
      <w:tr w:rsidR="00FC2D64" w14:paraId="60BFEBD9" w14:textId="77777777">
        <w:trPr>
          <w:jc w:val="center"/>
        </w:trPr>
        <w:tc>
          <w:tcPr>
            <w:tcW w:w="4997" w:type="dxa"/>
            <w:vAlign w:val="center"/>
          </w:tcPr>
          <w:p w14:paraId="63CE97F4" w14:textId="77777777" w:rsidR="00FC2D64" w:rsidRDefault="00000000">
            <w:pPr>
              <w:spacing w:before="40" w:after="40" w:line="240" w:lineRule="auto"/>
            </w:pPr>
            <w:r>
              <w:rPr>
                <w:b/>
                <w:sz w:val="17"/>
              </w:rPr>
              <w:t>Actor</w:t>
            </w:r>
          </w:p>
        </w:tc>
        <w:tc>
          <w:tcPr>
            <w:tcW w:w="4997" w:type="dxa"/>
            <w:vAlign w:val="center"/>
          </w:tcPr>
          <w:p w14:paraId="07A85B36" w14:textId="77777777" w:rsidR="00FC2D64" w:rsidRDefault="00000000">
            <w:pPr>
              <w:spacing w:before="40" w:after="40" w:line="240" w:lineRule="auto"/>
            </w:pPr>
            <w:r>
              <w:rPr>
                <w:b/>
                <w:sz w:val="17"/>
              </w:rPr>
              <w:t>Responsibility</w:t>
            </w:r>
          </w:p>
        </w:tc>
      </w:tr>
      <w:tr w:rsidR="00FC2D64" w14:paraId="0BBD7E21" w14:textId="77777777">
        <w:trPr>
          <w:jc w:val="center"/>
        </w:trPr>
        <w:tc>
          <w:tcPr>
            <w:tcW w:w="4997" w:type="dxa"/>
            <w:vAlign w:val="center"/>
          </w:tcPr>
          <w:p w14:paraId="3DC7DDBE" w14:textId="77777777" w:rsidR="00FC2D64" w:rsidRDefault="00000000">
            <w:pPr>
              <w:spacing w:before="40" w:after="40" w:line="240" w:lineRule="auto"/>
            </w:pPr>
            <w:r>
              <w:rPr>
                <w:sz w:val="17"/>
              </w:rPr>
              <w:t>Lecturer</w:t>
            </w:r>
          </w:p>
        </w:tc>
        <w:tc>
          <w:tcPr>
            <w:tcW w:w="4997" w:type="dxa"/>
            <w:vAlign w:val="center"/>
          </w:tcPr>
          <w:p w14:paraId="379289CE" w14:textId="77777777" w:rsidR="00FC2D64" w:rsidRDefault="00000000">
            <w:pPr>
              <w:spacing w:before="40" w:after="40" w:line="240" w:lineRule="auto"/>
            </w:pPr>
            <w:r>
              <w:rPr>
                <w:sz w:val="17"/>
              </w:rPr>
              <w:t>Creates and maintains questions and rubrics; reviews and finalizes scores in the target grading workflow.</w:t>
            </w:r>
          </w:p>
        </w:tc>
      </w:tr>
      <w:tr w:rsidR="00FC2D64" w14:paraId="6070B945" w14:textId="77777777">
        <w:trPr>
          <w:jc w:val="center"/>
        </w:trPr>
        <w:tc>
          <w:tcPr>
            <w:tcW w:w="4997" w:type="dxa"/>
            <w:vAlign w:val="center"/>
          </w:tcPr>
          <w:p w14:paraId="7F9C66BD" w14:textId="77777777" w:rsidR="00FC2D64" w:rsidRDefault="00000000">
            <w:pPr>
              <w:spacing w:before="40" w:after="40" w:line="240" w:lineRule="auto"/>
            </w:pPr>
            <w:r>
              <w:rPr>
                <w:sz w:val="17"/>
              </w:rPr>
              <w:t>Student</w:t>
            </w:r>
          </w:p>
        </w:tc>
        <w:tc>
          <w:tcPr>
            <w:tcW w:w="4997" w:type="dxa"/>
            <w:vAlign w:val="center"/>
          </w:tcPr>
          <w:p w14:paraId="2E1E6E0D" w14:textId="77777777" w:rsidR="00FC2D64" w:rsidRDefault="00000000">
            <w:pPr>
              <w:spacing w:before="40" w:after="40" w:line="240" w:lineRule="auto"/>
            </w:pPr>
            <w:r>
              <w:rPr>
                <w:sz w:val="17"/>
              </w:rPr>
              <w:t>Uses the question or viva features assigned to the student; voice-based examination is part of the target workflow.</w:t>
            </w:r>
          </w:p>
        </w:tc>
      </w:tr>
      <w:tr w:rsidR="00FC2D64" w14:paraId="541AAF45" w14:textId="77777777">
        <w:trPr>
          <w:jc w:val="center"/>
        </w:trPr>
        <w:tc>
          <w:tcPr>
            <w:tcW w:w="4997" w:type="dxa"/>
            <w:vAlign w:val="center"/>
          </w:tcPr>
          <w:p w14:paraId="5F807005" w14:textId="77777777" w:rsidR="00FC2D64" w:rsidRDefault="00000000">
            <w:pPr>
              <w:spacing w:before="40" w:after="40" w:line="240" w:lineRule="auto"/>
            </w:pPr>
            <w:r>
              <w:rPr>
                <w:sz w:val="17"/>
              </w:rPr>
              <w:t>Administrator</w:t>
            </w:r>
          </w:p>
        </w:tc>
        <w:tc>
          <w:tcPr>
            <w:tcW w:w="4997" w:type="dxa"/>
            <w:vAlign w:val="center"/>
          </w:tcPr>
          <w:p w14:paraId="5D56557E" w14:textId="77777777" w:rsidR="00FC2D64" w:rsidRDefault="00000000">
            <w:pPr>
              <w:spacing w:before="40" w:after="40" w:line="240" w:lineRule="auto"/>
            </w:pPr>
            <w:r>
              <w:rPr>
                <w:sz w:val="17"/>
              </w:rPr>
              <w:t>Manages users and course information through administrative capabilities.</w:t>
            </w:r>
          </w:p>
        </w:tc>
      </w:tr>
      <w:tr w:rsidR="00FC2D64" w14:paraId="6BADF527" w14:textId="77777777">
        <w:trPr>
          <w:jc w:val="center"/>
        </w:trPr>
        <w:tc>
          <w:tcPr>
            <w:tcW w:w="4997" w:type="dxa"/>
            <w:vAlign w:val="center"/>
          </w:tcPr>
          <w:p w14:paraId="1EC2C482" w14:textId="77777777" w:rsidR="00FC2D64" w:rsidRDefault="00000000">
            <w:pPr>
              <w:spacing w:before="40" w:after="40" w:line="240" w:lineRule="auto"/>
            </w:pPr>
            <w:r>
              <w:rPr>
                <w:sz w:val="17"/>
              </w:rPr>
              <w:t>External AI provider</w:t>
            </w:r>
          </w:p>
        </w:tc>
        <w:tc>
          <w:tcPr>
            <w:tcW w:w="4997" w:type="dxa"/>
            <w:vAlign w:val="center"/>
          </w:tcPr>
          <w:p w14:paraId="30F96BEB" w14:textId="77777777" w:rsidR="00FC2D64" w:rsidRDefault="00000000">
            <w:pPr>
              <w:spacing w:before="40" w:after="40" w:line="240" w:lineRule="auto"/>
            </w:pPr>
            <w:r>
              <w:rPr>
                <w:sz w:val="17"/>
              </w:rPr>
              <w:t>Gemini integration supports AI-assisted question generation. Speech processing and transcript grading are target capabilities.</w:t>
            </w:r>
          </w:p>
        </w:tc>
      </w:tr>
    </w:tbl>
    <w:p w14:paraId="0BA2D0C2" w14:textId="77777777" w:rsidR="00FC2D64" w:rsidRDefault="00FC2D64">
      <w:pPr>
        <w:spacing w:after="20"/>
      </w:pPr>
    </w:p>
    <w:p w14:paraId="002F520F" w14:textId="77777777" w:rsidR="00FC2D64" w:rsidRDefault="00000000">
      <w:pPr>
        <w:pStyle w:val="Heading1"/>
      </w:pPr>
      <w:r>
        <w:rPr>
          <w:rFonts w:ascii="Arial" w:hAnsi="Arial"/>
        </w:rPr>
        <w:t>2. Milestone 3 Requirements and Workflows</w:t>
      </w:r>
    </w:p>
    <w:p w14:paraId="326BCA0A" w14:textId="77777777" w:rsidR="00FC2D64" w:rsidRDefault="00000000">
      <w:pPr>
        <w:pStyle w:val="Heading2"/>
      </w:pPr>
      <w:r>
        <w:rPr>
          <w:rFonts w:ascii="Arial" w:hAnsi="Arial"/>
        </w:rPr>
        <w:t>2.1 Implemented workflow: question and rubric management</w:t>
      </w:r>
    </w:p>
    <w:p w14:paraId="6C32AB23" w14:textId="77777777" w:rsidR="00FC2D64" w:rsidRDefault="00000000">
      <w:r>
        <w:t>A lecturer submits question content, course and Bloom level, together with one or more rubric criteria. The application validates the request and active course, then persists the question and rubric rows through the unit of work. Rubric weights must total 100%, with the backend tolerance documented as less than 0.01. Invalid requests return validation errors. Updating a question replaces its active rubric matrix; deleting a question soft-deletes the question and its rubrics.</w:t>
      </w:r>
    </w:p>
    <w:p w14:paraId="6EDC4D35" w14:textId="77777777" w:rsidR="00FC2D64" w:rsidRDefault="00000000">
      <w:pPr>
        <w:pStyle w:val="ListBullet"/>
      </w:pPr>
      <w:r>
        <w:lastRenderedPageBreak/>
        <w:t>AI generation returns question content as a draft for lecturer review; generation does not itself persist the question.</w:t>
      </w:r>
    </w:p>
    <w:p w14:paraId="148ACEE3" w14:textId="77777777" w:rsidR="00FC2D64" w:rsidRDefault="00000000">
      <w:pPr>
        <w:pStyle w:val="ListBullet"/>
      </w:pPr>
      <w:r>
        <w:t>The import endpoint is present in the contract, but file-based batch import is not treated here as a completed capability.</w:t>
      </w:r>
    </w:p>
    <w:p w14:paraId="2C2F8BD8" w14:textId="77777777" w:rsidR="00FC2D64" w:rsidRDefault="00000000">
      <w:pPr>
        <w:pStyle w:val="ListBullet"/>
      </w:pPr>
      <w:r>
        <w:t>The state machine uses Draft, Validating, Saved, Updating, Validating (Update), and SoftDeleted as workflow states. The Question entity has no persisted Status field.</w:t>
      </w:r>
    </w:p>
    <w:p w14:paraId="3714ABD8" w14:textId="77777777" w:rsidR="00FC2D64" w:rsidRDefault="00000000">
      <w:pPr>
        <w:pStyle w:val="Heading2"/>
      </w:pPr>
      <w:r>
        <w:rPr>
          <w:rFonts w:ascii="Arial" w:hAnsi="Arial"/>
        </w:rPr>
        <w:t>2.2 Target workflow: live viva interview (Flow 3)</w:t>
      </w:r>
    </w:p>
    <w:p w14:paraId="2F115729" w14:textId="77777777" w:rsidR="00FC2D64" w:rsidRDefault="00000000">
      <w:r>
        <w:t>The target sequence models a student joining an interview room, receiving a question, answering by voice, and repeating bounded follow-up turns before submitting. The proposed design includes speech-to-text, text-to-speech, transcript turns, question progression, and a submission event. These steps are design scope and should be verified against implementation before being described as operational.</w:t>
      </w:r>
    </w:p>
    <w:p w14:paraId="474983A1" w14:textId="77777777" w:rsidR="00FC2D64" w:rsidRDefault="00000000">
      <w:pPr>
        <w:pStyle w:val="Heading2"/>
      </w:pPr>
      <w:r>
        <w:rPr>
          <w:rFonts w:ascii="Arial" w:hAnsi="Arial"/>
        </w:rPr>
        <w:t>2.3 Target workflow: AI grading and human review (Flow 4)</w:t>
      </w:r>
    </w:p>
    <w:p w14:paraId="6A4B991E" w14:textId="77777777" w:rsidR="00FC2D64" w:rsidRDefault="00000000">
      <w:r>
        <w:t>The target sequence evaluates a submitted transcript against question rubrics, produces suggested scores and feedback, and presents them to a lecturer. The lecturer may accept or adjust the proposed scores before finalization. The lecturer remains responsible for the official result. Assessment storage, finalization audit data, and this complete workflow are not claimed as implemented in Milestone 3.</w:t>
      </w:r>
    </w:p>
    <w:p w14:paraId="713E07BC" w14:textId="77777777" w:rsidR="00FC2D64" w:rsidRDefault="00000000">
      <w:pPr>
        <w:pStyle w:val="Heading2"/>
      </w:pPr>
      <w:r>
        <w:rPr>
          <w:rFonts w:ascii="Arial" w:hAnsi="Arial"/>
        </w:rPr>
        <w:t>2.4 Sequence diagram set</w:t>
      </w:r>
    </w:p>
    <w:tbl>
      <w:tblPr>
        <w:tblStyle w:val="TableGrid"/>
        <w:tblW w:w="0" w:type="auto"/>
        <w:jc w:val="center"/>
        <w:tblLook w:val="04A0" w:firstRow="1" w:lastRow="0" w:firstColumn="1" w:lastColumn="0" w:noHBand="0" w:noVBand="1"/>
      </w:tblPr>
      <w:tblGrid>
        <w:gridCol w:w="3331"/>
        <w:gridCol w:w="3331"/>
        <w:gridCol w:w="3331"/>
      </w:tblGrid>
      <w:tr w:rsidR="00FC2D64" w14:paraId="36F7A7CE" w14:textId="77777777">
        <w:trPr>
          <w:jc w:val="center"/>
        </w:trPr>
        <w:tc>
          <w:tcPr>
            <w:tcW w:w="3331" w:type="dxa"/>
            <w:vAlign w:val="center"/>
          </w:tcPr>
          <w:p w14:paraId="73BBB074" w14:textId="77777777" w:rsidR="00FC2D64" w:rsidRDefault="00000000">
            <w:pPr>
              <w:spacing w:before="40" w:after="40" w:line="240" w:lineRule="auto"/>
            </w:pPr>
            <w:r>
              <w:rPr>
                <w:b/>
                <w:sz w:val="17"/>
              </w:rPr>
              <w:t>Sequence diagram</w:t>
            </w:r>
          </w:p>
        </w:tc>
        <w:tc>
          <w:tcPr>
            <w:tcW w:w="3331" w:type="dxa"/>
            <w:vAlign w:val="center"/>
          </w:tcPr>
          <w:p w14:paraId="026D4768" w14:textId="77777777" w:rsidR="00FC2D64" w:rsidRDefault="00000000">
            <w:pPr>
              <w:spacing w:before="40" w:after="40" w:line="240" w:lineRule="auto"/>
            </w:pPr>
            <w:r>
              <w:rPr>
                <w:b/>
                <w:sz w:val="17"/>
              </w:rPr>
              <w:t>Purpose</w:t>
            </w:r>
          </w:p>
        </w:tc>
        <w:tc>
          <w:tcPr>
            <w:tcW w:w="3331" w:type="dxa"/>
            <w:vAlign w:val="center"/>
          </w:tcPr>
          <w:p w14:paraId="35591E99" w14:textId="77777777" w:rsidR="00FC2D64" w:rsidRDefault="00000000">
            <w:pPr>
              <w:spacing w:before="40" w:after="40" w:line="240" w:lineRule="auto"/>
            </w:pPr>
            <w:r>
              <w:rPr>
                <w:b/>
                <w:sz w:val="17"/>
              </w:rPr>
              <w:t>Status</w:t>
            </w:r>
          </w:p>
        </w:tc>
      </w:tr>
      <w:tr w:rsidR="00FC2D64" w14:paraId="2E346D72" w14:textId="77777777">
        <w:trPr>
          <w:jc w:val="center"/>
        </w:trPr>
        <w:tc>
          <w:tcPr>
            <w:tcW w:w="3331" w:type="dxa"/>
            <w:vAlign w:val="center"/>
          </w:tcPr>
          <w:p w14:paraId="55ED5A9C" w14:textId="77777777" w:rsidR="00FC2D64" w:rsidRDefault="00000000">
            <w:pPr>
              <w:spacing w:before="40" w:after="40" w:line="240" w:lineRule="auto"/>
            </w:pPr>
            <w:r>
              <w:rPr>
                <w:sz w:val="17"/>
              </w:rPr>
              <w:t>Sequence-CreateQuestion-Rubric</w:t>
            </w:r>
          </w:p>
        </w:tc>
        <w:tc>
          <w:tcPr>
            <w:tcW w:w="3331" w:type="dxa"/>
            <w:vAlign w:val="center"/>
          </w:tcPr>
          <w:p w14:paraId="0DB9E52C" w14:textId="77777777" w:rsidR="00FC2D64" w:rsidRDefault="00000000">
            <w:pPr>
              <w:spacing w:before="40" w:after="40" w:line="240" w:lineRule="auto"/>
            </w:pPr>
            <w:r>
              <w:rPr>
                <w:sz w:val="17"/>
              </w:rPr>
              <w:t>Create a question, validate rubric weights, and persist question plus rubrics.</w:t>
            </w:r>
          </w:p>
        </w:tc>
        <w:tc>
          <w:tcPr>
            <w:tcW w:w="3331" w:type="dxa"/>
            <w:vAlign w:val="center"/>
          </w:tcPr>
          <w:p w14:paraId="2F997BF0" w14:textId="77777777" w:rsidR="00FC2D64" w:rsidRDefault="00000000">
            <w:pPr>
              <w:spacing w:before="40" w:after="40" w:line="240" w:lineRule="auto"/>
            </w:pPr>
            <w:r>
              <w:rPr>
                <w:sz w:val="17"/>
              </w:rPr>
              <w:t>Implemented Flow 1</w:t>
            </w:r>
          </w:p>
        </w:tc>
      </w:tr>
      <w:tr w:rsidR="00FC2D64" w14:paraId="394301E7" w14:textId="77777777">
        <w:trPr>
          <w:jc w:val="center"/>
        </w:trPr>
        <w:tc>
          <w:tcPr>
            <w:tcW w:w="3331" w:type="dxa"/>
            <w:vAlign w:val="center"/>
          </w:tcPr>
          <w:p w14:paraId="2C577E4A" w14:textId="77777777" w:rsidR="00FC2D64" w:rsidRDefault="00000000">
            <w:pPr>
              <w:spacing w:before="40" w:after="40" w:line="240" w:lineRule="auto"/>
            </w:pPr>
            <w:r>
              <w:rPr>
                <w:sz w:val="17"/>
              </w:rPr>
              <w:t>Sequence-Flow3-AIViva-Interview</w:t>
            </w:r>
          </w:p>
        </w:tc>
        <w:tc>
          <w:tcPr>
            <w:tcW w:w="3331" w:type="dxa"/>
            <w:vAlign w:val="center"/>
          </w:tcPr>
          <w:p w14:paraId="3394A87D" w14:textId="77777777" w:rsidR="00FC2D64" w:rsidRDefault="00000000">
            <w:pPr>
              <w:spacing w:before="40" w:after="40" w:line="240" w:lineRule="auto"/>
            </w:pPr>
            <w:r>
              <w:rPr>
                <w:sz w:val="17"/>
              </w:rPr>
              <w:t>Model the real-time interview, voice loop, bounded follow-up, and transcript submission.</w:t>
            </w:r>
          </w:p>
        </w:tc>
        <w:tc>
          <w:tcPr>
            <w:tcW w:w="3331" w:type="dxa"/>
            <w:vAlign w:val="center"/>
          </w:tcPr>
          <w:p w14:paraId="69108173" w14:textId="77777777" w:rsidR="00FC2D64" w:rsidRDefault="00000000">
            <w:pPr>
              <w:spacing w:before="40" w:after="40" w:line="240" w:lineRule="auto"/>
            </w:pPr>
            <w:r>
              <w:rPr>
                <w:sz w:val="17"/>
              </w:rPr>
              <w:t>Target workflow</w:t>
            </w:r>
          </w:p>
        </w:tc>
      </w:tr>
      <w:tr w:rsidR="00FC2D64" w14:paraId="0A8592F8" w14:textId="77777777">
        <w:trPr>
          <w:jc w:val="center"/>
        </w:trPr>
        <w:tc>
          <w:tcPr>
            <w:tcW w:w="3331" w:type="dxa"/>
            <w:vAlign w:val="center"/>
          </w:tcPr>
          <w:p w14:paraId="5AACCEB0" w14:textId="77777777" w:rsidR="00FC2D64" w:rsidRDefault="00000000">
            <w:pPr>
              <w:spacing w:before="40" w:after="40" w:line="240" w:lineRule="auto"/>
            </w:pPr>
            <w:r>
              <w:rPr>
                <w:sz w:val="17"/>
              </w:rPr>
              <w:t>Sequence-Flow4-AIGrading-HumanInTheLoop</w:t>
            </w:r>
          </w:p>
        </w:tc>
        <w:tc>
          <w:tcPr>
            <w:tcW w:w="3331" w:type="dxa"/>
            <w:vAlign w:val="center"/>
          </w:tcPr>
          <w:p w14:paraId="328212A0" w14:textId="77777777" w:rsidR="00FC2D64" w:rsidRDefault="00000000">
            <w:pPr>
              <w:spacing w:before="40" w:after="40" w:line="240" w:lineRule="auto"/>
            </w:pPr>
            <w:r>
              <w:rPr>
                <w:sz w:val="17"/>
              </w:rPr>
              <w:t>Model rubric-based AI suggestions and lecturer final review.</w:t>
            </w:r>
          </w:p>
        </w:tc>
        <w:tc>
          <w:tcPr>
            <w:tcW w:w="3331" w:type="dxa"/>
            <w:vAlign w:val="center"/>
          </w:tcPr>
          <w:p w14:paraId="4311520D" w14:textId="77777777" w:rsidR="00FC2D64" w:rsidRDefault="00000000">
            <w:pPr>
              <w:spacing w:before="40" w:after="40" w:line="240" w:lineRule="auto"/>
            </w:pPr>
            <w:r>
              <w:rPr>
                <w:sz w:val="17"/>
              </w:rPr>
              <w:t>Target workflow</w:t>
            </w:r>
          </w:p>
        </w:tc>
      </w:tr>
    </w:tbl>
    <w:p w14:paraId="4163EA31" w14:textId="77777777" w:rsidR="00FC2D64" w:rsidRDefault="00FC2D64">
      <w:pPr>
        <w:spacing w:after="20"/>
      </w:pPr>
    </w:p>
    <w:p w14:paraId="311C3930" w14:textId="77777777" w:rsidR="00FC2D64" w:rsidRPr="00FF6543" w:rsidRDefault="00000000">
      <w:pPr>
        <w:pStyle w:val="Heading1"/>
        <w:rPr>
          <w:lang w:val="vi-VN"/>
        </w:rPr>
      </w:pPr>
      <w:r>
        <w:rPr>
          <w:rFonts w:ascii="Arial" w:hAnsi="Arial"/>
        </w:rPr>
        <w:t>3. Requirements Model</w:t>
      </w:r>
    </w:p>
    <w:p w14:paraId="22CAA2AF" w14:textId="77777777" w:rsidR="00FC2D64" w:rsidRDefault="00000000">
      <w:pPr>
        <w:pStyle w:val="Heading2"/>
      </w:pPr>
      <w:r>
        <w:rPr>
          <w:rFonts w:ascii="Arial" w:hAnsi="Arial"/>
        </w:rPr>
        <w:t>3.1 Use case overview</w:t>
      </w:r>
    </w:p>
    <w:p w14:paraId="52CFC88C" w14:textId="77777777" w:rsidR="00FC2D64" w:rsidRDefault="00000000">
      <w:r>
        <w:t>The use case diagram summarizes the product scope across lecturer, student, administrator, and external AI roles. It includes implemented question authoring and administrative use cases alongside planned interview and grading use cases. Read it as a system-level scope model, not as a delivery checklist.</w:t>
      </w:r>
    </w:p>
    <w:p w14:paraId="084D8CD0" w14:textId="77777777" w:rsidR="00FC2D64" w:rsidRDefault="00000000">
      <w:pPr>
        <w:pageBreakBefore/>
        <w:jc w:val="center"/>
      </w:pPr>
      <w:r>
        <w:rPr>
          <w:noProof/>
        </w:rPr>
        <w:lastRenderedPageBreak/>
        <w:drawing>
          <wp:inline distT="0" distB="0" distL="0" distR="0" wp14:anchorId="294860A1" wp14:editId="58AFB995">
            <wp:extent cx="5623560" cy="36243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3624359"/>
                    </a:xfrm>
                    <a:prstGeom prst="rect">
                      <a:avLst/>
                    </a:prstGeom>
                  </pic:spPr>
                </pic:pic>
              </a:graphicData>
            </a:graphic>
          </wp:inline>
        </w:drawing>
      </w:r>
    </w:p>
    <w:p w14:paraId="221FB4E5" w14:textId="77777777" w:rsidR="00FC2D64" w:rsidRDefault="00000000">
      <w:pPr>
        <w:jc w:val="center"/>
      </w:pPr>
      <w:r>
        <w:t>Figure 1. Sequence diagram for question and rubric creation (Flow 1)</w:t>
      </w:r>
    </w:p>
    <w:p w14:paraId="356B8AE9" w14:textId="77777777" w:rsidR="00FC2D64" w:rsidRDefault="00000000">
      <w:pPr>
        <w:pageBreakBefore/>
        <w:jc w:val="center"/>
      </w:pPr>
      <w:r>
        <w:rPr>
          <w:noProof/>
        </w:rPr>
        <w:lastRenderedPageBreak/>
        <w:drawing>
          <wp:inline distT="0" distB="0" distL="0" distR="0" wp14:anchorId="686F72B3" wp14:editId="16903A9C">
            <wp:extent cx="5623560" cy="6358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6358590"/>
                    </a:xfrm>
                    <a:prstGeom prst="rect">
                      <a:avLst/>
                    </a:prstGeom>
                  </pic:spPr>
                </pic:pic>
              </a:graphicData>
            </a:graphic>
          </wp:inline>
        </w:drawing>
      </w:r>
    </w:p>
    <w:p w14:paraId="79BCDEB0" w14:textId="77777777" w:rsidR="00FC2D64" w:rsidRDefault="00000000">
      <w:pPr>
        <w:jc w:val="center"/>
      </w:pPr>
      <w:r>
        <w:t>Figure 2. Sequence diagram for the AI viva interview (Flow 3)</w:t>
      </w:r>
    </w:p>
    <w:p w14:paraId="5DB8022B" w14:textId="77777777" w:rsidR="00FC2D64" w:rsidRDefault="00000000">
      <w:pPr>
        <w:pageBreakBefore/>
        <w:jc w:val="center"/>
      </w:pPr>
      <w:r>
        <w:rPr>
          <w:noProof/>
        </w:rPr>
        <w:lastRenderedPageBreak/>
        <w:drawing>
          <wp:inline distT="0" distB="0" distL="0" distR="0" wp14:anchorId="362536A2" wp14:editId="4CADB506">
            <wp:extent cx="5623560" cy="5761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60" cy="5761778"/>
                    </a:xfrm>
                    <a:prstGeom prst="rect">
                      <a:avLst/>
                    </a:prstGeom>
                  </pic:spPr>
                </pic:pic>
              </a:graphicData>
            </a:graphic>
          </wp:inline>
        </w:drawing>
      </w:r>
    </w:p>
    <w:p w14:paraId="77380BC0" w14:textId="77777777" w:rsidR="00FC2D64" w:rsidRDefault="00000000">
      <w:pPr>
        <w:jc w:val="center"/>
      </w:pPr>
      <w:r>
        <w:t>Figure 3. Sequence diagram for AI grading with lecturer review (Flow 4)</w:t>
      </w:r>
    </w:p>
    <w:p w14:paraId="3C27C6AD" w14:textId="58E44573" w:rsidR="00FC2D64" w:rsidRDefault="00D21144">
      <w:pPr>
        <w:spacing w:before="60" w:after="40"/>
        <w:jc w:val="center"/>
      </w:pPr>
      <w:r w:rsidRPr="00D21144">
        <w:lastRenderedPageBreak/>
        <w:drawing>
          <wp:inline distT="0" distB="0" distL="0" distR="0" wp14:anchorId="48491F6C" wp14:editId="387BA643">
            <wp:extent cx="6346190" cy="5165725"/>
            <wp:effectExtent l="0" t="0" r="0" b="0"/>
            <wp:docPr id="19588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7753" name=""/>
                    <pic:cNvPicPr/>
                  </pic:nvPicPr>
                  <pic:blipFill>
                    <a:blip r:embed="rId11"/>
                    <a:stretch>
                      <a:fillRect/>
                    </a:stretch>
                  </pic:blipFill>
                  <pic:spPr>
                    <a:xfrm>
                      <a:off x="0" y="0"/>
                      <a:ext cx="6346190" cy="5165725"/>
                    </a:xfrm>
                    <a:prstGeom prst="rect">
                      <a:avLst/>
                    </a:prstGeom>
                  </pic:spPr>
                </pic:pic>
              </a:graphicData>
            </a:graphic>
          </wp:inline>
        </w:drawing>
      </w:r>
    </w:p>
    <w:p w14:paraId="5CFDB37D" w14:textId="77777777" w:rsidR="00FC2D64" w:rsidRDefault="00000000">
      <w:pPr>
        <w:spacing w:after="140"/>
        <w:jc w:val="center"/>
      </w:pPr>
      <w:r>
        <w:t>Figure 4. AIVES use case overview</w:t>
      </w:r>
    </w:p>
    <w:p w14:paraId="0BDB97AF" w14:textId="77777777" w:rsidR="00FC2D64" w:rsidRDefault="00000000">
      <w:pPr>
        <w:pStyle w:val="Heading2"/>
      </w:pPr>
      <w:r>
        <w:rPr>
          <w:rFonts w:ascii="Arial" w:hAnsi="Arial"/>
        </w:rPr>
        <w:t>3.2 Quality requirements</w:t>
      </w:r>
    </w:p>
    <w:tbl>
      <w:tblPr>
        <w:tblStyle w:val="TableGrid"/>
        <w:tblW w:w="0" w:type="auto"/>
        <w:jc w:val="center"/>
        <w:tblLook w:val="04A0" w:firstRow="1" w:lastRow="0" w:firstColumn="1" w:lastColumn="0" w:noHBand="0" w:noVBand="1"/>
      </w:tblPr>
      <w:tblGrid>
        <w:gridCol w:w="4997"/>
        <w:gridCol w:w="4997"/>
      </w:tblGrid>
      <w:tr w:rsidR="00FC2D64" w14:paraId="231A2C7C" w14:textId="77777777">
        <w:trPr>
          <w:jc w:val="center"/>
        </w:trPr>
        <w:tc>
          <w:tcPr>
            <w:tcW w:w="4997" w:type="dxa"/>
            <w:vAlign w:val="center"/>
          </w:tcPr>
          <w:p w14:paraId="0256BCD1" w14:textId="77777777" w:rsidR="00FC2D64" w:rsidRDefault="00000000">
            <w:pPr>
              <w:spacing w:before="40" w:after="40" w:line="240" w:lineRule="auto"/>
            </w:pPr>
            <w:r>
              <w:rPr>
                <w:b/>
                <w:sz w:val="17"/>
              </w:rPr>
              <w:t>Quality area</w:t>
            </w:r>
          </w:p>
        </w:tc>
        <w:tc>
          <w:tcPr>
            <w:tcW w:w="4997" w:type="dxa"/>
            <w:vAlign w:val="center"/>
          </w:tcPr>
          <w:p w14:paraId="54963FCB" w14:textId="77777777" w:rsidR="00FC2D64" w:rsidRDefault="00000000">
            <w:pPr>
              <w:spacing w:before="40" w:after="40" w:line="240" w:lineRule="auto"/>
            </w:pPr>
            <w:r>
              <w:rPr>
                <w:b/>
                <w:sz w:val="17"/>
              </w:rPr>
              <w:t>Design consideration</w:t>
            </w:r>
          </w:p>
        </w:tc>
      </w:tr>
      <w:tr w:rsidR="00FC2D64" w14:paraId="5AF87D82" w14:textId="77777777">
        <w:trPr>
          <w:jc w:val="center"/>
        </w:trPr>
        <w:tc>
          <w:tcPr>
            <w:tcW w:w="4997" w:type="dxa"/>
            <w:vAlign w:val="center"/>
          </w:tcPr>
          <w:p w14:paraId="3E296471" w14:textId="77777777" w:rsidR="00FC2D64" w:rsidRDefault="00000000">
            <w:pPr>
              <w:spacing w:before="40" w:after="40" w:line="240" w:lineRule="auto"/>
            </w:pPr>
            <w:r>
              <w:rPr>
                <w:sz w:val="17"/>
              </w:rPr>
              <w:t>Security</w:t>
            </w:r>
          </w:p>
        </w:tc>
        <w:tc>
          <w:tcPr>
            <w:tcW w:w="4997" w:type="dxa"/>
            <w:vAlign w:val="center"/>
          </w:tcPr>
          <w:p w14:paraId="54FF2342" w14:textId="77777777" w:rsidR="00FC2D64" w:rsidRDefault="00000000">
            <w:pPr>
              <w:spacing w:before="40" w:after="40" w:line="240" w:lineRule="auto"/>
            </w:pPr>
            <w:r>
              <w:rPr>
                <w:sz w:val="17"/>
              </w:rPr>
              <w:t>Authenticate API access with JWT bearer tokens; keep credentials and AI keys in configuration or secret storage.</w:t>
            </w:r>
          </w:p>
        </w:tc>
      </w:tr>
      <w:tr w:rsidR="00FC2D64" w14:paraId="4B222334" w14:textId="77777777">
        <w:trPr>
          <w:jc w:val="center"/>
        </w:trPr>
        <w:tc>
          <w:tcPr>
            <w:tcW w:w="4997" w:type="dxa"/>
            <w:vAlign w:val="center"/>
          </w:tcPr>
          <w:p w14:paraId="09F3B899" w14:textId="77777777" w:rsidR="00FC2D64" w:rsidRDefault="00000000">
            <w:pPr>
              <w:spacing w:before="40" w:after="40" w:line="240" w:lineRule="auto"/>
            </w:pPr>
            <w:r>
              <w:rPr>
                <w:sz w:val="17"/>
              </w:rPr>
              <w:t>Data integrity</w:t>
            </w:r>
          </w:p>
        </w:tc>
        <w:tc>
          <w:tcPr>
            <w:tcW w:w="4997" w:type="dxa"/>
            <w:vAlign w:val="center"/>
          </w:tcPr>
          <w:p w14:paraId="65FD8D49" w14:textId="77777777" w:rsidR="00FC2D64" w:rsidRDefault="00000000">
            <w:pPr>
              <w:spacing w:before="40" w:after="40" w:line="240" w:lineRule="auto"/>
            </w:pPr>
            <w:r>
              <w:rPr>
                <w:sz w:val="17"/>
              </w:rPr>
              <w:t>Validate rubric weights and save the question/rubric aggregate through one unit-of-work commit.</w:t>
            </w:r>
          </w:p>
        </w:tc>
      </w:tr>
      <w:tr w:rsidR="00FC2D64" w14:paraId="6EFC52B8" w14:textId="77777777">
        <w:trPr>
          <w:jc w:val="center"/>
        </w:trPr>
        <w:tc>
          <w:tcPr>
            <w:tcW w:w="4997" w:type="dxa"/>
            <w:vAlign w:val="center"/>
          </w:tcPr>
          <w:p w14:paraId="77AD5B21" w14:textId="77777777" w:rsidR="00FC2D64" w:rsidRDefault="00000000">
            <w:pPr>
              <w:spacing w:before="40" w:after="40" w:line="240" w:lineRule="auto"/>
            </w:pPr>
            <w:r>
              <w:rPr>
                <w:sz w:val="17"/>
              </w:rPr>
              <w:t>Maintainability</w:t>
            </w:r>
          </w:p>
        </w:tc>
        <w:tc>
          <w:tcPr>
            <w:tcW w:w="4997" w:type="dxa"/>
            <w:vAlign w:val="center"/>
          </w:tcPr>
          <w:p w14:paraId="508DE7A4" w14:textId="77777777" w:rsidR="00FC2D64" w:rsidRDefault="00000000">
            <w:pPr>
              <w:spacing w:before="40" w:after="40" w:line="240" w:lineRule="auto"/>
            </w:pPr>
            <w:r>
              <w:rPr>
                <w:sz w:val="17"/>
              </w:rPr>
              <w:t>Keep domain rules independent from database and web concerns through inward-facing dependencies.</w:t>
            </w:r>
          </w:p>
        </w:tc>
      </w:tr>
      <w:tr w:rsidR="00FC2D64" w14:paraId="0FBD7E06" w14:textId="77777777">
        <w:trPr>
          <w:jc w:val="center"/>
        </w:trPr>
        <w:tc>
          <w:tcPr>
            <w:tcW w:w="4997" w:type="dxa"/>
            <w:vAlign w:val="center"/>
          </w:tcPr>
          <w:p w14:paraId="60FE5C5F" w14:textId="77777777" w:rsidR="00FC2D64" w:rsidRDefault="00000000">
            <w:pPr>
              <w:spacing w:before="40" w:after="40" w:line="240" w:lineRule="auto"/>
            </w:pPr>
            <w:r>
              <w:rPr>
                <w:sz w:val="17"/>
              </w:rPr>
              <w:t>Traceability</w:t>
            </w:r>
          </w:p>
        </w:tc>
        <w:tc>
          <w:tcPr>
            <w:tcW w:w="4997" w:type="dxa"/>
            <w:vAlign w:val="center"/>
          </w:tcPr>
          <w:p w14:paraId="192A8859" w14:textId="77777777" w:rsidR="00FC2D64" w:rsidRDefault="00000000">
            <w:pPr>
              <w:spacing w:before="40" w:after="40" w:line="240" w:lineRule="auto"/>
            </w:pPr>
            <w:r>
              <w:rPr>
                <w:sz w:val="17"/>
              </w:rPr>
              <w:t>Use audit fields and soft deletion where currently modeled; transcript and grading audit requirements remain target design.</w:t>
            </w:r>
          </w:p>
        </w:tc>
      </w:tr>
      <w:tr w:rsidR="00FC2D64" w14:paraId="40FE3DB2" w14:textId="77777777">
        <w:trPr>
          <w:jc w:val="center"/>
        </w:trPr>
        <w:tc>
          <w:tcPr>
            <w:tcW w:w="4997" w:type="dxa"/>
            <w:vAlign w:val="center"/>
          </w:tcPr>
          <w:p w14:paraId="73986ECA" w14:textId="77777777" w:rsidR="00FC2D64" w:rsidRDefault="00000000">
            <w:pPr>
              <w:spacing w:before="40" w:after="40" w:line="240" w:lineRule="auto"/>
            </w:pPr>
            <w:r>
              <w:rPr>
                <w:sz w:val="17"/>
              </w:rPr>
              <w:t>Availability and performance</w:t>
            </w:r>
          </w:p>
        </w:tc>
        <w:tc>
          <w:tcPr>
            <w:tcW w:w="4997" w:type="dxa"/>
            <w:vAlign w:val="center"/>
          </w:tcPr>
          <w:p w14:paraId="39DF2794" w14:textId="77777777" w:rsidR="00FC2D64" w:rsidRDefault="00000000">
            <w:pPr>
              <w:spacing w:before="40" w:after="40" w:line="240" w:lineRule="auto"/>
            </w:pPr>
            <w:r>
              <w:rPr>
                <w:sz w:val="17"/>
              </w:rPr>
              <w:t>Measure under deployment-like conditions before making latency or uptime claims.</w:t>
            </w:r>
          </w:p>
        </w:tc>
      </w:tr>
    </w:tbl>
    <w:p w14:paraId="7491A2D6" w14:textId="77777777" w:rsidR="00FC2D64" w:rsidRDefault="00FC2D64">
      <w:pPr>
        <w:spacing w:after="20"/>
      </w:pPr>
    </w:p>
    <w:p w14:paraId="1220EF65" w14:textId="77777777" w:rsidR="00FC2D64" w:rsidRDefault="00000000">
      <w:pPr>
        <w:pStyle w:val="Heading1"/>
      </w:pPr>
      <w:r>
        <w:rPr>
          <w:rFonts w:ascii="Arial" w:hAnsi="Arial"/>
        </w:rPr>
        <w:t>4. Architecture Design</w:t>
      </w:r>
    </w:p>
    <w:p w14:paraId="148CAEB7" w14:textId="77777777" w:rsidR="00FC2D64" w:rsidRDefault="00000000">
      <w:pPr>
        <w:pStyle w:val="Heading2"/>
      </w:pPr>
      <w:r>
        <w:rPr>
          <w:rFonts w:ascii="Arial" w:hAnsi="Arial"/>
        </w:rPr>
        <w:t>4.1 Backend structure</w:t>
      </w:r>
    </w:p>
    <w:p w14:paraId="74175EB8" w14:textId="77777777" w:rsidR="00FC2D64" w:rsidRDefault="00000000">
      <w:r>
        <w:t>The solution is organized into four projects. Dependencies point toward the domain and application contracts; infrastructure and the API host provide adapters at the outer boundary.</w:t>
      </w:r>
    </w:p>
    <w:tbl>
      <w:tblPr>
        <w:tblStyle w:val="TableGrid"/>
        <w:tblW w:w="0" w:type="auto"/>
        <w:jc w:val="center"/>
        <w:tblLook w:val="04A0" w:firstRow="1" w:lastRow="0" w:firstColumn="1" w:lastColumn="0" w:noHBand="0" w:noVBand="1"/>
      </w:tblPr>
      <w:tblGrid>
        <w:gridCol w:w="4997"/>
        <w:gridCol w:w="4997"/>
      </w:tblGrid>
      <w:tr w:rsidR="00FC2D64" w14:paraId="2C9BD8FB" w14:textId="77777777">
        <w:trPr>
          <w:jc w:val="center"/>
        </w:trPr>
        <w:tc>
          <w:tcPr>
            <w:tcW w:w="4997" w:type="dxa"/>
            <w:vAlign w:val="center"/>
          </w:tcPr>
          <w:p w14:paraId="3F99BA8C" w14:textId="77777777" w:rsidR="00FC2D64" w:rsidRDefault="00000000">
            <w:pPr>
              <w:spacing w:before="40" w:after="40" w:line="240" w:lineRule="auto"/>
            </w:pPr>
            <w:r>
              <w:rPr>
                <w:b/>
                <w:sz w:val="17"/>
              </w:rPr>
              <w:lastRenderedPageBreak/>
              <w:t>Layer / project</w:t>
            </w:r>
          </w:p>
        </w:tc>
        <w:tc>
          <w:tcPr>
            <w:tcW w:w="4997" w:type="dxa"/>
            <w:vAlign w:val="center"/>
          </w:tcPr>
          <w:p w14:paraId="07965086" w14:textId="77777777" w:rsidR="00FC2D64" w:rsidRDefault="00000000">
            <w:pPr>
              <w:spacing w:before="40" w:after="40" w:line="240" w:lineRule="auto"/>
            </w:pPr>
            <w:r>
              <w:rPr>
                <w:b/>
                <w:sz w:val="17"/>
              </w:rPr>
              <w:t>Responsibilities</w:t>
            </w:r>
          </w:p>
        </w:tc>
      </w:tr>
      <w:tr w:rsidR="00FC2D64" w14:paraId="2357269D" w14:textId="77777777">
        <w:trPr>
          <w:jc w:val="center"/>
        </w:trPr>
        <w:tc>
          <w:tcPr>
            <w:tcW w:w="4997" w:type="dxa"/>
            <w:vAlign w:val="center"/>
          </w:tcPr>
          <w:p w14:paraId="71DFE6C7" w14:textId="77777777" w:rsidR="00FC2D64" w:rsidRDefault="00000000">
            <w:pPr>
              <w:spacing w:before="40" w:after="40" w:line="240" w:lineRule="auto"/>
            </w:pPr>
            <w:r>
              <w:rPr>
                <w:sz w:val="17"/>
              </w:rPr>
              <w:t>Domain</w:t>
            </w:r>
          </w:p>
        </w:tc>
        <w:tc>
          <w:tcPr>
            <w:tcW w:w="4997" w:type="dxa"/>
            <w:vAlign w:val="center"/>
          </w:tcPr>
          <w:p w14:paraId="35A55914" w14:textId="77777777" w:rsidR="00FC2D64" w:rsidRDefault="00000000">
            <w:pPr>
              <w:spacing w:before="40" w:after="40" w:line="240" w:lineRule="auto"/>
            </w:pPr>
            <w:r>
              <w:rPr>
                <w:sz w:val="17"/>
              </w:rPr>
              <w:t>Core entities and shared base types, including Question, Rubric, Course, User, and BloomLevel.</w:t>
            </w:r>
          </w:p>
        </w:tc>
      </w:tr>
      <w:tr w:rsidR="00FC2D64" w14:paraId="1D57E5DA" w14:textId="77777777">
        <w:trPr>
          <w:jc w:val="center"/>
        </w:trPr>
        <w:tc>
          <w:tcPr>
            <w:tcW w:w="4997" w:type="dxa"/>
            <w:vAlign w:val="center"/>
          </w:tcPr>
          <w:p w14:paraId="61712069" w14:textId="77777777" w:rsidR="00FC2D64" w:rsidRDefault="00000000">
            <w:pPr>
              <w:spacing w:before="40" w:after="40" w:line="240" w:lineRule="auto"/>
            </w:pPr>
            <w:r>
              <w:rPr>
                <w:sz w:val="17"/>
              </w:rPr>
              <w:t>Application</w:t>
            </w:r>
          </w:p>
        </w:tc>
        <w:tc>
          <w:tcPr>
            <w:tcW w:w="4997" w:type="dxa"/>
            <w:vAlign w:val="center"/>
          </w:tcPr>
          <w:p w14:paraId="4BF55202" w14:textId="77777777" w:rsidR="00FC2D64" w:rsidRDefault="00000000">
            <w:pPr>
              <w:spacing w:before="40" w:after="40" w:line="240" w:lineRule="auto"/>
            </w:pPr>
            <w:r>
              <w:rPr>
                <w:sz w:val="17"/>
              </w:rPr>
              <w:t>Use-case services, DTOs, repository and unit-of-work abstractions, validation, and mapping.</w:t>
            </w:r>
          </w:p>
        </w:tc>
      </w:tr>
      <w:tr w:rsidR="00FC2D64" w14:paraId="58B8696F" w14:textId="77777777">
        <w:trPr>
          <w:jc w:val="center"/>
        </w:trPr>
        <w:tc>
          <w:tcPr>
            <w:tcW w:w="4997" w:type="dxa"/>
            <w:vAlign w:val="center"/>
          </w:tcPr>
          <w:p w14:paraId="5019AED7" w14:textId="77777777" w:rsidR="00FC2D64" w:rsidRDefault="00000000">
            <w:pPr>
              <w:spacing w:before="40" w:after="40" w:line="240" w:lineRule="auto"/>
            </w:pPr>
            <w:r>
              <w:rPr>
                <w:sz w:val="17"/>
              </w:rPr>
              <w:t>Infrastructure</w:t>
            </w:r>
          </w:p>
        </w:tc>
        <w:tc>
          <w:tcPr>
            <w:tcW w:w="4997" w:type="dxa"/>
            <w:vAlign w:val="center"/>
          </w:tcPr>
          <w:p w14:paraId="0455555C" w14:textId="77777777" w:rsidR="00FC2D64" w:rsidRDefault="00000000">
            <w:pPr>
              <w:spacing w:before="40" w:after="40" w:line="240" w:lineRule="auto"/>
            </w:pPr>
            <w:r>
              <w:rPr>
                <w:sz w:val="17"/>
              </w:rPr>
              <w:t>Entity Framework Core persistence, SQL Server configuration, repositories, password hashing, JWT token issuance, and the Gemini client.</w:t>
            </w:r>
          </w:p>
        </w:tc>
      </w:tr>
      <w:tr w:rsidR="00FC2D64" w14:paraId="439D0052" w14:textId="77777777">
        <w:trPr>
          <w:jc w:val="center"/>
        </w:trPr>
        <w:tc>
          <w:tcPr>
            <w:tcW w:w="4997" w:type="dxa"/>
            <w:vAlign w:val="center"/>
          </w:tcPr>
          <w:p w14:paraId="35B1BE50" w14:textId="77777777" w:rsidR="00FC2D64" w:rsidRDefault="00000000">
            <w:pPr>
              <w:spacing w:before="40" w:after="40" w:line="240" w:lineRule="auto"/>
            </w:pPr>
            <w:r>
              <w:rPr>
                <w:sz w:val="17"/>
              </w:rPr>
              <w:t>WebApi</w:t>
            </w:r>
          </w:p>
        </w:tc>
        <w:tc>
          <w:tcPr>
            <w:tcW w:w="4997" w:type="dxa"/>
            <w:vAlign w:val="center"/>
          </w:tcPr>
          <w:p w14:paraId="7EDEC79E" w14:textId="77777777" w:rsidR="00FC2D64" w:rsidRDefault="00000000">
            <w:pPr>
              <w:spacing w:before="40" w:after="40" w:line="240" w:lineRule="auto"/>
            </w:pPr>
            <w:r>
              <w:rPr>
                <w:sz w:val="17"/>
              </w:rPr>
              <w:t>HTTP controllers, middleware, authentication registration, Swagger, and the InterviewHub endpoint.</w:t>
            </w:r>
          </w:p>
        </w:tc>
      </w:tr>
    </w:tbl>
    <w:p w14:paraId="79221071" w14:textId="77777777" w:rsidR="00FC2D64" w:rsidRDefault="00FC2D64">
      <w:pPr>
        <w:spacing w:after="20"/>
      </w:pPr>
    </w:p>
    <w:p w14:paraId="2ADDCA45" w14:textId="77777777" w:rsidR="00FC2D64" w:rsidRDefault="00000000">
      <w:pPr>
        <w:pStyle w:val="Heading2"/>
      </w:pPr>
      <w:r>
        <w:rPr>
          <w:rFonts w:ascii="Arial" w:hAnsi="Arial"/>
        </w:rPr>
        <w:t>4.2 Technology stack observed in the repository</w:t>
      </w:r>
    </w:p>
    <w:tbl>
      <w:tblPr>
        <w:tblStyle w:val="TableGrid"/>
        <w:tblW w:w="0" w:type="auto"/>
        <w:jc w:val="center"/>
        <w:tblLook w:val="04A0" w:firstRow="1" w:lastRow="0" w:firstColumn="1" w:lastColumn="0" w:noHBand="0" w:noVBand="1"/>
      </w:tblPr>
      <w:tblGrid>
        <w:gridCol w:w="4997"/>
        <w:gridCol w:w="4997"/>
      </w:tblGrid>
      <w:tr w:rsidR="00FC2D64" w14:paraId="59DEA175" w14:textId="77777777">
        <w:trPr>
          <w:jc w:val="center"/>
        </w:trPr>
        <w:tc>
          <w:tcPr>
            <w:tcW w:w="4997" w:type="dxa"/>
            <w:vAlign w:val="center"/>
          </w:tcPr>
          <w:p w14:paraId="19A57F6D" w14:textId="77777777" w:rsidR="00FC2D64" w:rsidRDefault="00000000">
            <w:pPr>
              <w:spacing w:before="40" w:after="40" w:line="240" w:lineRule="auto"/>
            </w:pPr>
            <w:r>
              <w:rPr>
                <w:b/>
                <w:sz w:val="17"/>
              </w:rPr>
              <w:t>Area</w:t>
            </w:r>
          </w:p>
        </w:tc>
        <w:tc>
          <w:tcPr>
            <w:tcW w:w="4997" w:type="dxa"/>
            <w:vAlign w:val="center"/>
          </w:tcPr>
          <w:p w14:paraId="7D164193" w14:textId="77777777" w:rsidR="00FC2D64" w:rsidRDefault="00000000">
            <w:pPr>
              <w:spacing w:before="40" w:after="40" w:line="240" w:lineRule="auto"/>
            </w:pPr>
            <w:r>
              <w:rPr>
                <w:b/>
                <w:sz w:val="17"/>
              </w:rPr>
              <w:t>Technology</w:t>
            </w:r>
          </w:p>
        </w:tc>
      </w:tr>
      <w:tr w:rsidR="00FC2D64" w14:paraId="5BA1CC00" w14:textId="77777777">
        <w:trPr>
          <w:jc w:val="center"/>
        </w:trPr>
        <w:tc>
          <w:tcPr>
            <w:tcW w:w="4997" w:type="dxa"/>
            <w:vAlign w:val="center"/>
          </w:tcPr>
          <w:p w14:paraId="4CE4E57D" w14:textId="77777777" w:rsidR="00FC2D64" w:rsidRDefault="00000000">
            <w:pPr>
              <w:spacing w:before="40" w:after="40" w:line="240" w:lineRule="auto"/>
            </w:pPr>
            <w:r>
              <w:rPr>
                <w:sz w:val="17"/>
              </w:rPr>
              <w:t>Backend runtime</w:t>
            </w:r>
          </w:p>
        </w:tc>
        <w:tc>
          <w:tcPr>
            <w:tcW w:w="4997" w:type="dxa"/>
            <w:vAlign w:val="center"/>
          </w:tcPr>
          <w:p w14:paraId="0444BA0A" w14:textId="77777777" w:rsidR="00FC2D64" w:rsidRDefault="00000000">
            <w:pPr>
              <w:spacing w:before="40" w:after="40" w:line="240" w:lineRule="auto"/>
            </w:pPr>
            <w:r>
              <w:rPr>
                <w:sz w:val="17"/>
              </w:rPr>
              <w:t>ASP.NET Core / .NET 10</w:t>
            </w:r>
          </w:p>
        </w:tc>
      </w:tr>
      <w:tr w:rsidR="00FC2D64" w14:paraId="77D4C7CC" w14:textId="77777777">
        <w:trPr>
          <w:jc w:val="center"/>
        </w:trPr>
        <w:tc>
          <w:tcPr>
            <w:tcW w:w="4997" w:type="dxa"/>
            <w:vAlign w:val="center"/>
          </w:tcPr>
          <w:p w14:paraId="691C08F2" w14:textId="77777777" w:rsidR="00FC2D64" w:rsidRDefault="00000000">
            <w:pPr>
              <w:spacing w:before="40" w:after="40" w:line="240" w:lineRule="auto"/>
            </w:pPr>
            <w:r>
              <w:rPr>
                <w:sz w:val="17"/>
              </w:rPr>
              <w:t>Persistence</w:t>
            </w:r>
          </w:p>
        </w:tc>
        <w:tc>
          <w:tcPr>
            <w:tcW w:w="4997" w:type="dxa"/>
            <w:vAlign w:val="center"/>
          </w:tcPr>
          <w:p w14:paraId="739009CC" w14:textId="77777777" w:rsidR="00FC2D64" w:rsidRDefault="00000000">
            <w:pPr>
              <w:spacing w:before="40" w:after="40" w:line="240" w:lineRule="auto"/>
            </w:pPr>
            <w:r>
              <w:rPr>
                <w:sz w:val="17"/>
              </w:rPr>
              <w:t>Entity Framework Core 10 and SQL Server provider</w:t>
            </w:r>
          </w:p>
        </w:tc>
      </w:tr>
      <w:tr w:rsidR="00FC2D64" w14:paraId="01C9F611" w14:textId="77777777">
        <w:trPr>
          <w:jc w:val="center"/>
        </w:trPr>
        <w:tc>
          <w:tcPr>
            <w:tcW w:w="4997" w:type="dxa"/>
            <w:vAlign w:val="center"/>
          </w:tcPr>
          <w:p w14:paraId="3901E481" w14:textId="77777777" w:rsidR="00FC2D64" w:rsidRDefault="00000000">
            <w:pPr>
              <w:spacing w:before="40" w:after="40" w:line="240" w:lineRule="auto"/>
            </w:pPr>
            <w:r>
              <w:rPr>
                <w:sz w:val="17"/>
              </w:rPr>
              <w:t>API documentation</w:t>
            </w:r>
          </w:p>
        </w:tc>
        <w:tc>
          <w:tcPr>
            <w:tcW w:w="4997" w:type="dxa"/>
            <w:vAlign w:val="center"/>
          </w:tcPr>
          <w:p w14:paraId="18A80B66" w14:textId="77777777" w:rsidR="00FC2D64" w:rsidRDefault="00000000">
            <w:pPr>
              <w:spacing w:before="40" w:after="40" w:line="240" w:lineRule="auto"/>
            </w:pPr>
            <w:r>
              <w:rPr>
                <w:sz w:val="17"/>
              </w:rPr>
              <w:t>Swagger / OpenAPI</w:t>
            </w:r>
          </w:p>
        </w:tc>
      </w:tr>
      <w:tr w:rsidR="00FC2D64" w14:paraId="6BF69D74" w14:textId="77777777">
        <w:trPr>
          <w:jc w:val="center"/>
        </w:trPr>
        <w:tc>
          <w:tcPr>
            <w:tcW w:w="4997" w:type="dxa"/>
            <w:vAlign w:val="center"/>
          </w:tcPr>
          <w:p w14:paraId="3BF18B85" w14:textId="77777777" w:rsidR="00FC2D64" w:rsidRDefault="00000000">
            <w:pPr>
              <w:spacing w:before="40" w:after="40" w:line="240" w:lineRule="auto"/>
            </w:pPr>
            <w:r>
              <w:rPr>
                <w:sz w:val="17"/>
              </w:rPr>
              <w:t>Authentication</w:t>
            </w:r>
          </w:p>
        </w:tc>
        <w:tc>
          <w:tcPr>
            <w:tcW w:w="4997" w:type="dxa"/>
            <w:vAlign w:val="center"/>
          </w:tcPr>
          <w:p w14:paraId="3C8240A4" w14:textId="77777777" w:rsidR="00FC2D64" w:rsidRDefault="00000000">
            <w:pPr>
              <w:spacing w:before="40" w:after="40" w:line="240" w:lineRule="auto"/>
            </w:pPr>
            <w:r>
              <w:rPr>
                <w:sz w:val="17"/>
              </w:rPr>
              <w:t>JWT bearer authentication and password hashing service</w:t>
            </w:r>
          </w:p>
        </w:tc>
      </w:tr>
      <w:tr w:rsidR="00FC2D64" w14:paraId="5E2F5B72" w14:textId="77777777">
        <w:trPr>
          <w:jc w:val="center"/>
        </w:trPr>
        <w:tc>
          <w:tcPr>
            <w:tcW w:w="4997" w:type="dxa"/>
            <w:vAlign w:val="center"/>
          </w:tcPr>
          <w:p w14:paraId="6F036F16" w14:textId="77777777" w:rsidR="00FC2D64" w:rsidRDefault="00000000">
            <w:pPr>
              <w:spacing w:before="40" w:after="40" w:line="240" w:lineRule="auto"/>
            </w:pPr>
            <w:r>
              <w:rPr>
                <w:sz w:val="17"/>
              </w:rPr>
              <w:t>AI question generation</w:t>
            </w:r>
          </w:p>
        </w:tc>
        <w:tc>
          <w:tcPr>
            <w:tcW w:w="4997" w:type="dxa"/>
            <w:vAlign w:val="center"/>
          </w:tcPr>
          <w:p w14:paraId="71C99A3F" w14:textId="77777777" w:rsidR="00FC2D64" w:rsidRDefault="00000000">
            <w:pPr>
              <w:spacing w:before="40" w:after="40" w:line="240" w:lineRule="auto"/>
            </w:pPr>
            <w:r>
              <w:rPr>
                <w:sz w:val="17"/>
              </w:rPr>
              <w:t>Google Gemini integration behind an application service interface</w:t>
            </w:r>
          </w:p>
        </w:tc>
      </w:tr>
      <w:tr w:rsidR="00FC2D64" w14:paraId="10579843" w14:textId="77777777">
        <w:trPr>
          <w:jc w:val="center"/>
        </w:trPr>
        <w:tc>
          <w:tcPr>
            <w:tcW w:w="4997" w:type="dxa"/>
            <w:vAlign w:val="center"/>
          </w:tcPr>
          <w:p w14:paraId="59D4084B" w14:textId="77777777" w:rsidR="00FC2D64" w:rsidRDefault="00000000">
            <w:pPr>
              <w:spacing w:before="40" w:after="40" w:line="240" w:lineRule="auto"/>
            </w:pPr>
            <w:r>
              <w:rPr>
                <w:sz w:val="17"/>
              </w:rPr>
              <w:t>Frontend and hosting</w:t>
            </w:r>
          </w:p>
        </w:tc>
        <w:tc>
          <w:tcPr>
            <w:tcW w:w="4997" w:type="dxa"/>
            <w:vAlign w:val="center"/>
          </w:tcPr>
          <w:p w14:paraId="364F03F5" w14:textId="77777777" w:rsidR="00FC2D64" w:rsidRDefault="00000000">
            <w:pPr>
              <w:spacing w:before="40" w:after="40" w:line="240" w:lineRule="auto"/>
            </w:pPr>
            <w:r>
              <w:rPr>
                <w:sz w:val="17"/>
              </w:rPr>
              <w:t>Shown in architecture materials as the intended client/deployment context; deployment is not verified by this report.</w:t>
            </w:r>
          </w:p>
        </w:tc>
      </w:tr>
    </w:tbl>
    <w:p w14:paraId="0B78F60B" w14:textId="77777777" w:rsidR="00FC2D64" w:rsidRDefault="00FC2D64">
      <w:pPr>
        <w:spacing w:after="20"/>
      </w:pPr>
    </w:p>
    <w:p w14:paraId="3A83C436" w14:textId="77777777" w:rsidR="00FC2D64" w:rsidRDefault="00000000">
      <w:pPr>
        <w:pStyle w:val="Heading2"/>
      </w:pPr>
      <w:r>
        <w:rPr>
          <w:rFonts w:ascii="Arial" w:hAnsi="Arial"/>
        </w:rPr>
        <w:t>4.3 Request path</w:t>
      </w:r>
    </w:p>
    <w:p w14:paraId="6C0B18A4" w14:textId="77777777" w:rsidR="00FC2D64" w:rsidRDefault="00000000">
      <w:r>
        <w:t>For question creation, the API controller accepts a request and invokes the application service. Validators check the request before persistence. The service coordinates the question repository and unit of work; Entity Framework Core commits the entity graph to SQL Server. DTO mapping keeps persistence entities separate from the HTTP response shape.</w:t>
      </w:r>
    </w:p>
    <w:p w14:paraId="00BD414B" w14:textId="77777777" w:rsidR="00FC2D64" w:rsidRDefault="00000000">
      <w:pPr>
        <w:pStyle w:val="Heading1"/>
      </w:pPr>
      <w:r>
        <w:rPr>
          <w:rFonts w:ascii="Arial" w:hAnsi="Arial"/>
        </w:rPr>
        <w:t>5. Data Design</w:t>
      </w:r>
    </w:p>
    <w:p w14:paraId="777E9B81" w14:textId="77777777" w:rsidR="00FC2D64" w:rsidRDefault="00000000">
      <w:pPr>
        <w:pStyle w:val="Heading2"/>
      </w:pPr>
      <w:r>
        <w:rPr>
          <w:rFonts w:ascii="Arial" w:hAnsi="Arial"/>
        </w:rPr>
        <w:t>5.1 Implemented data model</w:t>
      </w:r>
    </w:p>
    <w:tbl>
      <w:tblPr>
        <w:tblStyle w:val="TableGrid"/>
        <w:tblW w:w="0" w:type="auto"/>
        <w:jc w:val="center"/>
        <w:tblLook w:val="04A0" w:firstRow="1" w:lastRow="0" w:firstColumn="1" w:lastColumn="0" w:noHBand="0" w:noVBand="1"/>
      </w:tblPr>
      <w:tblGrid>
        <w:gridCol w:w="4997"/>
        <w:gridCol w:w="4997"/>
      </w:tblGrid>
      <w:tr w:rsidR="00FC2D64" w14:paraId="666DD99B" w14:textId="77777777">
        <w:trPr>
          <w:jc w:val="center"/>
        </w:trPr>
        <w:tc>
          <w:tcPr>
            <w:tcW w:w="4997" w:type="dxa"/>
            <w:vAlign w:val="center"/>
          </w:tcPr>
          <w:p w14:paraId="4F20AC15" w14:textId="77777777" w:rsidR="00FC2D64" w:rsidRDefault="00000000">
            <w:pPr>
              <w:spacing w:before="40" w:after="40" w:line="240" w:lineRule="auto"/>
            </w:pPr>
            <w:r>
              <w:rPr>
                <w:b/>
                <w:sz w:val="17"/>
              </w:rPr>
              <w:t>Entity</w:t>
            </w:r>
          </w:p>
        </w:tc>
        <w:tc>
          <w:tcPr>
            <w:tcW w:w="4997" w:type="dxa"/>
            <w:vAlign w:val="center"/>
          </w:tcPr>
          <w:p w14:paraId="33768F8D" w14:textId="77777777" w:rsidR="00FC2D64" w:rsidRDefault="00000000">
            <w:pPr>
              <w:spacing w:before="40" w:after="40" w:line="240" w:lineRule="auto"/>
            </w:pPr>
            <w:r>
              <w:rPr>
                <w:b/>
                <w:sz w:val="17"/>
              </w:rPr>
              <w:t>Key relationships and purpose</w:t>
            </w:r>
          </w:p>
        </w:tc>
      </w:tr>
      <w:tr w:rsidR="00FC2D64" w14:paraId="2B1DDA8F" w14:textId="77777777">
        <w:trPr>
          <w:jc w:val="center"/>
        </w:trPr>
        <w:tc>
          <w:tcPr>
            <w:tcW w:w="4997" w:type="dxa"/>
            <w:vAlign w:val="center"/>
          </w:tcPr>
          <w:p w14:paraId="1F41F0CB" w14:textId="77777777" w:rsidR="00FC2D64" w:rsidRDefault="00000000">
            <w:pPr>
              <w:spacing w:before="40" w:after="40" w:line="240" w:lineRule="auto"/>
            </w:pPr>
            <w:r>
              <w:rPr>
                <w:sz w:val="17"/>
              </w:rPr>
              <w:t>User</w:t>
            </w:r>
          </w:p>
        </w:tc>
        <w:tc>
          <w:tcPr>
            <w:tcW w:w="4997" w:type="dxa"/>
            <w:vAlign w:val="center"/>
          </w:tcPr>
          <w:p w14:paraId="3FBF5B49" w14:textId="77777777" w:rsidR="00FC2D64" w:rsidRDefault="00000000">
            <w:pPr>
              <w:spacing w:before="40" w:after="40" w:line="240" w:lineRule="auto"/>
            </w:pPr>
            <w:r>
              <w:rPr>
                <w:sz w:val="17"/>
              </w:rPr>
              <w:t>Account details, role, and soft-delete flag.</w:t>
            </w:r>
          </w:p>
        </w:tc>
      </w:tr>
      <w:tr w:rsidR="00FC2D64" w14:paraId="2B2B5DA5" w14:textId="77777777">
        <w:trPr>
          <w:jc w:val="center"/>
        </w:trPr>
        <w:tc>
          <w:tcPr>
            <w:tcW w:w="4997" w:type="dxa"/>
            <w:vAlign w:val="center"/>
          </w:tcPr>
          <w:p w14:paraId="33566E07" w14:textId="77777777" w:rsidR="00FC2D64" w:rsidRDefault="00000000">
            <w:pPr>
              <w:spacing w:before="40" w:after="40" w:line="240" w:lineRule="auto"/>
            </w:pPr>
            <w:r>
              <w:rPr>
                <w:sz w:val="17"/>
              </w:rPr>
              <w:t>Course</w:t>
            </w:r>
          </w:p>
        </w:tc>
        <w:tc>
          <w:tcPr>
            <w:tcW w:w="4997" w:type="dxa"/>
            <w:vAlign w:val="center"/>
          </w:tcPr>
          <w:p w14:paraId="15C7C05D" w14:textId="77777777" w:rsidR="00FC2D64" w:rsidRDefault="00000000">
            <w:pPr>
              <w:spacing w:before="40" w:after="40" w:line="240" w:lineRule="auto"/>
            </w:pPr>
            <w:r>
              <w:rPr>
                <w:sz w:val="17"/>
              </w:rPr>
              <w:t>Course catalog entry that owns questions.</w:t>
            </w:r>
          </w:p>
        </w:tc>
      </w:tr>
      <w:tr w:rsidR="00FC2D64" w14:paraId="107004B4" w14:textId="77777777">
        <w:trPr>
          <w:jc w:val="center"/>
        </w:trPr>
        <w:tc>
          <w:tcPr>
            <w:tcW w:w="4997" w:type="dxa"/>
            <w:vAlign w:val="center"/>
          </w:tcPr>
          <w:p w14:paraId="39B43CB6" w14:textId="77777777" w:rsidR="00FC2D64" w:rsidRDefault="00000000">
            <w:pPr>
              <w:spacing w:before="40" w:after="40" w:line="240" w:lineRule="auto"/>
            </w:pPr>
            <w:r>
              <w:rPr>
                <w:sz w:val="17"/>
              </w:rPr>
              <w:t>Question</w:t>
            </w:r>
          </w:p>
        </w:tc>
        <w:tc>
          <w:tcPr>
            <w:tcW w:w="4997" w:type="dxa"/>
            <w:vAlign w:val="center"/>
          </w:tcPr>
          <w:p w14:paraId="5289EDAE" w14:textId="77777777" w:rsidR="00FC2D64" w:rsidRDefault="00000000">
            <w:pPr>
              <w:spacing w:before="40" w:after="40" w:line="240" w:lineRule="auto"/>
            </w:pPr>
            <w:r>
              <w:rPr>
                <w:sz w:val="17"/>
              </w:rPr>
              <w:t>Course-linked question with Bloom level and audit fields.</w:t>
            </w:r>
          </w:p>
        </w:tc>
      </w:tr>
      <w:tr w:rsidR="00FC2D64" w14:paraId="0A70DE35" w14:textId="77777777">
        <w:trPr>
          <w:jc w:val="center"/>
        </w:trPr>
        <w:tc>
          <w:tcPr>
            <w:tcW w:w="4997" w:type="dxa"/>
            <w:vAlign w:val="center"/>
          </w:tcPr>
          <w:p w14:paraId="347134B9" w14:textId="77777777" w:rsidR="00FC2D64" w:rsidRDefault="00000000">
            <w:pPr>
              <w:spacing w:before="40" w:after="40" w:line="240" w:lineRule="auto"/>
            </w:pPr>
            <w:r>
              <w:rPr>
                <w:sz w:val="17"/>
              </w:rPr>
              <w:t>Rubric</w:t>
            </w:r>
          </w:p>
        </w:tc>
        <w:tc>
          <w:tcPr>
            <w:tcW w:w="4997" w:type="dxa"/>
            <w:vAlign w:val="center"/>
          </w:tcPr>
          <w:p w14:paraId="7600740C" w14:textId="77777777" w:rsidR="00FC2D64" w:rsidRDefault="00000000">
            <w:pPr>
              <w:spacing w:before="40" w:after="40" w:line="240" w:lineRule="auto"/>
            </w:pPr>
            <w:r>
              <w:rPr>
                <w:sz w:val="17"/>
              </w:rPr>
              <w:t>Scoring criterion owned by a question, with weight and maximum score.</w:t>
            </w:r>
          </w:p>
        </w:tc>
      </w:tr>
    </w:tbl>
    <w:p w14:paraId="270955D2" w14:textId="77777777" w:rsidR="00FC2D64" w:rsidRDefault="00FC2D64">
      <w:pPr>
        <w:spacing w:after="20"/>
      </w:pPr>
    </w:p>
    <w:p w14:paraId="2C2E2677" w14:textId="77777777" w:rsidR="00FC2D64" w:rsidRDefault="00000000">
      <w:r>
        <w:t>The current context and migrations cover these core data areas. A question has multiple rubric rows. Rubric weights are validated as a complete scoring matrix before create or update.</w:t>
      </w:r>
    </w:p>
    <w:p w14:paraId="01868085" w14:textId="77777777" w:rsidR="00FC2D64" w:rsidRDefault="00000000">
      <w:pPr>
        <w:pStyle w:val="Heading2"/>
      </w:pPr>
      <w:r>
        <w:rPr>
          <w:rFonts w:ascii="Arial" w:hAnsi="Arial"/>
        </w:rPr>
        <w:t>5.2 Target examination model</w:t>
      </w:r>
    </w:p>
    <w:p w14:paraId="1FFD2744" w14:textId="77777777" w:rsidR="00FC2D64" w:rsidRDefault="00000000">
      <w:r>
        <w:t>The revised conceptual ERD adds ExamSession, ExamSessionQuestion, Transcript, TranscriptTurn, and Assessment to represent scheduled sessions, a stable question set, dialogue turns, and per-question grading. These are target-model entities and must not be presented as tables already deployed in the current backend.</w:t>
      </w:r>
    </w:p>
    <w:tbl>
      <w:tblPr>
        <w:tblStyle w:val="TableGrid"/>
        <w:tblW w:w="0" w:type="auto"/>
        <w:jc w:val="center"/>
        <w:tblLook w:val="04A0" w:firstRow="1" w:lastRow="0" w:firstColumn="1" w:lastColumn="0" w:noHBand="0" w:noVBand="1"/>
      </w:tblPr>
      <w:tblGrid>
        <w:gridCol w:w="4997"/>
        <w:gridCol w:w="4997"/>
      </w:tblGrid>
      <w:tr w:rsidR="00FC2D64" w14:paraId="0952977B" w14:textId="77777777">
        <w:trPr>
          <w:jc w:val="center"/>
        </w:trPr>
        <w:tc>
          <w:tcPr>
            <w:tcW w:w="4997" w:type="dxa"/>
            <w:vAlign w:val="center"/>
          </w:tcPr>
          <w:p w14:paraId="4DD810FA" w14:textId="77777777" w:rsidR="00FC2D64" w:rsidRDefault="00000000">
            <w:pPr>
              <w:spacing w:before="40" w:after="40" w:line="240" w:lineRule="auto"/>
            </w:pPr>
            <w:r>
              <w:rPr>
                <w:b/>
                <w:sz w:val="17"/>
              </w:rPr>
              <w:t>Target entity</w:t>
            </w:r>
          </w:p>
        </w:tc>
        <w:tc>
          <w:tcPr>
            <w:tcW w:w="4997" w:type="dxa"/>
            <w:vAlign w:val="center"/>
          </w:tcPr>
          <w:p w14:paraId="751031C7" w14:textId="77777777" w:rsidR="00FC2D64" w:rsidRDefault="00000000">
            <w:pPr>
              <w:spacing w:before="40" w:after="40" w:line="240" w:lineRule="auto"/>
            </w:pPr>
            <w:r>
              <w:rPr>
                <w:b/>
                <w:sz w:val="17"/>
              </w:rPr>
              <w:t>Role in the proposed model</w:t>
            </w:r>
          </w:p>
        </w:tc>
      </w:tr>
      <w:tr w:rsidR="00FC2D64" w14:paraId="1A2D0B63" w14:textId="77777777">
        <w:trPr>
          <w:jc w:val="center"/>
        </w:trPr>
        <w:tc>
          <w:tcPr>
            <w:tcW w:w="4997" w:type="dxa"/>
            <w:vAlign w:val="center"/>
          </w:tcPr>
          <w:p w14:paraId="408A0AA6" w14:textId="77777777" w:rsidR="00FC2D64" w:rsidRDefault="00000000">
            <w:pPr>
              <w:spacing w:before="40" w:after="40" w:line="240" w:lineRule="auto"/>
            </w:pPr>
            <w:r>
              <w:rPr>
                <w:sz w:val="17"/>
              </w:rPr>
              <w:t>ExamSession</w:t>
            </w:r>
          </w:p>
        </w:tc>
        <w:tc>
          <w:tcPr>
            <w:tcW w:w="4997" w:type="dxa"/>
            <w:vAlign w:val="center"/>
          </w:tcPr>
          <w:p w14:paraId="0AC7484B" w14:textId="77777777" w:rsidR="00FC2D64" w:rsidRDefault="00000000">
            <w:pPr>
              <w:spacing w:before="40" w:after="40" w:line="240" w:lineRule="auto"/>
            </w:pPr>
            <w:r>
              <w:rPr>
                <w:sz w:val="17"/>
              </w:rPr>
              <w:t>Represents a scheduled viva session for a course.</w:t>
            </w:r>
          </w:p>
        </w:tc>
      </w:tr>
      <w:tr w:rsidR="00FC2D64" w14:paraId="55CA7B1F" w14:textId="77777777">
        <w:trPr>
          <w:jc w:val="center"/>
        </w:trPr>
        <w:tc>
          <w:tcPr>
            <w:tcW w:w="4997" w:type="dxa"/>
            <w:vAlign w:val="center"/>
          </w:tcPr>
          <w:p w14:paraId="4D1A99E6" w14:textId="77777777" w:rsidR="00FC2D64" w:rsidRDefault="00000000">
            <w:pPr>
              <w:spacing w:before="40" w:after="40" w:line="240" w:lineRule="auto"/>
            </w:pPr>
            <w:r>
              <w:rPr>
                <w:sz w:val="17"/>
              </w:rPr>
              <w:t>ExamSessionQuestion</w:t>
            </w:r>
          </w:p>
        </w:tc>
        <w:tc>
          <w:tcPr>
            <w:tcW w:w="4997" w:type="dxa"/>
            <w:vAlign w:val="center"/>
          </w:tcPr>
          <w:p w14:paraId="108EEA98" w14:textId="77777777" w:rsidR="00FC2D64" w:rsidRDefault="00000000">
            <w:pPr>
              <w:spacing w:before="40" w:after="40" w:line="240" w:lineRule="auto"/>
            </w:pPr>
            <w:r>
              <w:rPr>
                <w:sz w:val="17"/>
              </w:rPr>
              <w:t>Captures the selected questions, order, and relevant snapshots for a session.</w:t>
            </w:r>
          </w:p>
        </w:tc>
      </w:tr>
      <w:tr w:rsidR="00FC2D64" w14:paraId="0E0026D2" w14:textId="77777777">
        <w:trPr>
          <w:jc w:val="center"/>
        </w:trPr>
        <w:tc>
          <w:tcPr>
            <w:tcW w:w="4997" w:type="dxa"/>
            <w:vAlign w:val="center"/>
          </w:tcPr>
          <w:p w14:paraId="53E22D0D" w14:textId="77777777" w:rsidR="00FC2D64" w:rsidRDefault="00000000">
            <w:pPr>
              <w:spacing w:before="40" w:after="40" w:line="240" w:lineRule="auto"/>
            </w:pPr>
            <w:r>
              <w:rPr>
                <w:sz w:val="17"/>
              </w:rPr>
              <w:t>Transcript</w:t>
            </w:r>
          </w:p>
        </w:tc>
        <w:tc>
          <w:tcPr>
            <w:tcW w:w="4997" w:type="dxa"/>
            <w:vAlign w:val="center"/>
          </w:tcPr>
          <w:p w14:paraId="26E72EEE" w14:textId="77777777" w:rsidR="00FC2D64" w:rsidRDefault="00000000">
            <w:pPr>
              <w:spacing w:before="40" w:after="40" w:line="240" w:lineRule="auto"/>
            </w:pPr>
            <w:r>
              <w:rPr>
                <w:sz w:val="17"/>
              </w:rPr>
              <w:t>Represents one student attempt in a session.</w:t>
            </w:r>
          </w:p>
        </w:tc>
      </w:tr>
      <w:tr w:rsidR="00FC2D64" w14:paraId="19B01263" w14:textId="77777777">
        <w:trPr>
          <w:jc w:val="center"/>
        </w:trPr>
        <w:tc>
          <w:tcPr>
            <w:tcW w:w="4997" w:type="dxa"/>
            <w:vAlign w:val="center"/>
          </w:tcPr>
          <w:p w14:paraId="36DE0F45" w14:textId="77777777" w:rsidR="00FC2D64" w:rsidRDefault="00000000">
            <w:pPr>
              <w:spacing w:before="40" w:after="40" w:line="240" w:lineRule="auto"/>
            </w:pPr>
            <w:r>
              <w:rPr>
                <w:sz w:val="17"/>
              </w:rPr>
              <w:lastRenderedPageBreak/>
              <w:t>TranscriptTurn</w:t>
            </w:r>
          </w:p>
        </w:tc>
        <w:tc>
          <w:tcPr>
            <w:tcW w:w="4997" w:type="dxa"/>
            <w:vAlign w:val="center"/>
          </w:tcPr>
          <w:p w14:paraId="7FFCA0C1" w14:textId="77777777" w:rsidR="00FC2D64" w:rsidRDefault="00000000">
            <w:pPr>
              <w:spacing w:before="40" w:after="40" w:line="240" w:lineRule="auto"/>
            </w:pPr>
            <w:r>
              <w:rPr>
                <w:sz w:val="17"/>
              </w:rPr>
              <w:t>Stores ordered dialogue entries and their speaker, text, and timestamp.</w:t>
            </w:r>
          </w:p>
        </w:tc>
      </w:tr>
      <w:tr w:rsidR="00FC2D64" w14:paraId="5E25219B" w14:textId="77777777">
        <w:trPr>
          <w:jc w:val="center"/>
        </w:trPr>
        <w:tc>
          <w:tcPr>
            <w:tcW w:w="4997" w:type="dxa"/>
            <w:vAlign w:val="center"/>
          </w:tcPr>
          <w:p w14:paraId="12BE26A0" w14:textId="77777777" w:rsidR="00FC2D64" w:rsidRDefault="00000000">
            <w:pPr>
              <w:spacing w:before="40" w:after="40" w:line="240" w:lineRule="auto"/>
            </w:pPr>
            <w:r>
              <w:rPr>
                <w:sz w:val="17"/>
              </w:rPr>
              <w:t>Assessment</w:t>
            </w:r>
          </w:p>
        </w:tc>
        <w:tc>
          <w:tcPr>
            <w:tcW w:w="4997" w:type="dxa"/>
            <w:vAlign w:val="center"/>
          </w:tcPr>
          <w:p w14:paraId="23DC869E" w14:textId="77777777" w:rsidR="00FC2D64" w:rsidRDefault="00000000">
            <w:pPr>
              <w:spacing w:before="40" w:after="40" w:line="240" w:lineRule="auto"/>
            </w:pPr>
            <w:r>
              <w:rPr>
                <w:sz w:val="17"/>
              </w:rPr>
              <w:t>Stores per-question AI suggestions and lecturer-finalized scoring data.</w:t>
            </w:r>
          </w:p>
        </w:tc>
      </w:tr>
    </w:tbl>
    <w:p w14:paraId="518718B7" w14:textId="77777777" w:rsidR="00FC2D64" w:rsidRDefault="00FC2D64">
      <w:pPr>
        <w:spacing w:after="20"/>
      </w:pPr>
    </w:p>
    <w:p w14:paraId="46CC036A" w14:textId="77777777" w:rsidR="00FC2D64" w:rsidRDefault="00000000">
      <w:pPr>
        <w:pStyle w:val="Heading1"/>
      </w:pPr>
      <w:r>
        <w:rPr>
          <w:rFonts w:ascii="Arial" w:hAnsi="Arial"/>
        </w:rPr>
        <w:t>6. Dynamic Model</w:t>
      </w:r>
    </w:p>
    <w:p w14:paraId="1BABD8AB" w14:textId="77777777" w:rsidR="00FC2D64" w:rsidRDefault="00000000">
      <w:pPr>
        <w:pStyle w:val="Heading2"/>
      </w:pPr>
      <w:r>
        <w:rPr>
          <w:rFonts w:ascii="Arial" w:hAnsi="Arial"/>
        </w:rPr>
        <w:t>6.1 Question authoring state machine</w:t>
      </w:r>
    </w:p>
    <w:p w14:paraId="2AA3E5D3" w14:textId="77777777" w:rsidR="00FC2D64" w:rsidRDefault="00000000">
      <w:r>
        <w:t>The state machine covers the implemented Flow 1 lifecycle, including create validation, saved questions, update validation, and soft deletion. Invalid requests return to editing with errors. Valid requests are persisted; updates replace active rubrics. “Draft” and “Validating” describe request-processing steps and are not database states.</w:t>
      </w:r>
    </w:p>
    <w:p w14:paraId="6CB490FD" w14:textId="41458B84" w:rsidR="00FC2D64" w:rsidRDefault="00D21144">
      <w:pPr>
        <w:spacing w:before="60" w:after="40"/>
        <w:jc w:val="center"/>
      </w:pPr>
      <w:r w:rsidRPr="00D21144">
        <w:drawing>
          <wp:inline distT="0" distB="0" distL="0" distR="0" wp14:anchorId="2406127C" wp14:editId="7AADC016">
            <wp:extent cx="6346190" cy="3494405"/>
            <wp:effectExtent l="0" t="0" r="0" b="0"/>
            <wp:docPr id="129375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6254" name=""/>
                    <pic:cNvPicPr/>
                  </pic:nvPicPr>
                  <pic:blipFill>
                    <a:blip r:embed="rId12"/>
                    <a:stretch>
                      <a:fillRect/>
                    </a:stretch>
                  </pic:blipFill>
                  <pic:spPr>
                    <a:xfrm>
                      <a:off x="0" y="0"/>
                      <a:ext cx="6346190" cy="3494405"/>
                    </a:xfrm>
                    <a:prstGeom prst="rect">
                      <a:avLst/>
                    </a:prstGeom>
                  </pic:spPr>
                </pic:pic>
              </a:graphicData>
            </a:graphic>
          </wp:inline>
        </w:drawing>
      </w:r>
    </w:p>
    <w:p w14:paraId="662B22BC" w14:textId="77777777" w:rsidR="00FC2D64" w:rsidRDefault="00000000">
      <w:pPr>
        <w:spacing w:after="140"/>
        <w:jc w:val="center"/>
      </w:pPr>
      <w:r>
        <w:t>Figure 6. Implemented question authoring state machine (Flow 1)</w:t>
      </w:r>
    </w:p>
    <w:p w14:paraId="1FE064A2" w14:textId="77777777" w:rsidR="00FC2D64" w:rsidRDefault="00000000">
      <w:pPr>
        <w:pStyle w:val="Heading2"/>
      </w:pPr>
      <w:r>
        <w:rPr>
          <w:rFonts w:ascii="Arial" w:hAnsi="Arial"/>
        </w:rPr>
        <w:t>6.2 State model boundary</w:t>
      </w:r>
    </w:p>
    <w:p w14:paraId="7E8168A0" w14:textId="77777777" w:rsidR="00FC2D64" w:rsidRDefault="00000000">
      <w:r>
        <w:t>This report includes one state machine because the current Milestone 3 implementation centers on question authoring. Interview-session and grading lifecycles belong to the target model and are not combined into this implemented state diagram.</w:t>
      </w:r>
    </w:p>
    <w:p w14:paraId="4597B0CB" w14:textId="77777777" w:rsidR="00FC2D64" w:rsidRDefault="00000000">
      <w:pPr>
        <w:pStyle w:val="Heading1"/>
      </w:pPr>
      <w:r>
        <w:rPr>
          <w:rFonts w:ascii="Arial" w:hAnsi="Arial"/>
        </w:rPr>
        <w:lastRenderedPageBreak/>
        <w:t>7. Verification and Current Limitations</w:t>
      </w:r>
    </w:p>
    <w:p w14:paraId="67664086" w14:textId="77777777" w:rsidR="00FC2D64" w:rsidRDefault="00000000">
      <w:pPr>
        <w:jc w:val="center"/>
      </w:pPr>
      <w:r>
        <w:drawing>
          <wp:inline xmlns:a="http://schemas.openxmlformats.org/drawingml/2006/main" xmlns:pic="http://schemas.openxmlformats.org/drawingml/2006/picture">
            <wp:extent cx="5623560" cy="3123683"/>
            <wp:docPr id="1958857754" name="Picture 1958857754"/>
            <wp:cNvGraphicFramePr>
              <a:graphicFrameLocks noChangeAspect="1"/>
            </wp:cNvGraphicFramePr>
            <a:graphic>
              <a:graphicData uri="http://schemas.openxmlformats.org/drawingml/2006/picture">
                <pic:pic>
                  <pic:nvPicPr>
                    <pic:cNvPr id="0" name="6_Conceptual_ERD.png"/>
                    <pic:cNvPicPr/>
                  </pic:nvPicPr>
                  <pic:blipFill>
                    <a:blip r:embed="rId18"/>
                    <a:stretch>
                      <a:fillRect/>
                    </a:stretch>
                  </pic:blipFill>
                  <pic:spPr>
                    <a:xfrm>
                      <a:off x="0" y="0"/>
                      <a:ext cx="5623560" cy="3123683"/>
                    </a:xfrm>
                    <a:prstGeom prst="rect"/>
                  </pic:spPr>
                </pic:pic>
              </a:graphicData>
            </a:graphic>
          </wp:inline>
        </w:drawing>
      </w:r>
    </w:p>
    <w:p w14:paraId="58C63A48" w14:textId="77777777" w:rsidR="00FC2D64" w:rsidRDefault="00000000">
      <w:pPr>
        <w:jc w:val="center"/>
      </w:pPr>
      <w:r>
        <w:t>Figure 5. Revised conceptual ERD for the target examination model</w:t>
      </w:r>
    </w:p>
    <w:p w14:paraId="47B6C1AF" w14:textId="77777777" w:rsidR="00FC2D64" w:rsidRDefault="00000000">
      <w:r>
        <w:t>The repository contains backend check projects for question-bank rules, rubric validation, course behavior, authentication, authorization, and SQL Server integration. Their presence indicates available verification coverage; this report does not claim that checks were executed or passed during this document update.</w:t>
      </w:r>
    </w:p>
    <w:p w14:paraId="49313522" w14:textId="77777777" w:rsidR="00FC2D64" w:rsidRDefault="00000000">
      <w:pPr>
        <w:pStyle w:val="ListBullet"/>
      </w:pPr>
      <w:r>
        <w:t>The interview and grading diagrams are design artifacts. Confirm endpoint, persistence, and integration behavior in code before marking these workflows complete.</w:t>
      </w:r>
    </w:p>
    <w:p w14:paraId="7FD03C07" w14:textId="77777777" w:rsidR="00FC2D64" w:rsidRDefault="00000000">
      <w:pPr>
        <w:pStyle w:val="ListBullet"/>
      </w:pPr>
      <w:r>
        <w:t>The conceptual ERD contains planned entities beyond the current database context.</w:t>
      </w:r>
    </w:p>
    <w:p w14:paraId="729BE136" w14:textId="77777777" w:rsidR="00FC2D64" w:rsidRDefault="00000000">
      <w:pPr>
        <w:pStyle w:val="ListBullet"/>
      </w:pPr>
      <w:r>
        <w:t>The use case diagram includes both current and planned capabilities; use implementation status notes when presenting it.</w:t>
      </w:r>
    </w:p>
    <w:p w14:paraId="611BBA71" w14:textId="77777777" w:rsidR="00FC2D64" w:rsidRDefault="00000000">
      <w:pPr>
        <w:pStyle w:val="ListBullet"/>
      </w:pPr>
      <w:r>
        <w:t>No production deployment, response-time benchmark, or service-level objective is asserted here.</w:t>
      </w:r>
    </w:p>
    <w:p w14:paraId="7FCC7B8E" w14:textId="77777777" w:rsidR="00FC2D64" w:rsidRDefault="00000000">
      <w:pPr>
        <w:pStyle w:val="Heading1"/>
      </w:pPr>
      <w:r>
        <w:rPr>
          <w:rFonts w:ascii="Arial" w:hAnsi="Arial"/>
        </w:rPr>
        <w:t>8. Conclusion</w:t>
      </w:r>
    </w:p>
    <w:p w14:paraId="62ACF61D" w14:textId="77777777" w:rsidR="00FC2D64" w:rsidRDefault="00000000">
      <w:r>
        <w:t>Milestone 3 establishes the AIVES backend foundation and the question-bank workflow: validated question and rubric authoring, persistence, course and user capabilities, authentication, and AI-assisted question generation. The live viva and human-in-the-loop grading flows provide a direction for subsequent milestones, while their implementation status remains distinct from the current question-authoring state machine.</w:t>
      </w:r>
    </w:p>
    <w:p w14:paraId="206A965F" w14:textId="77777777" w:rsidR="00FC2D64" w:rsidRDefault="00000000">
      <w:pPr>
        <w:pStyle w:val="Heading1"/>
      </w:pPr>
      <w:r>
        <w:rPr>
          <w:rFonts w:ascii="Arial" w:hAnsi="Arial"/>
        </w:rPr>
        <w:t>Appendix A. Project references</w:t>
      </w:r>
    </w:p>
    <w:p w14:paraId="34177A34" w14:textId="77777777" w:rsidR="00FC2D64" w:rsidRDefault="00000000">
      <w:pPr>
        <w:pStyle w:val="ListBullet"/>
      </w:pPr>
      <w:r>
        <w:t>docs/UseCase.drawio — current use case source.</w:t>
      </w:r>
    </w:p>
    <w:p w14:paraId="03B7DF82" w14:textId="77777777" w:rsidR="00FC2D64" w:rsidRDefault="00000000">
      <w:pPr>
        <w:pStyle w:val="ListBullet"/>
      </w:pPr>
      <w:r>
        <w:t>docs/State-diagram.drawio — current Flow 1 state machine source.</w:t>
      </w:r>
    </w:p>
    <w:p w14:paraId="40061DB2" w14:textId="77777777" w:rsidR="00FC2D64" w:rsidRDefault="00000000">
      <w:pPr>
        <w:pStyle w:val="ListBullet"/>
      </w:pPr>
      <w:r>
        <w:t>docs/Conceptual-ERD-AIVES-remake.drawio — revised target conceptual ERD.</w:t>
      </w:r>
    </w:p>
    <w:p w14:paraId="45AE1A98" w14:textId="77777777" w:rsidR="00FC2D64" w:rsidRDefault="00000000">
      <w:pPr>
        <w:pStyle w:val="ListBullet"/>
      </w:pPr>
      <w:r>
        <w:t>docs/Sequence-CreateQuestion-Rubric-remake.drawio — implemented Flow 1 sequence.</w:t>
      </w:r>
    </w:p>
    <w:p w14:paraId="433F0665" w14:textId="77777777" w:rsidR="00FC2D64" w:rsidRDefault="00000000">
      <w:pPr>
        <w:pStyle w:val="ListBullet"/>
      </w:pPr>
      <w:r>
        <w:t>docs/Sequence-Flow3-AIViva-Interview-remake.drawio — target Flow 3 sequence.</w:t>
      </w:r>
    </w:p>
    <w:p w14:paraId="63E52DFA" w14:textId="77777777" w:rsidR="00FC2D64" w:rsidRDefault="00000000">
      <w:pPr>
        <w:pStyle w:val="ListBullet"/>
      </w:pPr>
      <w:r>
        <w:t>docs/Sequence-Flow4-AIGrading-HumanInTheLoop-remake.drawio — target Flow 4 sequence.</w:t>
      </w:r>
    </w:p>
    <w:p w14:paraId="6A21AF20" w14:textId="77777777" w:rsidR="00FC2D64" w:rsidRDefault="00000000">
      <w:pPr>
        <w:pStyle w:val="ListBullet"/>
      </w:pPr>
      <w:r>
        <w:lastRenderedPageBreak/>
        <w:t>BACKEND_CONTRACTS.md and BACKEND_PROGRESS.md — implementation contract and progress records.</w:t>
      </w:r>
    </w:p>
    <w:sectPr w:rsidR="00FC2D64" w:rsidSect="00034616">
      <w:headerReference w:type="default" r:id="rId14"/>
      <w:footerReference w:type="default" r:id="rId15"/>
      <w:pgSz w:w="12240" w:h="15840"/>
      <w:pgMar w:top="979"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7FF7" w14:textId="77777777" w:rsidR="001E5477" w:rsidRDefault="001E5477">
      <w:pPr>
        <w:spacing w:after="0" w:line="240" w:lineRule="auto"/>
      </w:pPr>
      <w:r>
        <w:separator/>
      </w:r>
    </w:p>
  </w:endnote>
  <w:endnote w:type="continuationSeparator" w:id="0">
    <w:p w14:paraId="31571202" w14:textId="77777777" w:rsidR="001E5477" w:rsidRDefault="001E5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946C" w14:textId="77777777" w:rsidR="00FC2D64" w:rsidRDefault="00000000">
    <w:pPr>
      <w:pStyle w:val="Footer"/>
      <w:jc w:val="center"/>
    </w:pPr>
    <w:r>
      <w:rPr>
        <w:sz w:val="16"/>
      </w:rPr>
      <w:t xml:space="preserve">Group 3  •  Milestone 3  |  Page </w:t>
    </w:r>
    <w:r>
      <w:fldChar w:fldCharType="begin"/>
    </w:r>
    <w:r>
      <w:instrText>PAGE</w:instrText>
    </w:r>
    <w:r>
      <w:fldChar w:fldCharType="separate"/>
    </w:r>
    <w:r w:rsidR="00E20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5137A" w14:textId="77777777" w:rsidR="001E5477" w:rsidRDefault="001E5477">
      <w:pPr>
        <w:spacing w:after="0" w:line="240" w:lineRule="auto"/>
      </w:pPr>
      <w:r>
        <w:separator/>
      </w:r>
    </w:p>
  </w:footnote>
  <w:footnote w:type="continuationSeparator" w:id="0">
    <w:p w14:paraId="3F1A06B0" w14:textId="77777777" w:rsidR="001E5477" w:rsidRDefault="001E5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1768" w14:textId="77777777" w:rsidR="00FC2D64" w:rsidRDefault="00000000">
    <w:pPr>
      <w:pStyle w:val="Header"/>
      <w:jc w:val="right"/>
    </w:pPr>
    <w:r>
      <w:rPr>
        <w:sz w:val="16"/>
      </w:rPr>
      <w:t>AIVES  |  SOFTWARE ARCHITECTURE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278172">
    <w:abstractNumId w:val="8"/>
  </w:num>
  <w:num w:numId="2" w16cid:durableId="1581479138">
    <w:abstractNumId w:val="6"/>
  </w:num>
  <w:num w:numId="3" w16cid:durableId="1036321098">
    <w:abstractNumId w:val="5"/>
  </w:num>
  <w:num w:numId="4" w16cid:durableId="1590505084">
    <w:abstractNumId w:val="4"/>
  </w:num>
  <w:num w:numId="5" w16cid:durableId="1997340940">
    <w:abstractNumId w:val="7"/>
  </w:num>
  <w:num w:numId="6" w16cid:durableId="1171336709">
    <w:abstractNumId w:val="3"/>
  </w:num>
  <w:num w:numId="7" w16cid:durableId="464390723">
    <w:abstractNumId w:val="2"/>
  </w:num>
  <w:num w:numId="8" w16cid:durableId="764157560">
    <w:abstractNumId w:val="1"/>
  </w:num>
  <w:num w:numId="9" w16cid:durableId="140699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477"/>
    <w:rsid w:val="0029639D"/>
    <w:rsid w:val="00326F90"/>
    <w:rsid w:val="004F4CF6"/>
    <w:rsid w:val="00506A20"/>
    <w:rsid w:val="00AA1D8D"/>
    <w:rsid w:val="00B47730"/>
    <w:rsid w:val="00CB0664"/>
    <w:rsid w:val="00D21144"/>
    <w:rsid w:val="00D80288"/>
    <w:rsid w:val="00E2071A"/>
    <w:rsid w:val="00FC2D64"/>
    <w:rsid w:val="00FC693F"/>
    <w:rsid w:val="00FF65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7959"/>
  <w14:defaultImageDpi w14:val="300"/>
  <w15:docId w15:val="{F63CE199-D4AB-4B05-A79C-7FCEA3A0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Software Architecture Design Report - AIVES</vt:lpstr>
    </vt:vector>
  </TitlesOfParts>
  <Manager/>
  <Company/>
  <LinksUpToDate>false</LinksUpToDate>
  <CharactersWithSpaces>11515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Design Report - AIVES</dc:title>
  <dc:subject>Milestone 3 architecture and implementation status</dc:subject>
  <dc:creator>AIVES Group 3</dc:creator>
  <cp:keywords/>
  <dc:description>generated by python-docx</dc:description>
  <cp:lastModifiedBy>Nguyen Bui Dang Khoi</cp:lastModifiedBy>
  <cp:revision>5</cp:revision>
  <dcterms:created xsi:type="dcterms:W3CDTF">2013-12-23T23:15:00Z</dcterms:created>
  <dcterms:modified xsi:type="dcterms:W3CDTF">2026-10-19T07:48:00Z</dcterms:modified>
  <cp:category/>
</cp:coreProperties>
</file>