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DOC-11</w:t>
      </w:r>
    </w:p>
    <w:p>
      <w:pPr>
        <w:spacing w:before="200" w:after="200"/>
      </w:pPr>
      <w:r>
        <w:rPr>
          <w:rFonts w:ascii="Calibri" w:hAnsi="Calibri"/>
          <w:b/>
          <w:color w:val="1F497D"/>
          <w:sz w:val="52"/>
        </w:rPr>
        <w:t>API &amp; Integration Reference Technical Manual</w:t>
      </w:r>
    </w:p>
    <w:p>
      <w:pPr>
        <w:spacing w:after="800"/>
      </w:pPr>
      <w:r>
        <w:rPr>
          <w:rFonts w:ascii="Calibri" w:hAnsi="Calibri"/>
          <w:color w:val="595959"/>
          <w:sz w:val="26"/>
        </w:rPr>
        <w:t>90 RESTful Endpoints, Request/Response Payloads, OAuth Flows, and External Webhooks</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DOC-11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11 — API &amp; Integration Specialist</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API Architecture Overview</w:t>
      </w:r>
    </w:p>
    <w:p>
      <w:r>
        <w:rPr>
          <w:rFonts w:ascii="Calibri" w:hAnsi="Calibri"/>
          <w:color w:val="262626"/>
          <w:sz w:val="21"/>
        </w:rPr>
        <w:t>MarketIntel DB exposes a RESTful JSON API comprising 90 endpoints across 6 functional prefixes: /api/auth/, /api/prospects/, /api/market-events/, /api/whatsapp/, /api/digital-marketing/, and /api/docs/. All endpoints adhere to DRF JSON serialization standards and return appropriate HTTP status codes (200 OK, 201 Created, 204 No Content, 400 Bad Request, 401 Unauthorized, 403 Forbidden, 404 Not Found).</w:t>
      </w:r>
    </w:p>
    <w:p>
      <w:pPr>
        <w:keepNext/>
        <w:spacing w:before="360" w:after="120"/>
      </w:pPr>
      <w:r>
        <w:rPr>
          <w:rFonts w:ascii="Calibri" w:hAnsi="Calibri"/>
          <w:b/>
          <w:color w:val="1F497D"/>
          <w:sz w:val="32"/>
        </w:rPr>
        <w:t>2.0 Core Endpoint Specifications</w:t>
      </w:r>
    </w:p>
    <w:p>
      <w:r>
        <w:rPr>
          <w:rFonts w:ascii="Calibri" w:hAnsi="Calibri"/>
          <w:color w:val="262626"/>
          <w:sz w:val="21"/>
        </w:rPr>
        <w:t>Below are the request and response specifications for primary operational API endpoints:</w:t>
      </w:r>
    </w:p>
    <w:p>
      <w:pPr>
        <w:keepNext/>
        <w:spacing w:before="280" w:after="80"/>
      </w:pPr>
      <w:r>
        <w:rPr>
          <w:rFonts w:ascii="Calibri" w:hAnsi="Calibri"/>
          <w:b/>
          <w:color w:val="2E75B6"/>
          <w:sz w:val="26"/>
        </w:rPr>
        <w:t>2.1 Authentication &amp; Token Refresh</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Borders>
              <w:top w:val="single" w:sz="4" w:space="0" w:color="E2E8F0"/>
              <w:left w:val="single" w:sz="12" w:space="0" w:color="1F497D"/>
              <w:bottom w:val="single" w:sz="4" w:space="0" w:color="E2E8F0"/>
              <w:right w:val="single" w:sz="4" w:space="0" w:color="E2E8F0"/>
            </w:tcBorders>
          </w:tcPr>
          <w:p>
            <w:pPr>
              <w:spacing w:line="252" w:lineRule="auto" w:after="0"/>
            </w:pPr>
            <w:r>
              <w:rPr>
                <w:rFonts w:ascii="Consolas" w:hAnsi="Consolas"/>
                <w:color w:val="0F172A"/>
                <w:sz w:val="18"/>
              </w:rPr>
              <w:t>POST /api/auth/login/</w:t>
              <w:br/>
              <w:t>Request:</w:t>
              <w:br/>
              <w:t>{</w:t>
              <w:br/>
              <w:t xml:space="preserve">  "email": "lq.user@marketintel.com",</w:t>
              <w:br/>
              <w:t xml:space="preserve">  "password": "SecurePassword123!"</w:t>
              <w:br/>
              <w:t>}</w:t>
              <w:br/>
              <w:t>Response (200 OK):</w:t>
              <w:br/>
              <w:t>{</w:t>
              <w:br/>
              <w:t xml:space="preserve">  "user": {</w:t>
              <w:br/>
              <w:t xml:space="preserve">    "id": 4,</w:t>
              <w:br/>
              <w:t xml:space="preserve">    "email": "lq.user@marketintel.com",</w:t>
              <w:br/>
              <w:t xml:space="preserve">    "role": "LQ",</w:t>
              <w:br/>
              <w:t xml:space="preserve">    "profile": { "phone": "+1234567890", "avatar": null }</w:t>
              <w:br/>
              <w:t xml:space="preserve">  }</w:t>
              <w:br/>
              <w:t>}</w:t>
              <w:br/>
              <w:t>Headers: Set-Cookie: access_token=...; HttpOnly; SameSite=None; Secure</w:t>
              <w:br/>
              <w:t xml:space="preserve">         Set-Cookie: refresh_token=...; HttpOnly; SameSite=None; Secure</w:t>
            </w:r>
          </w:p>
        </w:tc>
      </w:tr>
    </w:tbl>
    <w:p>
      <w:pPr>
        <w:spacing w:after="120"/>
      </w:pPr>
    </w:p>
    <w:p>
      <w:pPr>
        <w:keepNext/>
        <w:spacing w:before="280" w:after="80"/>
      </w:pPr>
      <w:r>
        <w:rPr>
          <w:rFonts w:ascii="Calibri" w:hAnsi="Calibri"/>
          <w:b/>
          <w:color w:val="2E75B6"/>
          <w:sz w:val="26"/>
        </w:rPr>
        <w:t>2.2 WhatsApp Live Message Dispatch</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Borders>
              <w:top w:val="single" w:sz="4" w:space="0" w:color="E2E8F0"/>
              <w:left w:val="single" w:sz="12" w:space="0" w:color="1F497D"/>
              <w:bottom w:val="single" w:sz="4" w:space="0" w:color="E2E8F0"/>
              <w:right w:val="single" w:sz="4" w:space="0" w:color="E2E8F0"/>
            </w:tcBorders>
          </w:tcPr>
          <w:p>
            <w:pPr>
              <w:spacing w:line="252" w:lineRule="auto" w:after="0"/>
            </w:pPr>
            <w:r>
              <w:rPr>
                <w:rFonts w:ascii="Consolas" w:hAnsi="Consolas"/>
                <w:color w:val="0F172A"/>
                <w:sz w:val="18"/>
              </w:rPr>
              <w:t>POST /api/whatsapp/send/</w:t>
              <w:br/>
              <w:t>Permission: IsAuthenticated, IsLQRole</w:t>
              <w:br/>
              <w:t>Request:</w:t>
              <w:br/>
              <w:t>{</w:t>
              <w:br/>
              <w:t xml:space="preserve">  "chat_id": "120363024829102@c.us",</w:t>
              <w:br/>
              <w:t xml:space="preserve">  "text": "Hello, following up on our demonstration yesterday."</w:t>
              <w:br/>
              <w:t>}</w:t>
              <w:br/>
              <w:t>Response (200 OK):</w:t>
              <w:br/>
              <w:t>{</w:t>
              <w:br/>
              <w:t xml:space="preserve">  "message_id": "true_120363024829102@c.us_3EB0C82910",</w:t>
              <w:br/>
              <w:t xml:space="preserve">  "status": "SENT",</w:t>
              <w:br/>
              <w:t xml:space="preserve">  "timestamp": "2026-10-27T12:30:00Z"</w:t>
              <w:br/>
              <w:t>}</w:t>
            </w:r>
          </w:p>
        </w:tc>
      </w:tr>
    </w:tbl>
    <w:p>
      <w:pPr>
        <w:spacing w:after="120"/>
      </w:pPr>
    </w:p>
    <w:p>
      <w:pPr>
        <w:keepNext/>
        <w:spacing w:before="360" w:after="120"/>
      </w:pPr>
      <w:r>
        <w:rPr>
          <w:rFonts w:ascii="Calibri" w:hAnsi="Calibri"/>
          <w:b/>
          <w:color w:val="1F497D"/>
          <w:sz w:val="32"/>
        </w:rPr>
        <w:t>3.0 External Integration Architecture</w:t>
      </w:r>
    </w:p>
    <w:p>
      <w:r>
        <w:rPr>
          <w:rFonts w:ascii="Calibri" w:hAnsi="Calibri"/>
          <w:color w:val="262626"/>
          <w:sz w:val="21"/>
        </w:rPr>
        <w:t>MarketIntel DB connects to six external third-party services:</w:t>
      </w:r>
    </w:p>
    <w:p>
      <w:r>
        <w:rPr>
          <w:rFonts w:ascii="Calibri" w:hAnsi="Calibri"/>
          <w:color w:val="262626"/>
          <w:sz w:val="21"/>
        </w:rPr>
        <w:t>• Google OAuth2 &amp; Gmail API: Implements OpenID Connect for SSO and Gmail REST API for sending tracked outreach emails.</w:t>
      </w:r>
    </w:p>
    <w:p>
      <w:r>
        <w:rPr>
          <w:rFonts w:ascii="Calibri" w:hAnsi="Calibri"/>
          <w:color w:val="262626"/>
          <w:sz w:val="21"/>
        </w:rPr>
        <w:t>• Google Calendar API v3: Creates calendar entries and provisions Google Meet video conference links via GoogleMeetService.</w:t>
      </w:r>
    </w:p>
    <w:p>
      <w:r>
        <w:rPr>
          <w:rFonts w:ascii="Calibri" w:hAnsi="Calibri"/>
          <w:color w:val="262626"/>
          <w:sz w:val="21"/>
        </w:rPr>
        <w:t>• WAHA (WhatsApp HTTP API): Interfaces with a local Docker container for WhatsApp Web automation and webhook ingestion.</w:t>
      </w:r>
    </w:p>
    <w:p>
      <w:r>
        <w:rPr>
          <w:rFonts w:ascii="Calibri" w:hAnsi="Calibri"/>
          <w:color w:val="262626"/>
          <w:sz w:val="21"/>
        </w:rPr>
        <w:t>• Meta Graph API v18.0: Connects Instagram and Facebook pages for social publishing and ad campaign insights.</w:t>
      </w:r>
    </w:p>
    <w:p>
      <w:r>
        <w:rPr>
          <w:rFonts w:ascii="Calibri" w:hAnsi="Calibri"/>
          <w:color w:val="262626"/>
          <w:sz w:val="21"/>
        </w:rPr>
        <w:t>• Twitter API v2: Connects user Twitter accounts via OAuth 2.0 PKCE for posting tweets and tracking mentions.</w:t>
      </w:r>
    </w:p>
    <w:p>
      <w:r>
        <w:rPr>
          <w:rFonts w:ascii="Calibri" w:hAnsi="Calibri"/>
          <w:color w:val="262626"/>
          <w:sz w:val="21"/>
        </w:rPr>
        <w:t>• AWS S3 / Cloudflare R2: Stores email attachments and uploaded avatars using django-storages and boto3.</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11 — API &amp; Integration Specialist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DOC-11 — API &amp; Integration Reference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