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60"/>
        <w:jc w:val="left"/>
      </w:pPr>
      <w:r>
        <w:rPr>
          <w:b/>
          <w:bCs/>
          <w:color w:val="021D3A"/>
          <w:sz w:val="96"/>
          <w:szCs w:val="96"/>
        </w:rPr>
        <w:t xml:space="preserve">DODA</w:t>
      </w:r>
    </w:p>
    <w:p>
      <w:pPr>
        <w:pBdr>
          <w:bottom w:val="single" w:color="31BE39" w:sz="24" w:space="10"/>
        </w:pBdr>
        <w:spacing w:after="300"/>
      </w:pPr>
      <w:r>
        <w:rPr>
          <w:b/>
          <w:bCs/>
          <w:color w:val="31BE39"/>
          <w:sz w:val="30"/>
          <w:szCs w:val="30"/>
        </w:rPr>
        <w:t xml:space="preserve">SHAXSIY AI OPERATSION TIZIMI</w:t>
      </w:r>
    </w:p>
    <w:p>
      <w:pPr>
        <w:spacing w:after="120"/>
      </w:pPr>
      <w:r>
        <w:rPr>
          <w:b/>
          <w:bCs/>
          <w:color w:val="021D3A"/>
          <w:sz w:val="44"/>
          <w:szCs w:val="44"/>
        </w:rPr>
        <w:t xml:space="preserve">PROFESSIONAL TEXNIK TOPSHIRIQ</w:t>
      </w:r>
    </w:p>
    <w:p>
      <w:pPr>
        <w:spacing w:after="120" w:line="276"/>
      </w:pPr>
      <w:r>
        <w:rPr>
          <w:color w:val="5A6572"/>
          <w:sz w:val="24"/>
          <w:szCs w:val="24"/>
        </w:rPr>
        <w:t xml:space="preserve">Product Requirements Document + Software Requirements Specification</w:t>
      </w:r>
    </w:p>
    <w:p>
      <w:pPr>
        <w:spacing w:after="400"/>
      </w:pPr>
      <w:r>
        <w:t xml:space="preserve"/>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496"/>
        <w:gridCol w:w="7104"/>
      </w:tblGrid>
      <w:tr>
        <w:trPr>
          <w:tblHeader/>
        </w:trPr>
        <w:tc>
          <w:tcPr>
            <w:tcW w:type="dxa" w:w="24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Maydon</w:t>
            </w:r>
          </w:p>
        </w:tc>
        <w:tc>
          <w:tcPr>
            <w:tcW w:type="dxa" w:w="710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Qiymat</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Hujjat kodi</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DODA-TRD-002</w:t>
            </w:r>
          </w:p>
        </w:tc>
      </w:tr>
      <w:tr>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Versiya</w:t>
            </w:r>
          </w:p>
        </w:tc>
        <w:tc>
          <w:tcPr>
            <w:tcW w:type="dxa" w:w="71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2.0</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Holat</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Implementation-ready baseline — Product Owner tasdiqlashiga tayyor</w:t>
            </w:r>
          </w:p>
        </w:tc>
      </w:tr>
      <w:tr>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Oldingi versiya</w:t>
            </w:r>
          </w:p>
        </w:tc>
        <w:tc>
          <w:tcPr>
            <w:tcW w:type="dxa" w:w="71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v1.0 (7-sentabr 2026) — bu hujjat uni to‘liq almashtiradi</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Sana</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7-sentabr 2026</w:t>
            </w:r>
          </w:p>
        </w:tc>
      </w:tr>
      <w:tr>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Mahsulot egasi</w:t>
            </w:r>
          </w:p>
        </w:tc>
        <w:tc>
          <w:tcPr>
            <w:tcW w:type="dxa" w:w="71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Hikmatullo To‘rayev</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Tizim nomi</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DODA</w:t>
            </w:r>
          </w:p>
        </w:tc>
      </w:tr>
      <w:tr>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Asosiy murojaat</w:t>
            </w:r>
          </w:p>
        </w:tc>
        <w:tc>
          <w:tcPr>
            <w:tcW w:type="dxa" w:w="71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DODA foydalanuvchiga “O‘rtoq Kapitan” deb murojaat qiladi</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Maxfiylik darajasi</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CONFIDENTIAL — Internal + shartnomaviy kontragentlar</w:t>
            </w:r>
          </w:p>
        </w:tc>
      </w:tr>
      <w:tr>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Auditoriya</w:t>
            </w:r>
          </w:p>
        </w:tc>
        <w:tc>
          <w:tcPr>
            <w:tcW w:type="dxa" w:w="71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AI coding agent, backend/frontend dasturchilar, DevOps/SRE, QA, security, product</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Brend palitrasi</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Deep Navy #021D3A • Vivid Green #31BE39 • White #FEFEFE</w:t>
            </w:r>
          </w:p>
        </w:tc>
      </w:tr>
    </w:tbl>
    <w:p>
      <w:pPr>
        <w:spacing w:after="300"/>
      </w:pPr>
      <w:r>
        <w:t xml:space="preserve"/>
      </w:r>
    </w:p>
    <w:tbl>
      <w:tblPr>
        <w:tblW w:type="dxa" w:w="9600"/>
        <w:tblBorders>
          <w:top w:val="single" w:color="F4FBF4" w:sz="4"/>
          <w:left w:val="single" w:color="31BE39" w:sz="24"/>
          <w:bottom w:val="single" w:color="F4FBF4" w:sz="4"/>
          <w:right w:val="single" w:color="F4FBF4" w:sz="4"/>
          <w:insideH w:val="none"/>
          <w:insideV w:val="none"/>
        </w:tblBorders>
      </w:tblPr>
      <w:tblGrid>
        <w:gridCol w:w="9600"/>
      </w:tblGrid>
      <w:tr>
        <w:tc>
          <w:tcPr>
            <w:tcW w:type="dxa" w:w="9600"/>
            <w:shd w:fill="F4FBF4" w:color="auto" w:val="clear"/>
            <w:tcMar>
              <w:top w:type="dxa" w:w="130"/>
              <w:left w:type="dxa" w:w="170"/>
              <w:bottom w:type="dxa" w:w="130"/>
              <w:right w:type="dxa" w:w="150"/>
            </w:tcMar>
          </w:tcPr>
          <w:p>
            <w:pPr>
              <w:spacing w:after="60"/>
            </w:pPr>
            <w:r>
              <w:rPr>
                <w:b/>
                <w:bCs/>
                <w:color w:val="021D3A"/>
                <w:sz w:val="19"/>
                <w:szCs w:val="19"/>
              </w:rPr>
              <w:t xml:space="preserve">HUJJAT MAQSADI</w:t>
            </w:r>
          </w:p>
          <w:p>
            <w:pPr>
              <w:spacing w:after="0" w:line="264"/>
            </w:pPr>
            <w:r>
              <w:rPr>
                <w:color w:val="1A2634"/>
                <w:sz w:val="20"/>
                <w:szCs w:val="20"/>
              </w:rPr>
              <w:t xml:space="preserve">AI coding agent, dasturchilar, DevOps, QA va product jamoasi DODA’ni yagona talqin asosida loyihalashi, qurishi, sinovdan o‘tkazishi va qabul qilishi uchun authoritative texnik baza. Bu hujjat kontraktdir: unda yozilmagan narsa scope emas, unda yozilgan narsa muzokara predmeti emas.</w:t>
            </w:r>
          </w:p>
        </w:tc>
      </w:tr>
    </w:tbl>
    <w:p>
      <w:r>
        <w:br w:type="page"/>
      </w:r>
    </w:p>
    <w:p>
      <w:pPr>
        <w:pStyle w:val="Heading1"/>
        <w:pBdr>
          <w:bottom w:val="single" w:color="31BE39" w:sz="12" w:space="6"/>
        </w:pBdr>
        <w:spacing w:after="200" w:before="400"/>
      </w:pPr>
      <w:r>
        <w:rPr>
          <w:b/>
          <w:bCs/>
          <w:color w:val="021D3A"/>
          <w:sz w:val="30"/>
          <w:szCs w:val="30"/>
        </w:rPr>
        <w:t xml:space="preserve">Hujjat nazorati va o‘qish tartibi</w:t>
      </w:r>
    </w:p>
    <w:p>
      <w:pPr>
        <w:pStyle w:val="Heading2"/>
        <w:spacing w:after="140" w:before="300"/>
      </w:pPr>
      <w:r>
        <w:rPr>
          <w:b/>
          <w:bCs/>
          <w:color w:val="021D3A"/>
          <w:sz w:val="25"/>
          <w:szCs w:val="25"/>
        </w:rPr>
        <w:t xml:space="preserve">0.1 Versiya tarixi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056"/>
        <w:gridCol w:w="1440"/>
        <w:gridCol w:w="1920"/>
        <w:gridCol w:w="5184"/>
      </w:tblGrid>
      <w:tr>
        <w:trPr>
          <w:tblHeader/>
        </w:trPr>
        <w:tc>
          <w:tcPr>
            <w:tcW w:type="dxa" w:w="105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Versiya</w:t>
            </w:r>
          </w:p>
        </w:tc>
        <w:tc>
          <w:tcPr>
            <w:tcW w:type="dxa" w:w="14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Sana</w:t>
            </w:r>
          </w:p>
        </w:tc>
        <w:tc>
          <w:tcPr>
            <w:tcW w:type="dxa" w:w="192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Muallif</w:t>
            </w:r>
          </w:p>
        </w:tc>
        <w:tc>
          <w:tcPr>
            <w:tcW w:type="dxa" w:w="518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Asosiy o‘zgarish</w:t>
            </w:r>
          </w:p>
        </w:tc>
      </w:tr>
      <w:tr>
        <w:tc>
          <w:tcPr>
            <w:tcW w:type="dxa" w:w="1056"/>
            <w:shd w:fill="FEFEFE" w:color="auto" w:val="clear"/>
            <w:tcMar>
              <w:top w:type="dxa" w:w="60"/>
              <w:left w:type="dxa" w:w="110"/>
              <w:bottom w:type="dxa" w:w="60"/>
              <w:right w:type="dxa" w:w="110"/>
            </w:tcMar>
            <w:vAlign w:val="top"/>
          </w:tcPr>
          <w:p>
            <w:pPr>
              <w:spacing w:after="40" w:before="40" w:line="252"/>
            </w:pPr>
            <w:r>
              <w:rPr>
                <w:b/>
                <w:bCs/>
                <w:sz w:val="19"/>
                <w:szCs w:val="19"/>
              </w:rPr>
              <w:t xml:space="preserve">1.0</w:t>
            </w:r>
          </w:p>
        </w:tc>
        <w:tc>
          <w:tcPr>
            <w:tcW w:type="dxa" w:w="14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7-sentabr 2026</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Owner</w:t>
            </w:r>
          </w:p>
        </w:tc>
        <w:tc>
          <w:tcPr>
            <w:tcW w:type="dxa" w:w="518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Birinchi baseline: 18 bo‘lim, 3 ilova.</w:t>
            </w:r>
          </w:p>
        </w:tc>
      </w:tr>
      <w:tr>
        <w:tc>
          <w:tcPr>
            <w:tcW w:type="dxa" w:w="1056"/>
            <w:shd w:fill="F2F4F7" w:color="auto" w:val="clear"/>
            <w:tcMar>
              <w:top w:type="dxa" w:w="60"/>
              <w:left w:type="dxa" w:w="110"/>
              <w:bottom w:type="dxa" w:w="60"/>
              <w:right w:type="dxa" w:w="110"/>
            </w:tcMar>
            <w:vAlign w:val="top"/>
          </w:tcPr>
          <w:p>
            <w:pPr>
              <w:spacing w:after="40" w:before="40" w:line="252"/>
            </w:pPr>
            <w:r>
              <w:rPr>
                <w:b/>
                <w:bCs/>
                <w:sz w:val="19"/>
                <w:szCs w:val="19"/>
              </w:rPr>
              <w:t xml:space="preserve">2.0</w:t>
            </w:r>
          </w:p>
        </w:tc>
        <w:tc>
          <w:tcPr>
            <w:tcW w:type="dxa" w:w="14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7-sentabr 2026</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Owner + Tech Review</w:t>
            </w:r>
          </w:p>
        </w:tc>
        <w:tc>
          <w:tcPr>
            <w:tcW w:type="dxa" w:w="518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Talab ID qamrovi to‘ldirildi (FR-AUTH, FR-WKS, FR-ADM, FR-AUD); NFR taksonomiyasi qayta raqamlandi va traceability xatosi tuzatildi; barcha FR guruhlariga prioritet va qabul mezoni ustunlari qo‘shildi; use case ID’lari joriy etildi; roadmap’ga muddat, sprint va jamoa taqsimoti qo‘shildi; data residency va O‘zbekiston qonunchiligi bo‘limi qo‘shildi; FinOps/xarajat modeli bo‘limi qo‘shildi; to‘liq traceability matritsasi, atamalar lug‘ati, taxminlar va bog‘liqliklar registri qo‘shildi.</w:t>
            </w:r>
          </w:p>
        </w:tc>
      </w:tr>
    </w:tbl>
    <w:p>
      <w:pPr>
        <w:pStyle w:val="Heading2"/>
        <w:spacing w:after="140" w:before="300"/>
      </w:pPr>
      <w:r>
        <w:rPr>
          <w:b/>
          <w:bCs/>
          <w:color w:val="021D3A"/>
          <w:sz w:val="25"/>
          <w:szCs w:val="25"/>
        </w:rPr>
        <w:t xml:space="preserve">0.2 Talab identifikatorlari konventsiyasi</w:t>
      </w:r>
    </w:p>
    <w:p>
      <w:pPr>
        <w:spacing w:after="120" w:line="276"/>
      </w:pPr>
      <w:r>
        <w:rPr>
          <w:sz w:val="21"/>
          <w:szCs w:val="21"/>
        </w:rPr>
        <w:t xml:space="preserve">Har bir talab noyob va o‘zgarmas ID’ga ega. ID hech qachon qayta ishlatilmaydi: talab bekor qilinsa, ID DEPRECATED holatida saqlanadi. Kod, test, commit va audit yozuvlari shu ID’ga havola qiladi.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536"/>
        <w:gridCol w:w="5184"/>
        <w:gridCol w:w="2880"/>
      </w:tblGrid>
      <w:tr>
        <w:trPr>
          <w:tblHeader/>
        </w:trPr>
        <w:tc>
          <w:tcPr>
            <w:tcW w:type="dxa" w:w="153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Prefiks</w:t>
            </w:r>
          </w:p>
        </w:tc>
        <w:tc>
          <w:tcPr>
            <w:tcW w:type="dxa" w:w="518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Domen</w:t>
            </w:r>
          </w:p>
        </w:tc>
        <w:tc>
          <w:tcPr>
            <w:tcW w:type="dxa" w:w="288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Misol</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FR-AUTH</w:t>
            </w:r>
          </w:p>
        </w:tc>
        <w:tc>
          <w:tcPr>
            <w:tcW w:type="dxa" w:w="518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Identity, sessiya, MFA, step-up</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FR-AUTH-003</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FR-WKS</w:t>
            </w:r>
          </w:p>
        </w:tc>
        <w:tc>
          <w:tcPr>
            <w:tcW w:type="dxa" w:w="518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Customer, workspace, a’zolik</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FR-WKS-002</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FR-CONV</w:t>
            </w:r>
          </w:p>
        </w:tc>
        <w:tc>
          <w:tcPr>
            <w:tcW w:type="dxa" w:w="518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Conversational core</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FR-CONV-001</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FR-TASK</w:t>
            </w:r>
          </w:p>
        </w:tc>
        <w:tc>
          <w:tcPr>
            <w:tcW w:type="dxa" w:w="518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Task, reja, qaror yozuvi</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FR-TASK-004</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FR-KNW</w:t>
            </w:r>
          </w:p>
        </w:tc>
        <w:tc>
          <w:tcPr>
            <w:tcW w:type="dxa" w:w="518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Fayl, knowledge, evidence, xotira</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FR-KNW-006</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FR-ACT</w:t>
            </w:r>
          </w:p>
        </w:tc>
        <w:tc>
          <w:tcPr>
            <w:tcW w:type="dxa" w:w="518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Tool registry, action, approval</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FR-ACT-003</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FR-NTF</w:t>
            </w:r>
          </w:p>
        </w:tc>
        <w:tc>
          <w:tcPr>
            <w:tcW w:type="dxa" w:w="518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Bildirishnoma</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FR-NTF-002</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FR-CTL</w:t>
            </w:r>
          </w:p>
        </w:tc>
        <w:tc>
          <w:tcPr>
            <w:tcW w:type="dxa" w:w="518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Foydalanuvchi nazorati, kill switch</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FR-CTL-003</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FR-ADM</w:t>
            </w:r>
          </w:p>
        </w:tc>
        <w:tc>
          <w:tcPr>
            <w:tcW w:type="dxa" w:w="518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Administrator va platforma boshqaruvi</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FR-ADM-001</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FR-AUD</w:t>
            </w:r>
          </w:p>
        </w:tc>
        <w:tc>
          <w:tcPr>
            <w:tcW w:type="dxa" w:w="518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Audit va evidence ko‘rish</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FR-AUD-002</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NFR-*</w:t>
            </w:r>
          </w:p>
        </w:tc>
        <w:tc>
          <w:tcPr>
            <w:tcW w:type="dxa" w:w="518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Nofunksional talablar (11-bo‘lim)</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NFR-ISO-001</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UC-*</w:t>
            </w:r>
          </w:p>
        </w:tc>
        <w:tc>
          <w:tcPr>
            <w:tcW w:type="dxa" w:w="518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Use case</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UC-005</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RISK-*</w:t>
            </w:r>
          </w:p>
        </w:tc>
        <w:tc>
          <w:tcPr>
            <w:tcW w:type="dxa" w:w="518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Risk registri</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RISK-003</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OD-*</w:t>
            </w:r>
          </w:p>
        </w:tc>
        <w:tc>
          <w:tcPr>
            <w:tcW w:type="dxa" w:w="518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Ochiq qaror (open decision)</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OD-002</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ASM-*</w:t>
            </w:r>
          </w:p>
        </w:tc>
        <w:tc>
          <w:tcPr>
            <w:tcW w:type="dxa" w:w="518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Taxmin (assumption)</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ASM-001</w:t>
            </w:r>
          </w:p>
        </w:tc>
      </w:tr>
    </w:tbl>
    <w:p>
      <w:pPr>
        <w:pStyle w:val="Heading2"/>
        <w:spacing w:after="140" w:before="300"/>
      </w:pPr>
      <w:r>
        <w:rPr>
          <w:b/>
          <w:bCs/>
          <w:color w:val="021D3A"/>
          <w:sz w:val="25"/>
          <w:szCs w:val="25"/>
        </w:rPr>
        <w:t xml:space="preserve">0.3 Prioritet shkalasi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536"/>
        <w:gridCol w:w="4032"/>
        <w:gridCol w:w="4032"/>
      </w:tblGrid>
      <w:tr>
        <w:trPr>
          <w:tblHeader/>
        </w:trPr>
        <w:tc>
          <w:tcPr>
            <w:tcW w:type="dxa" w:w="153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Daraja</w:t>
            </w:r>
          </w:p>
        </w:tc>
        <w:tc>
          <w:tcPr>
            <w:tcW w:type="dxa" w:w="403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Ma’nosi</w:t>
            </w:r>
          </w:p>
        </w:tc>
        <w:tc>
          <w:tcPr>
            <w:tcW w:type="dxa" w:w="403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Oqibati</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Must</w:t>
            </w:r>
          </w:p>
        </w:tc>
        <w:tc>
          <w:tcPr>
            <w:tcW w:type="dxa" w:w="40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MVP release uchun majburiy</w:t>
            </w:r>
          </w:p>
        </w:tc>
        <w:tc>
          <w:tcPr>
            <w:tcW w:type="dxa" w:w="40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Bajarilmasa release bloklanadi</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Should</w:t>
            </w:r>
          </w:p>
        </w:tc>
        <w:tc>
          <w:tcPr>
            <w:tcW w:type="dxa" w:w="40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Yuqori qiymat, lekin release blocker emas</w:t>
            </w:r>
          </w:p>
        </w:tc>
        <w:tc>
          <w:tcPr>
            <w:tcW w:type="dxa" w:w="40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Keyingi minor versiyaga ko‘chirilishi mumkin</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Could</w:t>
            </w:r>
          </w:p>
        </w:tc>
        <w:tc>
          <w:tcPr>
            <w:tcW w:type="dxa" w:w="40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Imkoniyat bo‘lsa</w:t>
            </w:r>
          </w:p>
        </w:tc>
        <w:tc>
          <w:tcPr>
            <w:tcW w:type="dxa" w:w="40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Scope bosimi ostida birinchi bo‘lib olib tashlanadi</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Won’t (v1)</w:t>
            </w:r>
          </w:p>
        </w:tc>
        <w:tc>
          <w:tcPr>
            <w:tcW w:type="dxa" w:w="40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Ongli ravishda chiqarib tashlangan</w:t>
            </w:r>
          </w:p>
        </w:tc>
        <w:tc>
          <w:tcPr>
            <w:tcW w:type="dxa" w:w="40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v2 backlog’ga yoziladi, v1’da qurilmaydi</w:t>
            </w:r>
          </w:p>
        </w:tc>
      </w:tr>
    </w:tbl>
    <w:p>
      <w:pPr>
        <w:pStyle w:val="Heading2"/>
        <w:spacing w:after="140" w:before="300"/>
      </w:pPr>
      <w:r>
        <w:rPr>
          <w:b/>
          <w:bCs/>
          <w:color w:val="021D3A"/>
          <w:sz w:val="25"/>
          <w:szCs w:val="25"/>
        </w:rPr>
        <w:t xml:space="preserve">0.4 Qat’iy qoidalar</w:t>
      </w:r>
    </w:p>
    <w:tbl>
      <w:tblPr>
        <w:tblW w:type="dxa" w:w="9600"/>
        <w:tblBorders>
          <w:top w:val="single" w:color="F4FBF4" w:sz="4"/>
          <w:left w:val="single" w:color="31BE39" w:sz="24"/>
          <w:bottom w:val="single" w:color="F4FBF4" w:sz="4"/>
          <w:right w:val="single" w:color="F4FBF4" w:sz="4"/>
          <w:insideH w:val="none"/>
          <w:insideV w:val="none"/>
        </w:tblBorders>
      </w:tblPr>
      <w:tblGrid>
        <w:gridCol w:w="9600"/>
      </w:tblGrid>
      <w:tr>
        <w:tc>
          <w:tcPr>
            <w:tcW w:type="dxa" w:w="9600"/>
            <w:shd w:fill="F4FBF4" w:color="auto" w:val="clear"/>
            <w:tcMar>
              <w:top w:type="dxa" w:w="130"/>
              <w:left w:type="dxa" w:w="170"/>
              <w:bottom w:type="dxa" w:w="130"/>
              <w:right w:type="dxa" w:w="150"/>
            </w:tcMar>
          </w:tcPr>
          <w:p>
            <w:pPr>
              <w:spacing w:after="60"/>
            </w:pPr>
            <w:r>
              <w:rPr>
                <w:b/>
                <w:bCs/>
                <w:color w:val="021D3A"/>
                <w:sz w:val="19"/>
                <w:szCs w:val="19"/>
              </w:rPr>
              <w:t xml:space="preserve">QOIDA 1 — DEMO ≠ PRODUCTION</w:t>
            </w:r>
          </w:p>
          <w:p>
            <w:pPr>
              <w:spacing w:after="0" w:line="264"/>
            </w:pPr>
            <w:r>
              <w:rPr>
                <w:color w:val="1A2634"/>
                <w:sz w:val="20"/>
                <w:szCs w:val="20"/>
              </w:rPr>
              <w:t xml:space="preserve">Demo ishlashi production tayyor degani emas. Har bir modul unit, integration, security, migration va acceptance testlardan o‘tmaguncha CLOSED bo‘lmaydi.</w:t>
            </w:r>
          </w:p>
        </w:tc>
      </w:tr>
    </w:tbl>
    <w:p>
      <w:pPr>
        <w:spacing w:after="140"/>
      </w:pPr>
      <w:r>
        <w:t xml:space="preserve"/>
      </w:r>
    </w:p>
    <w:tbl>
      <w:tblPr>
        <w:tblW w:type="dxa" w:w="9600"/>
        <w:tblBorders>
          <w:top w:val="single" w:color="FFF6ED" w:sz="4"/>
          <w:left w:val="single" w:color="B54708" w:sz="24"/>
          <w:bottom w:val="single" w:color="FFF6ED" w:sz="4"/>
          <w:right w:val="single" w:color="FFF6ED" w:sz="4"/>
          <w:insideH w:val="none"/>
          <w:insideV w:val="none"/>
        </w:tblBorders>
      </w:tblPr>
      <w:tblGrid>
        <w:gridCol w:w="9600"/>
      </w:tblGrid>
      <w:tr>
        <w:tc>
          <w:tcPr>
            <w:tcW w:type="dxa" w:w="9600"/>
            <w:shd w:fill="FFF6ED" w:color="auto" w:val="clear"/>
            <w:tcMar>
              <w:top w:type="dxa" w:w="130"/>
              <w:left w:type="dxa" w:w="170"/>
              <w:bottom w:type="dxa" w:w="130"/>
              <w:right w:type="dxa" w:w="150"/>
            </w:tcMar>
          </w:tcPr>
          <w:p>
            <w:pPr>
              <w:spacing w:after="60"/>
            </w:pPr>
            <w:r>
              <w:rPr>
                <w:b/>
                <w:bCs/>
                <w:color w:val="021D3A"/>
                <w:sz w:val="19"/>
                <w:szCs w:val="19"/>
              </w:rPr>
              <w:t xml:space="preserve">QOIDA 2 — ID’SIZ TALAB YO‘Q</w:t>
            </w:r>
          </w:p>
          <w:p>
            <w:pPr>
              <w:spacing w:after="0" w:line="264"/>
            </w:pPr>
            <w:r>
              <w:rPr>
                <w:color w:val="1A2634"/>
                <w:sz w:val="20"/>
                <w:szCs w:val="20"/>
              </w:rPr>
              <w:t xml:space="preserve">Talab ID’siz kiritilgan “qo‘shimcha imkoniyat” scope hisoblanmaydi va uni qurish uchun sarflangan vaqt loyiha vaqti sifatida qabul qilinmaydi. O‘zgarishlar faqat change request (CR) orqali versiyalanadi.</w:t>
            </w:r>
          </w:p>
        </w:tc>
      </w:tr>
    </w:tbl>
    <w:p>
      <w:pPr>
        <w:spacing w:after="140"/>
      </w:pPr>
      <w:r>
        <w:t xml:space="preserve"/>
      </w:r>
    </w:p>
    <w:tbl>
      <w:tblPr>
        <w:tblW w:type="dxa" w:w="9600"/>
        <w:tblBorders>
          <w:top w:val="single" w:color="FEF3F2" w:sz="4"/>
          <w:left w:val="single" w:color="B42318" w:sz="24"/>
          <w:bottom w:val="single" w:color="FEF3F2" w:sz="4"/>
          <w:right w:val="single" w:color="FEF3F2" w:sz="4"/>
          <w:insideH w:val="none"/>
          <w:insideV w:val="none"/>
        </w:tblBorders>
      </w:tblPr>
      <w:tblGrid>
        <w:gridCol w:w="9600"/>
      </w:tblGrid>
      <w:tr>
        <w:tc>
          <w:tcPr>
            <w:tcW w:type="dxa" w:w="9600"/>
            <w:shd w:fill="FEF3F2" w:color="auto" w:val="clear"/>
            <w:tcMar>
              <w:top w:type="dxa" w:w="130"/>
              <w:left w:type="dxa" w:w="170"/>
              <w:bottom w:type="dxa" w:w="130"/>
              <w:right w:type="dxa" w:w="150"/>
            </w:tcMar>
          </w:tcPr>
          <w:p>
            <w:pPr>
              <w:spacing w:after="60"/>
            </w:pPr>
            <w:r>
              <w:rPr>
                <w:b/>
                <w:bCs/>
                <w:color w:val="021D3A"/>
                <w:sz w:val="19"/>
                <w:szCs w:val="19"/>
              </w:rPr>
              <w:t xml:space="preserve">QOIDA 3 — MODEL AUTHORITATIVE EMAS</w:t>
            </w:r>
          </w:p>
          <w:p>
            <w:pPr>
              <w:spacing w:after="0" w:line="264"/>
            </w:pPr>
            <w:r>
              <w:rPr>
                <w:color w:val="1A2634"/>
                <w:sz w:val="20"/>
                <w:szCs w:val="20"/>
              </w:rPr>
              <w:t xml:space="preserve">AI modelining chiqishi hech qachon avtorizatsiya, xavfsizlik yoki muvaffaqiyat holati bo‘yicha yakuniy manba bo‘la olmaydi. Har bir qaror deterministik gate tomonidan tasdiqlanadi.</w:t>
            </w:r>
          </w:p>
        </w:tc>
      </w:tr>
    </w:tbl>
    <w:p>
      <w:r>
        <w:br w:type="page"/>
      </w:r>
    </w:p>
    <w:p>
      <w:pPr>
        <w:pStyle w:val="Heading1"/>
        <w:pBdr>
          <w:bottom w:val="single" w:color="31BE39" w:sz="12" w:space="6"/>
        </w:pBdr>
        <w:spacing w:after="200" w:before="400"/>
      </w:pPr>
      <w:r>
        <w:rPr>
          <w:b/>
          <w:bCs/>
          <w:color w:val="021D3A"/>
          <w:sz w:val="30"/>
          <w:szCs w:val="30"/>
        </w:rPr>
        <w:t xml:space="preserve">Mundarija</w:t>
      </w:r>
    </w:p>
    <w:p>
      <w:pPr>
        <w:spacing w:after="40" w:before="40"/>
        <w:ind w:left="340"/>
      </w:pPr>
      <w:r>
        <w:rPr>
          <w:b/>
          <w:bCs/>
          <w:color w:val="31BE39"/>
          <w:sz w:val="21"/>
          <w:szCs w:val="21"/>
        </w:rPr>
        <w:t xml:space="preserve">0.  </w:t>
      </w:r>
      <w:r>
        <w:rPr>
          <w:b w:val="false"/>
          <w:bCs w:val="false"/>
          <w:color w:val="1A2634"/>
          <w:sz w:val="21"/>
          <w:szCs w:val="21"/>
        </w:rPr>
        <w:t xml:space="preserve">Hujjat nazorati va o‘qish tartibi</w:t>
      </w:r>
    </w:p>
    <w:p>
      <w:pPr>
        <w:spacing w:after="40" w:before="160"/>
        <w:ind w:left="0"/>
      </w:pPr>
      <w:r>
        <w:rPr>
          <w:b/>
          <w:bCs/>
          <w:color w:val="31BE39"/>
          <w:sz w:val="21"/>
          <w:szCs w:val="21"/>
        </w:rPr>
        <w:t xml:space="preserve"/>
      </w:r>
      <w:r>
        <w:rPr>
          <w:b/>
          <w:bCs/>
          <w:color w:val="021D3A"/>
          <w:sz w:val="22"/>
          <w:szCs w:val="22"/>
        </w:rPr>
        <w:t xml:space="preserve">QISM I — MAHSULOT</w:t>
      </w:r>
    </w:p>
    <w:p>
      <w:pPr>
        <w:spacing w:after="40" w:before="40"/>
        <w:ind w:left="340"/>
      </w:pPr>
      <w:r>
        <w:rPr>
          <w:b/>
          <w:bCs/>
          <w:color w:val="31BE39"/>
          <w:sz w:val="21"/>
          <w:szCs w:val="21"/>
        </w:rPr>
        <w:t xml:space="preserve">1.  </w:t>
      </w:r>
      <w:r>
        <w:rPr>
          <w:b w:val="false"/>
          <w:bCs w:val="false"/>
          <w:color w:val="1A2634"/>
          <w:sz w:val="21"/>
          <w:szCs w:val="21"/>
        </w:rPr>
        <w:t xml:space="preserve">Executive summary va muvaffaqiyat mezonlari</w:t>
      </w:r>
    </w:p>
    <w:p>
      <w:pPr>
        <w:spacing w:after="40" w:before="40"/>
        <w:ind w:left="340"/>
      </w:pPr>
      <w:r>
        <w:rPr>
          <w:b/>
          <w:bCs/>
          <w:color w:val="31BE39"/>
          <w:sz w:val="21"/>
          <w:szCs w:val="21"/>
        </w:rPr>
        <w:t xml:space="preserve">2.  </w:t>
      </w:r>
      <w:r>
        <w:rPr>
          <w:b w:val="false"/>
          <w:bCs w:val="false"/>
          <w:color w:val="1A2634"/>
          <w:sz w:val="21"/>
          <w:szCs w:val="21"/>
        </w:rPr>
        <w:t xml:space="preserve">Mahsulot ta’rifi, foydalanuvchilar va chegaralar</w:t>
      </w:r>
    </w:p>
    <w:p>
      <w:pPr>
        <w:spacing w:after="40" w:before="160"/>
        <w:ind w:left="0"/>
      </w:pPr>
      <w:r>
        <w:rPr>
          <w:b/>
          <w:bCs/>
          <w:color w:val="31BE39"/>
          <w:sz w:val="21"/>
          <w:szCs w:val="21"/>
        </w:rPr>
        <w:t xml:space="preserve"/>
      </w:r>
      <w:r>
        <w:rPr>
          <w:b/>
          <w:bCs/>
          <w:color w:val="021D3A"/>
          <w:sz w:val="22"/>
          <w:szCs w:val="22"/>
        </w:rPr>
        <w:t xml:space="preserve">QISM II — TALABLAR</w:t>
      </w:r>
    </w:p>
    <w:p>
      <w:pPr>
        <w:spacing w:after="40" w:before="40"/>
        <w:ind w:left="340"/>
      </w:pPr>
      <w:r>
        <w:rPr>
          <w:b/>
          <w:bCs/>
          <w:color w:val="31BE39"/>
          <w:sz w:val="21"/>
          <w:szCs w:val="21"/>
        </w:rPr>
        <w:t xml:space="preserve">3.  </w:t>
      </w:r>
      <w:r>
        <w:rPr>
          <w:b w:val="false"/>
          <w:bCs w:val="false"/>
          <w:color w:val="1A2634"/>
          <w:sz w:val="21"/>
          <w:szCs w:val="21"/>
        </w:rPr>
        <w:t xml:space="preserve">Funktsional talablar</w:t>
      </w:r>
    </w:p>
    <w:p>
      <w:pPr>
        <w:spacing w:after="40" w:before="40"/>
        <w:ind w:left="340"/>
      </w:pPr>
      <w:r>
        <w:rPr>
          <w:b/>
          <w:bCs/>
          <w:color w:val="31BE39"/>
          <w:sz w:val="21"/>
          <w:szCs w:val="21"/>
        </w:rPr>
        <w:t xml:space="preserve">4.  </w:t>
      </w:r>
      <w:r>
        <w:rPr>
          <w:b w:val="false"/>
          <w:bCs w:val="false"/>
          <w:color w:val="1A2634"/>
          <w:sz w:val="21"/>
          <w:szCs w:val="21"/>
        </w:rPr>
        <w:t xml:space="preserve">Use case’lar va asosiy user flow</w:t>
      </w:r>
    </w:p>
    <w:p>
      <w:pPr>
        <w:spacing w:after="40" w:before="40"/>
        <w:ind w:left="340"/>
      </w:pPr>
      <w:r>
        <w:rPr>
          <w:b/>
          <w:bCs/>
          <w:color w:val="31BE39"/>
          <w:sz w:val="21"/>
          <w:szCs w:val="21"/>
        </w:rPr>
        <w:t xml:space="preserve">5.  </w:t>
      </w:r>
      <w:r>
        <w:rPr>
          <w:b w:val="false"/>
          <w:bCs w:val="false"/>
          <w:color w:val="1A2634"/>
          <w:sz w:val="21"/>
          <w:szCs w:val="21"/>
        </w:rPr>
        <w:t xml:space="preserve">Nofunksional talablar</w:t>
      </w:r>
    </w:p>
    <w:p>
      <w:pPr>
        <w:spacing w:after="40" w:before="160"/>
        <w:ind w:left="0"/>
      </w:pPr>
      <w:r>
        <w:rPr>
          <w:b/>
          <w:bCs/>
          <w:color w:val="31BE39"/>
          <w:sz w:val="21"/>
          <w:szCs w:val="21"/>
        </w:rPr>
        <w:t xml:space="preserve"/>
      </w:r>
      <w:r>
        <w:rPr>
          <w:b/>
          <w:bCs/>
          <w:color w:val="021D3A"/>
          <w:sz w:val="22"/>
          <w:szCs w:val="22"/>
        </w:rPr>
        <w:t xml:space="preserve">QISM III — ARXITEKTURA</w:t>
      </w:r>
    </w:p>
    <w:p>
      <w:pPr>
        <w:spacing w:after="40" w:before="40"/>
        <w:ind w:left="340"/>
      </w:pPr>
      <w:r>
        <w:rPr>
          <w:b/>
          <w:bCs/>
          <w:color w:val="31BE39"/>
          <w:sz w:val="21"/>
          <w:szCs w:val="21"/>
        </w:rPr>
        <w:t xml:space="preserve">6.  </w:t>
      </w:r>
      <w:r>
        <w:rPr>
          <w:b w:val="false"/>
          <w:bCs w:val="false"/>
          <w:color w:val="1A2634"/>
          <w:sz w:val="21"/>
          <w:szCs w:val="21"/>
        </w:rPr>
        <w:t xml:space="preserve">Tizim arxitekturasi</w:t>
      </w:r>
    </w:p>
    <w:p>
      <w:pPr>
        <w:spacing w:after="40" w:before="40"/>
        <w:ind w:left="340"/>
      </w:pPr>
      <w:r>
        <w:rPr>
          <w:b/>
          <w:bCs/>
          <w:color w:val="31BE39"/>
          <w:sz w:val="21"/>
          <w:szCs w:val="21"/>
        </w:rPr>
        <w:t xml:space="preserve">7.  </w:t>
      </w:r>
      <w:r>
        <w:rPr>
          <w:b w:val="false"/>
          <w:bCs w:val="false"/>
          <w:color w:val="1A2634"/>
          <w:sz w:val="21"/>
          <w:szCs w:val="21"/>
        </w:rPr>
        <w:t xml:space="preserve">AI orchestration va model strategiyasi</w:t>
      </w:r>
    </w:p>
    <w:p>
      <w:pPr>
        <w:spacing w:after="40" w:before="40"/>
        <w:ind w:left="340"/>
      </w:pPr>
      <w:r>
        <w:rPr>
          <w:b/>
          <w:bCs/>
          <w:color w:val="31BE39"/>
          <w:sz w:val="21"/>
          <w:szCs w:val="21"/>
        </w:rPr>
        <w:t xml:space="preserve">8.  </w:t>
      </w:r>
      <w:r>
        <w:rPr>
          <w:b w:val="false"/>
          <w:bCs w:val="false"/>
          <w:color w:val="1A2634"/>
          <w:sz w:val="21"/>
          <w:szCs w:val="21"/>
        </w:rPr>
        <w:t xml:space="preserve">Xotira va knowledge modeli</w:t>
      </w:r>
    </w:p>
    <w:p>
      <w:pPr>
        <w:spacing w:after="40" w:before="40"/>
        <w:ind w:left="340"/>
      </w:pPr>
      <w:r>
        <w:rPr>
          <w:b/>
          <w:bCs/>
          <w:color w:val="31BE39"/>
          <w:sz w:val="21"/>
          <w:szCs w:val="21"/>
        </w:rPr>
        <w:t xml:space="preserve">9.  </w:t>
      </w:r>
      <w:r>
        <w:rPr>
          <w:b w:val="false"/>
          <w:bCs w:val="false"/>
          <w:color w:val="1A2634"/>
          <w:sz w:val="21"/>
          <w:szCs w:val="21"/>
        </w:rPr>
        <w:t xml:space="preserve">Tool/Action execution va approval</w:t>
      </w:r>
    </w:p>
    <w:p>
      <w:pPr>
        <w:spacing w:after="40" w:before="40"/>
        <w:ind w:left="340"/>
      </w:pPr>
      <w:r>
        <w:rPr>
          <w:b/>
          <w:bCs/>
          <w:color w:val="31BE39"/>
          <w:sz w:val="21"/>
          <w:szCs w:val="21"/>
        </w:rPr>
        <w:t xml:space="preserve">10.  </w:t>
      </w:r>
      <w:r>
        <w:rPr>
          <w:b w:val="false"/>
          <w:bCs w:val="false"/>
          <w:color w:val="1A2634"/>
          <w:sz w:val="21"/>
          <w:szCs w:val="21"/>
        </w:rPr>
        <w:t xml:space="preserve">Identity, tenant va authorization</w:t>
      </w:r>
    </w:p>
    <w:p>
      <w:pPr>
        <w:spacing w:after="40" w:before="40"/>
        <w:ind w:left="340"/>
      </w:pPr>
      <w:r>
        <w:rPr>
          <w:b/>
          <w:bCs/>
          <w:color w:val="31BE39"/>
          <w:sz w:val="21"/>
          <w:szCs w:val="21"/>
        </w:rPr>
        <w:t xml:space="preserve">11.  </w:t>
      </w:r>
      <w:r>
        <w:rPr>
          <w:b w:val="false"/>
          <w:bCs w:val="false"/>
          <w:color w:val="1A2634"/>
          <w:sz w:val="21"/>
          <w:szCs w:val="21"/>
        </w:rPr>
        <w:t xml:space="preserve">Ma’lumotlar modeli va API kontraktlar</w:t>
      </w:r>
    </w:p>
    <w:p>
      <w:pPr>
        <w:spacing w:after="40" w:before="160"/>
        <w:ind w:left="0"/>
      </w:pPr>
      <w:r>
        <w:rPr>
          <w:b/>
          <w:bCs/>
          <w:color w:val="31BE39"/>
          <w:sz w:val="21"/>
          <w:szCs w:val="21"/>
        </w:rPr>
        <w:t xml:space="preserve"/>
      </w:r>
      <w:r>
        <w:rPr>
          <w:b/>
          <w:bCs/>
          <w:color w:val="021D3A"/>
          <w:sz w:val="22"/>
          <w:szCs w:val="22"/>
        </w:rPr>
        <w:t xml:space="preserve">QISM IV — SIFAT, XAVFSIZLIK, OPERATSIYA</w:t>
      </w:r>
    </w:p>
    <w:p>
      <w:pPr>
        <w:spacing w:after="40" w:before="40"/>
        <w:ind w:left="340"/>
      </w:pPr>
      <w:r>
        <w:rPr>
          <w:b/>
          <w:bCs/>
          <w:color w:val="31BE39"/>
          <w:sz w:val="21"/>
          <w:szCs w:val="21"/>
        </w:rPr>
        <w:t xml:space="preserve">12.  </w:t>
      </w:r>
      <w:r>
        <w:rPr>
          <w:b w:val="false"/>
          <w:bCs w:val="false"/>
          <w:color w:val="1A2634"/>
          <w:sz w:val="21"/>
          <w:szCs w:val="21"/>
        </w:rPr>
        <w:t xml:space="preserve">Security, privacy va compliance</w:t>
      </w:r>
    </w:p>
    <w:p>
      <w:pPr>
        <w:spacing w:after="40" w:before="40"/>
        <w:ind w:left="340"/>
      </w:pPr>
      <w:r>
        <w:rPr>
          <w:b/>
          <w:bCs/>
          <w:color w:val="31BE39"/>
          <w:sz w:val="21"/>
          <w:szCs w:val="21"/>
        </w:rPr>
        <w:t xml:space="preserve">13.  </w:t>
      </w:r>
      <w:r>
        <w:rPr>
          <w:b w:val="false"/>
          <w:bCs w:val="false"/>
          <w:color w:val="1A2634"/>
          <w:sz w:val="21"/>
          <w:szCs w:val="21"/>
        </w:rPr>
        <w:t xml:space="preserve">Data residency va O‘zbekiston qonunchiligi</w:t>
      </w:r>
    </w:p>
    <w:p>
      <w:pPr>
        <w:spacing w:after="40" w:before="40"/>
        <w:ind w:left="340"/>
      </w:pPr>
      <w:r>
        <w:rPr>
          <w:b/>
          <w:bCs/>
          <w:color w:val="31BE39"/>
          <w:sz w:val="21"/>
          <w:szCs w:val="21"/>
        </w:rPr>
        <w:t xml:space="preserve">14.  </w:t>
      </w:r>
      <w:r>
        <w:rPr>
          <w:b w:val="false"/>
          <w:bCs w:val="false"/>
          <w:color w:val="1A2634"/>
          <w:sz w:val="21"/>
          <w:szCs w:val="21"/>
        </w:rPr>
        <w:t xml:space="preserve">Infra, deployment va observability</w:t>
      </w:r>
    </w:p>
    <w:p>
      <w:pPr>
        <w:spacing w:after="40" w:before="40"/>
        <w:ind w:left="340"/>
      </w:pPr>
      <w:r>
        <w:rPr>
          <w:b/>
          <w:bCs/>
          <w:color w:val="31BE39"/>
          <w:sz w:val="21"/>
          <w:szCs w:val="21"/>
        </w:rPr>
        <w:t xml:space="preserve">15.  </w:t>
      </w:r>
      <w:r>
        <w:rPr>
          <w:b w:val="false"/>
          <w:bCs w:val="false"/>
          <w:color w:val="1A2634"/>
          <w:sz w:val="21"/>
          <w:szCs w:val="21"/>
        </w:rPr>
        <w:t xml:space="preserve">Test strategiyasi va acceptance</w:t>
      </w:r>
    </w:p>
    <w:p>
      <w:pPr>
        <w:spacing w:after="40" w:before="40"/>
        <w:ind w:left="340"/>
      </w:pPr>
      <w:r>
        <w:rPr>
          <w:b/>
          <w:bCs/>
          <w:color w:val="31BE39"/>
          <w:sz w:val="21"/>
          <w:szCs w:val="21"/>
        </w:rPr>
        <w:t xml:space="preserve">16.  </w:t>
      </w:r>
      <w:r>
        <w:rPr>
          <w:b w:val="false"/>
          <w:bCs w:val="false"/>
          <w:color w:val="1A2634"/>
          <w:sz w:val="21"/>
          <w:szCs w:val="21"/>
        </w:rPr>
        <w:t xml:space="preserve">FinOps — AI xarajat va unit economics modeli</w:t>
      </w:r>
    </w:p>
    <w:p>
      <w:pPr>
        <w:spacing w:after="40" w:before="160"/>
        <w:ind w:left="0"/>
      </w:pPr>
      <w:r>
        <w:rPr>
          <w:b/>
          <w:bCs/>
          <w:color w:val="31BE39"/>
          <w:sz w:val="21"/>
          <w:szCs w:val="21"/>
        </w:rPr>
        <w:t xml:space="preserve"/>
      </w:r>
      <w:r>
        <w:rPr>
          <w:b/>
          <w:bCs/>
          <w:color w:val="021D3A"/>
          <w:sz w:val="22"/>
          <w:szCs w:val="22"/>
        </w:rPr>
        <w:t xml:space="preserve">QISM V — YETKAZIB BERISH VA BOSHQARUV</w:t>
      </w:r>
    </w:p>
    <w:p>
      <w:pPr>
        <w:spacing w:after="40" w:before="40"/>
        <w:ind w:left="340"/>
      </w:pPr>
      <w:r>
        <w:rPr>
          <w:b/>
          <w:bCs/>
          <w:color w:val="31BE39"/>
          <w:sz w:val="21"/>
          <w:szCs w:val="21"/>
        </w:rPr>
        <w:t xml:space="preserve">17.  </w:t>
      </w:r>
      <w:r>
        <w:rPr>
          <w:b w:val="false"/>
          <w:bCs w:val="false"/>
          <w:color w:val="1A2634"/>
          <w:sz w:val="21"/>
          <w:szCs w:val="21"/>
        </w:rPr>
        <w:t xml:space="preserve">Roadmap, muddatlar va sprint rejasi</w:t>
      </w:r>
    </w:p>
    <w:p>
      <w:pPr>
        <w:spacing w:after="40" w:before="40"/>
        <w:ind w:left="340"/>
      </w:pPr>
      <w:r>
        <w:rPr>
          <w:b/>
          <w:bCs/>
          <w:color w:val="31BE39"/>
          <w:sz w:val="21"/>
          <w:szCs w:val="21"/>
        </w:rPr>
        <w:t xml:space="preserve">18.  </w:t>
      </w:r>
      <w:r>
        <w:rPr>
          <w:b w:val="false"/>
          <w:bCs w:val="false"/>
          <w:color w:val="1A2634"/>
          <w:sz w:val="21"/>
          <w:szCs w:val="21"/>
        </w:rPr>
        <w:t xml:space="preserve">Jamoa, boshqaruv va deliverable’lar</w:t>
      </w:r>
    </w:p>
    <w:p>
      <w:pPr>
        <w:spacing w:after="40" w:before="40"/>
        <w:ind w:left="340"/>
      </w:pPr>
      <w:r>
        <w:rPr>
          <w:b/>
          <w:bCs/>
          <w:color w:val="31BE39"/>
          <w:sz w:val="21"/>
          <w:szCs w:val="21"/>
        </w:rPr>
        <w:t xml:space="preserve">19.  </w:t>
      </w:r>
      <w:r>
        <w:rPr>
          <w:b w:val="false"/>
          <w:bCs w:val="false"/>
          <w:color w:val="1A2634"/>
          <w:sz w:val="21"/>
          <w:szCs w:val="21"/>
        </w:rPr>
        <w:t xml:space="preserve">Risklar, taxminlar, bog‘liqliklar va ochiq qarorlar</w:t>
      </w:r>
    </w:p>
    <w:p>
      <w:pPr>
        <w:spacing w:after="40" w:before="40"/>
        <w:ind w:left="340"/>
      </w:pPr>
      <w:r>
        <w:rPr>
          <w:b/>
          <w:bCs/>
          <w:color w:val="31BE39"/>
          <w:sz w:val="21"/>
          <w:szCs w:val="21"/>
        </w:rPr>
        <w:t xml:space="preserve">20.  </w:t>
      </w:r>
      <w:r>
        <w:rPr>
          <w:b w:val="false"/>
          <w:bCs w:val="false"/>
          <w:color w:val="1A2634"/>
          <w:sz w:val="21"/>
          <w:szCs w:val="21"/>
        </w:rPr>
        <w:t xml:space="preserve">AI coding agent uchun master instruction</w:t>
      </w:r>
    </w:p>
    <w:p>
      <w:pPr>
        <w:spacing w:after="40" w:before="40"/>
        <w:ind w:left="340"/>
      </w:pPr>
      <w:r>
        <w:rPr>
          <w:b/>
          <w:bCs/>
          <w:color w:val="31BE39"/>
          <w:sz w:val="21"/>
          <w:szCs w:val="21"/>
        </w:rPr>
        <w:t xml:space="preserve">A.  </w:t>
      </w:r>
      <w:r>
        <w:rPr>
          <w:b w:val="false"/>
          <w:bCs w:val="false"/>
          <w:color w:val="1A2634"/>
          <w:sz w:val="21"/>
          <w:szCs w:val="21"/>
        </w:rPr>
        <w:t xml:space="preserve">Ilova A — Definition of Done</w:t>
      </w:r>
    </w:p>
    <w:p>
      <w:pPr>
        <w:spacing w:after="40" w:before="40"/>
        <w:ind w:left="340"/>
      </w:pPr>
      <w:r>
        <w:rPr>
          <w:b/>
          <w:bCs/>
          <w:color w:val="31BE39"/>
          <w:sz w:val="21"/>
          <w:szCs w:val="21"/>
        </w:rPr>
        <w:t xml:space="preserve">B.  </w:t>
      </w:r>
      <w:r>
        <w:rPr>
          <w:b w:val="false"/>
          <w:bCs w:val="false"/>
          <w:color w:val="1A2634"/>
          <w:sz w:val="21"/>
          <w:szCs w:val="21"/>
        </w:rPr>
        <w:t xml:space="preserve">Ilova B — To‘liq traceability matritsasi</w:t>
      </w:r>
    </w:p>
    <w:p>
      <w:pPr>
        <w:spacing w:after="40" w:before="40"/>
        <w:ind w:left="340"/>
      </w:pPr>
      <w:r>
        <w:rPr>
          <w:b/>
          <w:bCs/>
          <w:color w:val="31BE39"/>
          <w:sz w:val="21"/>
          <w:szCs w:val="21"/>
        </w:rPr>
        <w:t xml:space="preserve">C.  </w:t>
      </w:r>
      <w:r>
        <w:rPr>
          <w:b w:val="false"/>
          <w:bCs w:val="false"/>
          <w:color w:val="1A2634"/>
          <w:sz w:val="21"/>
          <w:szCs w:val="21"/>
        </w:rPr>
        <w:t xml:space="preserve">Ilova C — Atamalar lug‘ati</w:t>
      </w:r>
    </w:p>
    <w:p>
      <w:pPr>
        <w:spacing w:after="40" w:before="40"/>
        <w:ind w:left="340"/>
      </w:pPr>
      <w:r>
        <w:rPr>
          <w:b/>
          <w:bCs/>
          <w:color w:val="31BE39"/>
          <w:sz w:val="21"/>
          <w:szCs w:val="21"/>
        </w:rPr>
        <w:t xml:space="preserve">D.  </w:t>
      </w:r>
      <w:r>
        <w:rPr>
          <w:b w:val="false"/>
          <w:bCs w:val="false"/>
          <w:color w:val="1A2634"/>
          <w:sz w:val="21"/>
          <w:szCs w:val="21"/>
        </w:rPr>
        <w:t xml:space="preserve">Ilova D — Ochiq qarorlar registri (shablon)</w:t>
      </w:r>
    </w:p>
    <w:p>
      <w:pPr>
        <w:spacing w:after="40" w:before="40"/>
        <w:ind w:left="340"/>
      </w:pPr>
      <w:r>
        <w:rPr>
          <w:b/>
          <w:bCs/>
          <w:color w:val="31BE39"/>
          <w:sz w:val="21"/>
          <w:szCs w:val="21"/>
        </w:rPr>
        <w:t xml:space="preserve">E.  </w:t>
      </w:r>
      <w:r>
        <w:rPr>
          <w:b w:val="false"/>
          <w:bCs w:val="false"/>
          <w:color w:val="1A2634"/>
          <w:sz w:val="21"/>
          <w:szCs w:val="21"/>
        </w:rPr>
        <w:t xml:space="preserve">Ilova E — Yakuniy qabul bayonnomasi</w:t>
      </w:r>
    </w:p>
    <w:p>
      <w:pPr>
        <w:spacing w:after="40" w:before="40"/>
        <w:ind w:left="340"/>
      </w:pPr>
      <w:r>
        <w:rPr>
          <w:b/>
          <w:bCs/>
          <w:color w:val="31BE39"/>
          <w:sz w:val="21"/>
          <w:szCs w:val="21"/>
        </w:rPr>
        <w:t xml:space="preserve">F.  </w:t>
      </w:r>
      <w:r>
        <w:rPr>
          <w:b w:val="false"/>
          <w:bCs w:val="false"/>
          <w:color w:val="1A2634"/>
          <w:sz w:val="21"/>
          <w:szCs w:val="21"/>
        </w:rPr>
        <w:t xml:space="preserve">Ilova F — v1.0 → v2.0 tuzatishlar jurnali</w:t>
      </w:r>
    </w:p>
    <w:p>
      <w:r>
        <w:br w:type="page"/>
      </w:r>
    </w:p>
    <w:p>
      <w:pPr>
        <w:pBdr>
          <w:bottom w:val="single" w:color="31BE39" w:sz="24" w:space="8"/>
        </w:pBdr>
        <w:spacing w:after="300" w:before="200"/>
      </w:pPr>
      <w:r>
        <w:rPr>
          <w:b/>
          <w:bCs/>
          <w:color w:val="021D3A"/>
          <w:sz w:val="34"/>
          <w:szCs w:val="34"/>
        </w:rPr>
        <w:t xml:space="preserve">QISM I — MAHSULOT</w:t>
      </w:r>
    </w:p>
    <w:p>
      <w:pPr>
        <w:pStyle w:val="Heading1"/>
        <w:pBdr>
          <w:bottom w:val="single" w:color="31BE39" w:sz="12" w:space="6"/>
        </w:pBdr>
        <w:spacing w:after="200" w:before="400"/>
      </w:pPr>
      <w:r>
        <w:rPr>
          <w:b/>
          <w:bCs/>
          <w:color w:val="021D3A"/>
          <w:sz w:val="30"/>
          <w:szCs w:val="30"/>
        </w:rPr>
        <w:t xml:space="preserve">1. Executive summary va muvaffaqiyat mezonlari</w:t>
      </w:r>
    </w:p>
    <w:p>
      <w:pPr>
        <w:spacing w:after="120" w:line="276"/>
      </w:pPr>
      <w:r>
        <w:rPr>
          <w:sz w:val="21"/>
          <w:szCs w:val="21"/>
        </w:rPr>
        <w:t xml:space="preserve">DODA — foydalanuvchining maqsadlari, vazifalari, hujjatlari, bizneslari va ruxsat berilgan raqamli servislar bilan ishlaydigan shaxsiy AI operatsion tizimi. U oddiy chatbot emas: kontekstni anglaydi, reja tuzadi, dalil to‘playdi, xavfni baholaydi, kerak bo‘lganda tasdiq so‘raydi, action bajaradi va natijani audit qiladi.</w:t>
      </w:r>
    </w:p>
    <w:p>
      <w:pPr>
        <w:spacing w:after="120" w:line="276"/>
      </w:pPr>
      <w:r>
        <w:rPr>
          <w:sz w:val="21"/>
          <w:szCs w:val="21"/>
        </w:rPr>
        <w:t xml:space="preserve">Bozorda ko‘pchilik AI mahsulotlari javob sifatida raqobatlashadi. DODA boshqa o‘qda raqobatlashadi: ishonchda. Foydalanuvchi tizimga o‘z pochtasini, kalendarini va biznes hujjatlarini topshirishi uchun u har bir qadamni oldindan ko‘ra olishi, to‘xtata olishi va keyinchalik qayta tekshira olishi kerak.</w:t>
      </w:r>
    </w:p>
    <w:p>
      <w:pPr>
        <w:spacing w:after="120"/>
      </w:pPr>
      <w:r>
        <w:t xml:space="preserve"/>
      </w:r>
    </w:p>
    <w:tbl>
      <w:tblPr>
        <w:tblW w:type="dxa" w:w="9600"/>
        <w:tblBorders>
          <w:top w:val="single" w:color="F4FBF4" w:sz="4"/>
          <w:left w:val="single" w:color="31BE39" w:sz="24"/>
          <w:bottom w:val="single" w:color="F4FBF4" w:sz="4"/>
          <w:right w:val="single" w:color="F4FBF4" w:sz="4"/>
          <w:insideH w:val="none"/>
          <w:insideV w:val="none"/>
        </w:tblBorders>
      </w:tblPr>
      <w:tblGrid>
        <w:gridCol w:w="9600"/>
      </w:tblGrid>
      <w:tr>
        <w:tc>
          <w:tcPr>
            <w:tcW w:type="dxa" w:w="9600"/>
            <w:shd w:fill="F4FBF4" w:color="auto" w:val="clear"/>
            <w:tcMar>
              <w:top w:type="dxa" w:w="130"/>
              <w:left w:type="dxa" w:w="170"/>
              <w:bottom w:type="dxa" w:w="130"/>
              <w:right w:type="dxa" w:w="150"/>
            </w:tcMar>
          </w:tcPr>
          <w:p>
            <w:pPr>
              <w:spacing w:after="60"/>
            </w:pPr>
            <w:r>
              <w:rPr>
                <w:b/>
                <w:bCs/>
                <w:color w:val="021D3A"/>
                <w:sz w:val="19"/>
                <w:szCs w:val="19"/>
              </w:rPr>
              <w:t xml:space="preserve">PRODUCT THESIS</w:t>
            </w:r>
          </w:p>
          <w:p>
            <w:pPr>
              <w:spacing w:after="0" w:line="264"/>
            </w:pPr>
            <w:r>
              <w:rPr>
                <w:color w:val="1A2634"/>
                <w:sz w:val="20"/>
                <w:szCs w:val="20"/>
              </w:rPr>
              <w:t xml:space="preserve">DODA’ning qiymati “eng aqlli javob”da emas; foydalanuvchining niyatini xavfsiz, kuzatiladigan va qayta tiklanadigan ish natijasiga aylantirishda. Ishonch — mahsulotning asosiy xususiyati, qo‘shimcha emas.</w:t>
            </w:r>
          </w:p>
        </w:tc>
      </w:tr>
    </w:tbl>
    <w:p>
      <w:pPr>
        <w:pStyle w:val="Heading2"/>
        <w:spacing w:after="140" w:before="300"/>
      </w:pPr>
      <w:r>
        <w:rPr>
          <w:b/>
          <w:bCs/>
          <w:color w:val="021D3A"/>
          <w:sz w:val="25"/>
          <w:szCs w:val="25"/>
        </w:rPr>
        <w:t xml:space="preserve">1.1 Asosiy maqsadlar</w:t>
      </w:r>
    </w:p>
    <w:p>
      <w:pPr>
        <w:pStyle w:val="ListParagraph"/>
        <w:numPr>
          <w:ilvl w:val="0"/>
          <w:numId w:val="2"/>
        </w:numPr>
        <w:spacing w:after="70" w:line="264"/>
      </w:pPr>
      <w:r>
        <w:rPr>
          <w:sz w:val="21"/>
          <w:szCs w:val="21"/>
        </w:rPr>
        <w:t xml:space="preserve">Bitta ishonchli interfeys orqali savol, reja, tahlil, fayl va actionlarni boshqarish.</w:t>
      </w:r>
    </w:p>
    <w:p>
      <w:pPr>
        <w:pStyle w:val="ListParagraph"/>
        <w:numPr>
          <w:ilvl w:val="0"/>
          <w:numId w:val="2"/>
        </w:numPr>
        <w:spacing w:after="70" w:line="264"/>
      </w:pPr>
      <w:r>
        <w:rPr>
          <w:sz w:val="21"/>
          <w:szCs w:val="21"/>
        </w:rPr>
        <w:t xml:space="preserve">Har bir biznes/workspace ma’lumotini qat’iy ajratish — texnik va tashkiliy darajada.</w:t>
      </w:r>
    </w:p>
    <w:p>
      <w:pPr>
        <w:pStyle w:val="ListParagraph"/>
        <w:numPr>
          <w:ilvl w:val="0"/>
          <w:numId w:val="2"/>
        </w:numPr>
        <w:spacing w:after="70" w:line="264"/>
      </w:pPr>
      <w:r>
        <w:rPr>
          <w:sz w:val="21"/>
          <w:szCs w:val="21"/>
        </w:rPr>
        <w:t xml:space="preserve">Yuqori xavfli amallarni approval va step-up authentication orqali nazorat qilish.</w:t>
      </w:r>
    </w:p>
    <w:p>
      <w:pPr>
        <w:pStyle w:val="ListParagraph"/>
        <w:numPr>
          <w:ilvl w:val="0"/>
          <w:numId w:val="2"/>
        </w:numPr>
        <w:spacing w:after="70" w:line="264"/>
      </w:pPr>
      <w:r>
        <w:rPr>
          <w:sz w:val="21"/>
          <w:szCs w:val="21"/>
        </w:rPr>
        <w:t xml:space="preserve">Javob va actionlar uchun source/evidence, trace va audit izini saqlash.</w:t>
      </w:r>
    </w:p>
    <w:p>
      <w:pPr>
        <w:pStyle w:val="ListParagraph"/>
        <w:numPr>
          <w:ilvl w:val="0"/>
          <w:numId w:val="2"/>
        </w:numPr>
        <w:spacing w:after="70" w:line="264"/>
      </w:pPr>
      <w:r>
        <w:rPr>
          <w:sz w:val="21"/>
          <w:szCs w:val="21"/>
        </w:rPr>
        <w:t xml:space="preserve">Model yoki provider almashsa ham domain va security logic’ni o‘zgarishsiz saqlab qolish.</w:t>
      </w:r>
    </w:p>
    <w:p>
      <w:pPr>
        <w:pStyle w:val="ListParagraph"/>
        <w:numPr>
          <w:ilvl w:val="0"/>
          <w:numId w:val="2"/>
        </w:numPr>
        <w:spacing w:after="70" w:line="264"/>
      </w:pPr>
      <w:r>
        <w:rPr>
          <w:sz w:val="21"/>
          <w:szCs w:val="21"/>
        </w:rPr>
        <w:t xml:space="preserve">Har bir AI so‘rovining xarajatini o‘lchash va workspace darajasida cheklash.</w:t>
      </w:r>
    </w:p>
    <w:p>
      <w:pPr>
        <w:pStyle w:val="Heading2"/>
        <w:spacing w:after="140" w:before="300"/>
      </w:pPr>
      <w:r>
        <w:rPr>
          <w:b/>
          <w:bCs/>
          <w:color w:val="021D3A"/>
          <w:sz w:val="25"/>
          <w:szCs w:val="25"/>
        </w:rPr>
        <w:t xml:space="preserve">1.2 North-star va guardrail KPI</w:t>
      </w:r>
    </w:p>
    <w:p>
      <w:pPr>
        <w:spacing w:after="120" w:line="276"/>
      </w:pPr>
      <w:r>
        <w:rPr>
          <w:sz w:val="21"/>
          <w:szCs w:val="21"/>
        </w:rPr>
        <w:t xml:space="preserve">North-star KPI mahsulot muvaffaqiyatini o‘lchaydi; guardrail KPI esa o‘sish uchun sifat yoki xavfsizlikni qurbon qilishning oldini oladi. Guardrail buzilishi avtomatik ravishda release’ni bloklaydi.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304"/>
        <w:gridCol w:w="2112"/>
        <w:gridCol w:w="2304"/>
        <w:gridCol w:w="2880"/>
      </w:tblGrid>
      <w:tr>
        <w:trPr>
          <w:tblHeader/>
        </w:trPr>
        <w:tc>
          <w:tcPr>
            <w:tcW w:type="dxa" w:w="230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KPI</w:t>
            </w:r>
          </w:p>
        </w:tc>
        <w:tc>
          <w:tcPr>
            <w:tcW w:type="dxa" w:w="211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MVP maqsad</w:t>
            </w:r>
          </w:p>
        </w:tc>
        <w:tc>
          <w:tcPr>
            <w:tcW w:type="dxa" w:w="230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Guardrail</w:t>
            </w:r>
          </w:p>
        </w:tc>
        <w:tc>
          <w:tcPr>
            <w:tcW w:type="dxa" w:w="288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O‘lchash usuli</w:t>
            </w:r>
          </w:p>
        </w:tc>
      </w:tr>
      <w:tr>
        <w:tc>
          <w:tcPr>
            <w:tcW w:type="dxa" w:w="2304"/>
            <w:shd w:fill="FEFEFE" w:color="auto" w:val="clear"/>
            <w:tcMar>
              <w:top w:type="dxa" w:w="60"/>
              <w:left w:type="dxa" w:w="110"/>
              <w:bottom w:type="dxa" w:w="60"/>
              <w:right w:type="dxa" w:w="110"/>
            </w:tcMar>
            <w:vAlign w:val="top"/>
          </w:tcPr>
          <w:p>
            <w:pPr>
              <w:spacing w:after="40" w:before="40" w:line="252"/>
            </w:pPr>
            <w:r>
              <w:rPr>
                <w:b/>
                <w:bCs/>
                <w:sz w:val="19"/>
                <w:szCs w:val="19"/>
              </w:rPr>
              <w:t xml:space="preserve">Task completion rate</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≥70% benchmark topshiriq</w:t>
            </w:r>
          </w:p>
        </w:tc>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Human override doim mavjud</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50 ta belgilangan benchmark topshiriq, haftalik run</w:t>
            </w:r>
          </w:p>
        </w:tc>
      </w:tr>
      <w:tr>
        <w:tc>
          <w:tcPr>
            <w:tcW w:type="dxa" w:w="2304"/>
            <w:shd w:fill="F2F4F7" w:color="auto" w:val="clear"/>
            <w:tcMar>
              <w:top w:type="dxa" w:w="60"/>
              <w:left w:type="dxa" w:w="110"/>
              <w:bottom w:type="dxa" w:w="60"/>
              <w:right w:type="dxa" w:w="110"/>
            </w:tcMar>
            <w:vAlign w:val="top"/>
          </w:tcPr>
          <w:p>
            <w:pPr>
              <w:spacing w:after="40" w:before="40" w:line="252"/>
            </w:pPr>
            <w:r>
              <w:rPr>
                <w:b/>
                <w:bCs/>
                <w:sz w:val="19"/>
                <w:szCs w:val="19"/>
              </w:rPr>
              <w:t xml:space="preserve">Verified action success</w:t>
            </w:r>
          </w:p>
        </w:tc>
        <w:tc>
          <w:tcPr>
            <w:tcW w:type="dxa" w:w="211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≥95% approved low-risk action</w:t>
            </w:r>
          </w:p>
        </w:tc>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False success = 0</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Provider receipt bilan solishtirish</w:t>
            </w:r>
          </w:p>
        </w:tc>
      </w:tr>
      <w:tr>
        <w:tc>
          <w:tcPr>
            <w:tcW w:type="dxa" w:w="2304"/>
            <w:shd w:fill="FEFEFE" w:color="auto" w:val="clear"/>
            <w:tcMar>
              <w:top w:type="dxa" w:w="60"/>
              <w:left w:type="dxa" w:w="110"/>
              <w:bottom w:type="dxa" w:w="60"/>
              <w:right w:type="dxa" w:w="110"/>
            </w:tcMar>
            <w:vAlign w:val="top"/>
          </w:tcPr>
          <w:p>
            <w:pPr>
              <w:spacing w:after="40" w:before="40" w:line="252"/>
            </w:pPr>
            <w:r>
              <w:rPr>
                <w:b/>
                <w:bCs/>
                <w:sz w:val="19"/>
                <w:szCs w:val="19"/>
              </w:rPr>
              <w:t xml:space="preserve">Answer groundedness</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≥90% citation-required eval</w:t>
            </w:r>
          </w:p>
        </w:tc>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Unsupported claim flag</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Offline eval to‘plami, CI’da</w:t>
            </w:r>
          </w:p>
        </w:tc>
      </w:tr>
      <w:tr>
        <w:tc>
          <w:tcPr>
            <w:tcW w:type="dxa" w:w="2304"/>
            <w:shd w:fill="F2F4F7" w:color="auto" w:val="clear"/>
            <w:tcMar>
              <w:top w:type="dxa" w:w="60"/>
              <w:left w:type="dxa" w:w="110"/>
              <w:bottom w:type="dxa" w:w="60"/>
              <w:right w:type="dxa" w:w="110"/>
            </w:tcMar>
            <w:vAlign w:val="top"/>
          </w:tcPr>
          <w:p>
            <w:pPr>
              <w:spacing w:after="40" w:before="40" w:line="252"/>
            </w:pPr>
            <w:r>
              <w:rPr>
                <w:b/>
                <w:bCs/>
                <w:sz w:val="19"/>
                <w:szCs w:val="19"/>
              </w:rPr>
              <w:t xml:space="preserve">P95 text response</w:t>
            </w:r>
          </w:p>
        </w:tc>
        <w:tc>
          <w:tcPr>
            <w:tcW w:type="dxa" w:w="211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≤8 s first meaningful output</w:t>
            </w:r>
          </w:p>
        </w:tc>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Timeoutda safe failure</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OpenTelemetry latency histogram</w:t>
            </w:r>
          </w:p>
        </w:tc>
      </w:tr>
      <w:tr>
        <w:tc>
          <w:tcPr>
            <w:tcW w:type="dxa" w:w="2304"/>
            <w:shd w:fill="FEFEFE" w:color="auto" w:val="clear"/>
            <w:tcMar>
              <w:top w:type="dxa" w:w="60"/>
              <w:left w:type="dxa" w:w="110"/>
              <w:bottom w:type="dxa" w:w="60"/>
              <w:right w:type="dxa" w:w="110"/>
            </w:tcMar>
            <w:vAlign w:val="top"/>
          </w:tcPr>
          <w:p>
            <w:pPr>
              <w:spacing w:after="40" w:before="40" w:line="252"/>
            </w:pPr>
            <w:r>
              <w:rPr>
                <w:b/>
                <w:bCs/>
                <w:sz w:val="19"/>
                <w:szCs w:val="19"/>
              </w:rPr>
              <w:t xml:space="preserve">Cross-tenant leak</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0</w:t>
            </w:r>
          </w:p>
        </w:tc>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Release blocker</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Avtomatik negative testlar + RLS testlari</w:t>
            </w:r>
          </w:p>
        </w:tc>
      </w:tr>
      <w:tr>
        <w:tc>
          <w:tcPr>
            <w:tcW w:type="dxa" w:w="2304"/>
            <w:shd w:fill="F2F4F7" w:color="auto" w:val="clear"/>
            <w:tcMar>
              <w:top w:type="dxa" w:w="60"/>
              <w:left w:type="dxa" w:w="110"/>
              <w:bottom w:type="dxa" w:w="60"/>
              <w:right w:type="dxa" w:w="110"/>
            </w:tcMar>
            <w:vAlign w:val="top"/>
          </w:tcPr>
          <w:p>
            <w:pPr>
              <w:spacing w:after="40" w:before="40" w:line="252"/>
            </w:pPr>
            <w:r>
              <w:rPr>
                <w:b/>
                <w:bCs/>
                <w:sz w:val="19"/>
                <w:szCs w:val="19"/>
              </w:rPr>
              <w:t xml:space="preserve">Unauthorized action</w:t>
            </w:r>
          </w:p>
        </w:tc>
        <w:tc>
          <w:tcPr>
            <w:tcW w:type="dxa" w:w="211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0</w:t>
            </w:r>
          </w:p>
        </w:tc>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Release blocker</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Authorization negative testlar</w:t>
            </w:r>
          </w:p>
        </w:tc>
      </w:tr>
      <w:tr>
        <w:tc>
          <w:tcPr>
            <w:tcW w:type="dxa" w:w="2304"/>
            <w:shd w:fill="FEFEFE" w:color="auto" w:val="clear"/>
            <w:tcMar>
              <w:top w:type="dxa" w:w="60"/>
              <w:left w:type="dxa" w:w="110"/>
              <w:bottom w:type="dxa" w:w="60"/>
              <w:right w:type="dxa" w:w="110"/>
            </w:tcMar>
            <w:vAlign w:val="top"/>
          </w:tcPr>
          <w:p>
            <w:pPr>
              <w:spacing w:after="40" w:before="40" w:line="252"/>
            </w:pPr>
            <w:r>
              <w:rPr>
                <w:b/>
                <w:bCs/>
                <w:sz w:val="19"/>
                <w:szCs w:val="19"/>
              </w:rPr>
              <w:t xml:space="preserve">Audit coverage</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100% sensitive action</w:t>
            </w:r>
          </w:p>
        </w:tc>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Append-only, tamper-evident</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Audit chain integrity job</w:t>
            </w:r>
          </w:p>
        </w:tc>
      </w:tr>
      <w:tr>
        <w:tc>
          <w:tcPr>
            <w:tcW w:type="dxa" w:w="2304"/>
            <w:shd w:fill="F2F4F7" w:color="auto" w:val="clear"/>
            <w:tcMar>
              <w:top w:type="dxa" w:w="60"/>
              <w:left w:type="dxa" w:w="110"/>
              <w:bottom w:type="dxa" w:w="60"/>
              <w:right w:type="dxa" w:w="110"/>
            </w:tcMar>
            <w:vAlign w:val="top"/>
          </w:tcPr>
          <w:p>
            <w:pPr>
              <w:spacing w:after="40" w:before="40" w:line="252"/>
            </w:pPr>
            <w:r>
              <w:rPr>
                <w:b/>
                <w:bCs/>
                <w:sz w:val="19"/>
                <w:szCs w:val="19"/>
              </w:rPr>
              <w:t xml:space="preserve">Oylik critical incident</w:t>
            </w:r>
          </w:p>
        </w:tc>
        <w:tc>
          <w:tcPr>
            <w:tcW w:type="dxa" w:w="211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0</w:t>
            </w:r>
          </w:p>
        </w:tc>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Kill switch &lt;60 s</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Incident registri + chaos drill</w:t>
            </w:r>
          </w:p>
        </w:tc>
      </w:tr>
      <w:tr>
        <w:tc>
          <w:tcPr>
            <w:tcW w:type="dxa" w:w="2304"/>
            <w:shd w:fill="FEFEFE" w:color="auto" w:val="clear"/>
            <w:tcMar>
              <w:top w:type="dxa" w:w="60"/>
              <w:left w:type="dxa" w:w="110"/>
              <w:bottom w:type="dxa" w:w="60"/>
              <w:right w:type="dxa" w:w="110"/>
            </w:tcMar>
            <w:vAlign w:val="top"/>
          </w:tcPr>
          <w:p>
            <w:pPr>
              <w:spacing w:after="40" w:before="40" w:line="252"/>
            </w:pPr>
            <w:r>
              <w:rPr>
                <w:b/>
                <w:bCs/>
                <w:sz w:val="19"/>
                <w:szCs w:val="19"/>
              </w:rPr>
              <w:t xml:space="preserve">AI xarajat / faol foydalanuvchi</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Byudjet doirasida (16-bo‘lim)</w:t>
            </w:r>
          </w:p>
        </w:tc>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Byudjet 80% da alert</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Token telemetry aggregation</w:t>
            </w:r>
          </w:p>
        </w:tc>
      </w:tr>
    </w:tbl>
    <w:p>
      <w:pPr>
        <w:pStyle w:val="Heading2"/>
        <w:spacing w:after="140" w:before="300"/>
      </w:pPr>
      <w:r>
        <w:rPr>
          <w:b/>
          <w:bCs/>
          <w:color w:val="021D3A"/>
          <w:sz w:val="25"/>
          <w:szCs w:val="25"/>
        </w:rPr>
        <w:t xml:space="preserve">1.3 MVP muvaffaqiyat ta’rifi</w:t>
      </w:r>
    </w:p>
    <w:p>
      <w:pPr>
        <w:spacing w:after="120" w:line="276"/>
      </w:pPr>
      <w:r>
        <w:rPr>
          <w:sz w:val="21"/>
          <w:szCs w:val="21"/>
        </w:rPr>
        <w:t xml:space="preserve">MVP muvaffaqiyatli hisoblanadi, agar foydalanuvchi quyidagi zanjirni uzilishsiz bajarsa:</w:t>
      </w:r>
    </w:p>
    <w:p>
      <w:pPr>
        <w:pStyle w:val="ListParagraph"/>
        <w:numPr>
          <w:ilvl w:val="0"/>
          <w:numId w:val="3"/>
        </w:numPr>
        <w:spacing w:after="70" w:line="264"/>
      </w:pPr>
      <w:r>
        <w:rPr>
          <w:sz w:val="21"/>
          <w:szCs w:val="21"/>
        </w:rPr>
        <w:t xml:space="preserve">Xavfsiz login qiladi va MFA ro‘yxatdan o‘tadi.</w:t>
      </w:r>
    </w:p>
    <w:p>
      <w:pPr>
        <w:pStyle w:val="ListParagraph"/>
        <w:numPr>
          <w:ilvl w:val="0"/>
          <w:numId w:val="3"/>
        </w:numPr>
        <w:spacing w:after="70" w:line="264"/>
      </w:pPr>
      <w:r>
        <w:rPr>
          <w:sz w:val="21"/>
          <w:szCs w:val="21"/>
        </w:rPr>
        <w:t xml:space="preserve">Workspace tanlaydi yoki yaratadi.</w:t>
      </w:r>
    </w:p>
    <w:p>
      <w:pPr>
        <w:pStyle w:val="ListParagraph"/>
        <w:numPr>
          <w:ilvl w:val="0"/>
          <w:numId w:val="3"/>
        </w:numPr>
        <w:spacing w:after="70" w:line="264"/>
      </w:pPr>
      <w:r>
        <w:rPr>
          <w:sz w:val="21"/>
          <w:szCs w:val="21"/>
        </w:rPr>
        <w:t xml:space="preserve">DODA bilan o‘zbek, rus yoki ingliz tilida muloqot qiladi.</w:t>
      </w:r>
    </w:p>
    <w:p>
      <w:pPr>
        <w:pStyle w:val="ListParagraph"/>
        <w:numPr>
          <w:ilvl w:val="0"/>
          <w:numId w:val="3"/>
        </w:numPr>
        <w:spacing w:after="70" w:line="264"/>
      </w:pPr>
      <w:r>
        <w:rPr>
          <w:sz w:val="21"/>
          <w:szCs w:val="21"/>
        </w:rPr>
        <w:t xml:space="preserve">Yuklangan fayl va knowledge’dan manbaga havolali javob oladi.</w:t>
      </w:r>
    </w:p>
    <w:p>
      <w:pPr>
        <w:pStyle w:val="ListParagraph"/>
        <w:numPr>
          <w:ilvl w:val="0"/>
          <w:numId w:val="3"/>
        </w:numPr>
        <w:spacing w:after="70" w:line="264"/>
      </w:pPr>
      <w:r>
        <w:rPr>
          <w:sz w:val="21"/>
          <w:szCs w:val="21"/>
        </w:rPr>
        <w:t xml:space="preserve">Task/reja yaratadi va uni kuzatadi.</w:t>
      </w:r>
    </w:p>
    <w:p>
      <w:pPr>
        <w:pStyle w:val="ListParagraph"/>
        <w:numPr>
          <w:ilvl w:val="0"/>
          <w:numId w:val="3"/>
        </w:numPr>
        <w:spacing w:after="70" w:line="264"/>
      </w:pPr>
      <w:r>
        <w:rPr>
          <w:sz w:val="21"/>
          <w:szCs w:val="21"/>
        </w:rPr>
        <w:t xml:space="preserve">Tasdiq talab qiluvchi bitta real integratsiya actionini bajaradi.</w:t>
      </w:r>
    </w:p>
    <w:p>
      <w:pPr>
        <w:pStyle w:val="ListParagraph"/>
        <w:numPr>
          <w:ilvl w:val="0"/>
          <w:numId w:val="3"/>
        </w:numPr>
        <w:spacing w:after="70" w:line="264"/>
      </w:pPr>
      <w:r>
        <w:rPr>
          <w:sz w:val="21"/>
          <w:szCs w:val="21"/>
        </w:rPr>
        <w:t xml:space="preserve">Barcha qadamlarni audit log’da ko‘radi va kerak bo‘lsa bekor qiladi.</w:t>
      </w:r>
    </w:p>
    <w:p>
      <w:pPr>
        <w:spacing w:after="120"/>
      </w:pPr>
      <w:r>
        <w:t xml:space="preserve"/>
      </w:r>
    </w:p>
    <w:p>
      <w:pPr>
        <w:spacing w:after="120" w:line="276"/>
      </w:pPr>
      <w:r>
        <w:rPr>
          <w:sz w:val="21"/>
          <w:szCs w:val="21"/>
        </w:rPr>
        <w:t xml:space="preserve">Bu zanjir E2E test sifatida avtomatlashtiriladi (E2E-CORE-001) va har release’da PASS bo‘lishi shart.</w:t>
      </w:r>
    </w:p>
    <w:p>
      <w:pPr>
        <w:pStyle w:val="Heading2"/>
        <w:spacing w:after="140" w:before="300"/>
      </w:pPr>
      <w:r>
        <w:rPr>
          <w:b/>
          <w:bCs/>
          <w:color w:val="021D3A"/>
          <w:sz w:val="25"/>
          <w:szCs w:val="25"/>
        </w:rPr>
        <w:t xml:space="preserve">1.4 Nima MVP emas</w:t>
      </w:r>
    </w:p>
    <w:p>
      <w:pPr>
        <w:spacing w:after="120" w:line="276"/>
      </w:pPr>
      <w:r>
        <w:rPr>
          <w:sz w:val="21"/>
          <w:szCs w:val="21"/>
        </w:rPr>
        <w:t xml:space="preserve">Quyidagilar ongli ravishda MVP’dan chiqarilgan. Ular “yomon g‘oya” emas, ular “hozir emas”:</w:t>
      </w:r>
    </w:p>
    <w:p>
      <w:pPr>
        <w:pStyle w:val="ListParagraph"/>
        <w:numPr>
          <w:ilvl w:val="0"/>
          <w:numId w:val="2"/>
        </w:numPr>
        <w:spacing w:after="70" w:line="264"/>
      </w:pPr>
      <w:r>
        <w:rPr>
          <w:sz w:val="21"/>
          <w:szCs w:val="21"/>
        </w:rPr>
        <w:t xml:space="preserve">To‘liq avtonom, tasdiqsiz ishlovchi agent.</w:t>
      </w:r>
    </w:p>
    <w:p>
      <w:pPr>
        <w:pStyle w:val="ListParagraph"/>
        <w:numPr>
          <w:ilvl w:val="0"/>
          <w:numId w:val="2"/>
        </w:numPr>
        <w:spacing w:after="70" w:line="264"/>
      </w:pPr>
      <w:r>
        <w:rPr>
          <w:sz w:val="21"/>
          <w:szCs w:val="21"/>
        </w:rPr>
        <w:t xml:space="preserve">Ikkinchi va uchinchi konnektorlar — MVP’da faqat bittasi.</w:t>
      </w:r>
    </w:p>
    <w:p>
      <w:pPr>
        <w:pStyle w:val="ListParagraph"/>
        <w:numPr>
          <w:ilvl w:val="0"/>
          <w:numId w:val="2"/>
        </w:numPr>
        <w:spacing w:after="70" w:line="264"/>
      </w:pPr>
      <w:r>
        <w:rPr>
          <w:sz w:val="21"/>
          <w:szCs w:val="21"/>
        </w:rPr>
        <w:t xml:space="preserve">Ovozli interfeys va native mobil ilova.</w:t>
      </w:r>
    </w:p>
    <w:p>
      <w:pPr>
        <w:pStyle w:val="ListParagraph"/>
        <w:numPr>
          <w:ilvl w:val="0"/>
          <w:numId w:val="2"/>
        </w:numPr>
        <w:spacing w:after="70" w:line="264"/>
      </w:pPr>
      <w:r>
        <w:rPr>
          <w:sz w:val="21"/>
          <w:szCs w:val="21"/>
        </w:rPr>
        <w:t xml:space="preserve">Ko‘p-tashkilotli SaaS billing va self-serve ro‘yxatdan o‘tish.</w:t>
      </w:r>
    </w:p>
    <w:p>
      <w:pPr>
        <w:pStyle w:val="ListParagraph"/>
        <w:numPr>
          <w:ilvl w:val="0"/>
          <w:numId w:val="2"/>
        </w:numPr>
        <w:spacing w:after="70" w:line="264"/>
      </w:pPr>
      <w:r>
        <w:rPr>
          <w:sz w:val="21"/>
          <w:szCs w:val="21"/>
        </w:rPr>
        <w:t xml:space="preserve">O‘z modelini train yoki fine-tune qilish.</w:t>
      </w:r>
    </w:p>
    <w:p>
      <w:r>
        <w:br w:type="page"/>
      </w:r>
    </w:p>
    <w:p>
      <w:pPr>
        <w:pStyle w:val="Heading1"/>
        <w:pBdr>
          <w:bottom w:val="single" w:color="31BE39" w:sz="12" w:space="6"/>
        </w:pBdr>
        <w:spacing w:after="200" w:before="400"/>
      </w:pPr>
      <w:r>
        <w:rPr>
          <w:b/>
          <w:bCs/>
          <w:color w:val="021D3A"/>
          <w:sz w:val="30"/>
          <w:szCs w:val="30"/>
        </w:rPr>
        <w:t xml:space="preserve">2. Mahsulot ta’rifi, foydalanuvchilar va chegaralar</w:t>
      </w:r>
    </w:p>
    <w:p>
      <w:pPr>
        <w:pStyle w:val="Heading2"/>
        <w:spacing w:after="140" w:before="300"/>
      </w:pPr>
      <w:r>
        <w:rPr>
          <w:b/>
          <w:bCs/>
          <w:color w:val="021D3A"/>
          <w:sz w:val="25"/>
          <w:szCs w:val="25"/>
        </w:rPr>
        <w:t xml:space="preserve">2.1 Mahsulot identifikatsiyasi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304"/>
        <w:gridCol w:w="7296"/>
      </w:tblGrid>
      <w:tr>
        <w:trPr>
          <w:tblHeader/>
        </w:trPr>
        <w:tc>
          <w:tcPr>
            <w:tcW w:type="dxa" w:w="230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Atribut</w:t>
            </w:r>
          </w:p>
        </w:tc>
        <w:tc>
          <w:tcPr>
            <w:tcW w:type="dxa" w:w="72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r>
      <w:tr>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Nom</w:t>
            </w:r>
          </w:p>
        </w:tc>
        <w:tc>
          <w:tcPr>
            <w:tcW w:type="dxa" w:w="72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DODA</w:t>
            </w:r>
          </w:p>
        </w:tc>
      </w:tr>
      <w:tr>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Kategoriya</w:t>
            </w:r>
          </w:p>
        </w:tc>
        <w:tc>
          <w:tcPr>
            <w:tcW w:type="dxa" w:w="72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Personal AI Operating System / secure agent platform</w:t>
            </w:r>
          </w:p>
        </w:tc>
      </w:tr>
      <w:tr>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Asosiy egasi</w:t>
            </w:r>
          </w:p>
        </w:tc>
        <w:tc>
          <w:tcPr>
            <w:tcW w:type="dxa" w:w="72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Hikmatullo To‘rayev</w:t>
            </w:r>
          </w:p>
        </w:tc>
      </w:tr>
      <w:tr>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Persona</w:t>
            </w:r>
          </w:p>
        </w:tc>
        <w:tc>
          <w:tcPr>
            <w:tcW w:type="dxa" w:w="72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Sokin, professional, lo‘nda, ishonchli. Foydalanuvchiga “O‘rtoq Kapitan” deb murojaat qiladi. Hech qachon xushomad qilmaydi, bilmagan narsani bilaman demaydi.</w:t>
            </w:r>
          </w:p>
        </w:tc>
      </w:tr>
      <w:tr>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Interfeys</w:t>
            </w:r>
          </w:p>
        </w:tc>
        <w:tc>
          <w:tcPr>
            <w:tcW w:type="dxa" w:w="72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Web-first; keyingi bosqichlarda mobile va voice</w:t>
            </w:r>
          </w:p>
        </w:tc>
      </w:tr>
      <w:tr>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Til</w:t>
            </w:r>
          </w:p>
        </w:tc>
        <w:tc>
          <w:tcPr>
            <w:tcW w:type="dxa" w:w="72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O‘zbek birinchi; rus va ingliz to‘liq qo‘llab-quvvatlanadi</w:t>
            </w:r>
          </w:p>
        </w:tc>
      </w:tr>
      <w:tr>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Brand</w:t>
            </w:r>
          </w:p>
        </w:tc>
        <w:tc>
          <w:tcPr>
            <w:tcW w:type="dxa" w:w="72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Deep navy + vivid green + white; premium minimal</w:t>
            </w:r>
          </w:p>
        </w:tc>
      </w:tr>
      <w:tr>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Deployment modeli</w:t>
            </w:r>
          </w:p>
        </w:tc>
        <w:tc>
          <w:tcPr>
            <w:tcW w:type="dxa" w:w="72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Single-tenant boshlanadi, multi-tenant arxitektura bilan (OD-001 ga qarang)</w:t>
            </w:r>
          </w:p>
        </w:tc>
      </w:tr>
    </w:tbl>
    <w:p>
      <w:pPr>
        <w:pStyle w:val="Heading2"/>
        <w:spacing w:after="140" w:before="300"/>
      </w:pPr>
      <w:r>
        <w:rPr>
          <w:b/>
          <w:bCs/>
          <w:color w:val="021D3A"/>
          <w:sz w:val="25"/>
          <w:szCs w:val="25"/>
        </w:rPr>
        <w:t xml:space="preserve">2.2 Rollar va mas’uliyat</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112"/>
        <w:gridCol w:w="4992"/>
        <w:gridCol w:w="2496"/>
      </w:tblGrid>
      <w:tr>
        <w:trPr>
          <w:tblHeader/>
        </w:trPr>
        <w:tc>
          <w:tcPr>
            <w:tcW w:type="dxa" w:w="211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Rol</w:t>
            </w:r>
          </w:p>
        </w:tc>
        <w:tc>
          <w:tcPr>
            <w:tcW w:type="dxa" w:w="499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Mas’uliyat</w:t>
            </w:r>
          </w:p>
        </w:tc>
        <w:tc>
          <w:tcPr>
            <w:tcW w:type="dxa" w:w="24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Eng yuqori risk darajasi</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Platform Owner</w:t>
            </w:r>
          </w:p>
        </w:tc>
        <w:tc>
          <w:tcPr>
            <w:tcW w:type="dxa" w:w="499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Global konfiguratsiya, emergency control, billing</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R5 (dual control bilan)</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Customer Owner</w:t>
            </w:r>
          </w:p>
        </w:tc>
        <w:tc>
          <w:tcPr>
            <w:tcW w:type="dxa" w:w="499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Tashkilot va a’zoliklarni boshqaradi</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R4</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Workspace Admin</w:t>
            </w:r>
          </w:p>
        </w:tc>
        <w:tc>
          <w:tcPr>
            <w:tcW w:type="dxa" w:w="499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 sozlamalari, integratsiyalar, rol biriktirish</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R3</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Member</w:t>
            </w:r>
          </w:p>
        </w:tc>
        <w:tc>
          <w:tcPr>
            <w:tcW w:type="dxa" w:w="499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Ruxsat etilgan task, memory va actionlardan foydalanadi</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R3 (approval bilan)</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Auditor</w:t>
            </w:r>
          </w:p>
        </w:tc>
        <w:tc>
          <w:tcPr>
            <w:tcW w:type="dxa" w:w="499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Faqat o‘qish uchun audit/evidence kirish</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R0</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Service Actor</w:t>
            </w:r>
          </w:p>
        </w:tc>
        <w:tc>
          <w:tcPr>
            <w:tcW w:type="dxa" w:w="499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Mashina identifikatori; interaktiv human session sifatida ishlamaydi</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R2 (approval bera olmaydi)</w:t>
            </w:r>
          </w:p>
        </w:tc>
      </w:tr>
    </w:tbl>
    <w:p>
      <w:pPr>
        <w:spacing w:after="120"/>
      </w:pPr>
      <w:r>
        <w:t xml:space="preserve"/>
      </w:r>
    </w:p>
    <w:tbl>
      <w:tblPr>
        <w:tblW w:type="dxa" w:w="9600"/>
        <w:tblBorders>
          <w:top w:val="single" w:color="FEF3F2" w:sz="4"/>
          <w:left w:val="single" w:color="B42318" w:sz="24"/>
          <w:bottom w:val="single" w:color="FEF3F2" w:sz="4"/>
          <w:right w:val="single" w:color="FEF3F2" w:sz="4"/>
          <w:insideH w:val="none"/>
          <w:insideV w:val="none"/>
        </w:tblBorders>
      </w:tblPr>
      <w:tblGrid>
        <w:gridCol w:w="9600"/>
      </w:tblGrid>
      <w:tr>
        <w:tc>
          <w:tcPr>
            <w:tcW w:type="dxa" w:w="9600"/>
            <w:shd w:fill="FEF3F2" w:color="auto" w:val="clear"/>
            <w:tcMar>
              <w:top w:type="dxa" w:w="130"/>
              <w:left w:type="dxa" w:w="170"/>
              <w:bottom w:type="dxa" w:w="130"/>
              <w:right w:type="dxa" w:w="150"/>
            </w:tcMar>
          </w:tcPr>
          <w:p>
            <w:pPr>
              <w:spacing w:after="60"/>
            </w:pPr>
            <w:r>
              <w:rPr>
                <w:b/>
                <w:bCs/>
                <w:color w:val="021D3A"/>
                <w:sz w:val="19"/>
                <w:szCs w:val="19"/>
              </w:rPr>
              <w:t xml:space="preserve">MUHIM INVARIANT</w:t>
            </w:r>
          </w:p>
          <w:p>
            <w:pPr>
              <w:spacing w:after="0" w:line="264"/>
            </w:pPr>
            <w:r>
              <w:rPr>
                <w:color w:val="1A2634"/>
                <w:sz w:val="20"/>
                <w:szCs w:val="20"/>
              </w:rPr>
              <w:t xml:space="preserve">Service Actor hech qachon approval bera olmaydi va step-up authentication o‘tay olmaydi. Bu avtomatlashtirilgan zanjir orqali insonning tasdig‘ini aylanib o‘tishning oldini oladi.</w:t>
            </w:r>
          </w:p>
        </w:tc>
      </w:tr>
    </w:tbl>
    <w:p>
      <w:pPr>
        <w:pStyle w:val="Heading2"/>
        <w:spacing w:after="140" w:before="300"/>
      </w:pPr>
      <w:r>
        <w:rPr>
          <w:b/>
          <w:bCs/>
          <w:color w:val="021D3A"/>
          <w:sz w:val="25"/>
          <w:szCs w:val="25"/>
        </w:rPr>
        <w:t xml:space="preserve">2.3 In scope / out of scope — v1</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4800"/>
        <w:gridCol w:w="4800"/>
      </w:tblGrid>
      <w:tr>
        <w:trPr>
          <w:tblHeader/>
        </w:trPr>
        <w:tc>
          <w:tcPr>
            <w:tcW w:type="dxa" w:w="480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IN SCOPE — v1</w:t>
            </w:r>
          </w:p>
        </w:tc>
        <w:tc>
          <w:tcPr>
            <w:tcW w:type="dxa" w:w="480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OUT OF SCOPE — v1</w:t>
            </w:r>
          </w:p>
        </w:tc>
      </w:tr>
      <w:tr>
        <w:tc>
          <w:tcPr>
            <w:tcW w:type="dxa" w:w="480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Chat, task planning, file/knowledge retrieval</w:t>
            </w:r>
          </w:p>
        </w:tc>
        <w:tc>
          <w:tcPr>
            <w:tcW w:type="dxa" w:w="480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To‘liq avtonom “hamma narsani qiluvchi” agent</w:t>
            </w:r>
          </w:p>
        </w:tc>
      </w:tr>
      <w:tr>
        <w:tc>
          <w:tcPr>
            <w:tcW w:type="dxa" w:w="480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Workspace-isolated memory</w:t>
            </w:r>
          </w:p>
        </w:tc>
        <w:tc>
          <w:tcPr>
            <w:tcW w:type="dxa" w:w="480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Foydalanuvchi bilmasdan fon actionlari</w:t>
            </w:r>
          </w:p>
        </w:tc>
      </w:tr>
      <w:tr>
        <w:tc>
          <w:tcPr>
            <w:tcW w:type="dxa" w:w="480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RBAC + ABAC + approval workflow</w:t>
            </w:r>
          </w:p>
        </w:tc>
        <w:tc>
          <w:tcPr>
            <w:tcW w:type="dxa" w:w="480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Bank transferi yoki huquqiy imzo</w:t>
            </w:r>
          </w:p>
        </w:tc>
      </w:tr>
      <w:tr>
        <w:tc>
          <w:tcPr>
            <w:tcW w:type="dxa" w:w="480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Bitta pilot konnektor (email yoki calendar)</w:t>
            </w:r>
          </w:p>
        </w:tc>
        <w:tc>
          <w:tcPr>
            <w:tcW w:type="dxa" w:w="480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Tibbiy/huquqiy yakuniy qaror berish</w:t>
            </w:r>
          </w:p>
        </w:tc>
      </w:tr>
      <w:tr>
        <w:tc>
          <w:tcPr>
            <w:tcW w:type="dxa" w:w="480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Audit, evidence, notification</w:t>
            </w:r>
          </w:p>
        </w:tc>
        <w:tc>
          <w:tcPr>
            <w:tcW w:type="dxa" w:w="480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O‘z modelini noldan train qilish</w:t>
            </w:r>
          </w:p>
        </w:tc>
      </w:tr>
      <w:tr>
        <w:tc>
          <w:tcPr>
            <w:tcW w:type="dxa" w:w="480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Web UI + API + worker</w:t>
            </w:r>
          </w:p>
        </w:tc>
        <w:tc>
          <w:tcPr>
            <w:tcW w:type="dxa" w:w="480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Native iOS/Android production ilova</w:t>
            </w:r>
          </w:p>
        </w:tc>
      </w:tr>
      <w:tr>
        <w:tc>
          <w:tcPr>
            <w:tcW w:type="dxa" w:w="480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Admin va audit viewer</w:t>
            </w:r>
          </w:p>
        </w:tc>
        <w:tc>
          <w:tcPr>
            <w:tcW w:type="dxa" w:w="480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Self-serve billing va public signup</w:t>
            </w:r>
          </w:p>
        </w:tc>
      </w:tr>
      <w:tr>
        <w:tc>
          <w:tcPr>
            <w:tcW w:type="dxa" w:w="480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Uch tilli interfeys (uz/ru/en)</w:t>
            </w:r>
          </w:p>
        </w:tc>
        <w:tc>
          <w:tcPr>
            <w:tcW w:type="dxa" w:w="480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Ovozli kirish/chiqish</w:t>
            </w:r>
          </w:p>
        </w:tc>
      </w:tr>
    </w:tbl>
    <w:p>
      <w:pPr>
        <w:spacing w:after="120"/>
      </w:pPr>
      <w:r>
        <w:t xml:space="preserve"/>
      </w:r>
    </w:p>
    <w:tbl>
      <w:tblPr>
        <w:tblW w:type="dxa" w:w="9600"/>
        <w:tblBorders>
          <w:top w:val="single" w:color="FFF6ED" w:sz="4"/>
          <w:left w:val="single" w:color="B54708" w:sz="24"/>
          <w:bottom w:val="single" w:color="FFF6ED" w:sz="4"/>
          <w:right w:val="single" w:color="FFF6ED" w:sz="4"/>
          <w:insideH w:val="none"/>
          <w:insideV w:val="none"/>
        </w:tblBorders>
      </w:tblPr>
      <w:tblGrid>
        <w:gridCol w:w="9600"/>
      </w:tblGrid>
      <w:tr>
        <w:tc>
          <w:tcPr>
            <w:tcW w:type="dxa" w:w="9600"/>
            <w:shd w:fill="FFF6ED" w:color="auto" w:val="clear"/>
            <w:tcMar>
              <w:top w:type="dxa" w:w="130"/>
              <w:left w:type="dxa" w:w="170"/>
              <w:bottom w:type="dxa" w:w="130"/>
              <w:right w:type="dxa" w:w="150"/>
            </w:tcMar>
          </w:tcPr>
          <w:p>
            <w:pPr>
              <w:spacing w:after="60"/>
            </w:pPr>
            <w:r>
              <w:rPr>
                <w:b/>
                <w:bCs/>
                <w:color w:val="021D3A"/>
                <w:sz w:val="19"/>
                <w:szCs w:val="19"/>
              </w:rPr>
              <w:t xml:space="preserve">SCOPE OGOHLANTIRISHI</w:t>
            </w:r>
          </w:p>
          <w:p>
            <w:pPr>
              <w:spacing w:after="0" w:line="264"/>
            </w:pPr>
            <w:r>
              <w:rPr>
                <w:color w:val="1A2634"/>
                <w:sz w:val="20"/>
                <w:szCs w:val="20"/>
              </w:rPr>
              <w:t xml:space="preserve">Bir vaqtning o‘zida voice, mobile, 20 integratsiya, autonomous agent va multi-business analytics qurish kuchli ko‘rinadi, ammo bu muvaffaqiyatsizlik retsepti. MVP faqat bitta end-to-end qiymat zanjirini isbotlaydi. Ikkinchi konnektor birinchisi production’da 30 kun barqaror ishlagandan keyin qo‘shiladi.</w:t>
            </w:r>
          </w:p>
        </w:tc>
      </w:tr>
    </w:tbl>
    <w:p>
      <w:pPr>
        <w:pStyle w:val="Heading2"/>
        <w:spacing w:after="140" w:before="300"/>
      </w:pPr>
      <w:r>
        <w:rPr>
          <w:b/>
          <w:bCs/>
          <w:color w:val="021D3A"/>
          <w:sz w:val="25"/>
          <w:szCs w:val="25"/>
        </w:rPr>
        <w:t xml:space="preserve">2.4 Foydalanuvchi segmentlari va asosiy ehtiyoj</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112"/>
        <w:gridCol w:w="4224"/>
        <w:gridCol w:w="3264"/>
      </w:tblGrid>
      <w:tr>
        <w:trPr>
          <w:tblHeader/>
        </w:trPr>
        <w:tc>
          <w:tcPr>
            <w:tcW w:type="dxa" w:w="211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Segment</w:t>
            </w:r>
          </w:p>
        </w:tc>
        <w:tc>
          <w:tcPr>
            <w:tcW w:type="dxa" w:w="422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Asosiy ehtiyoj</w:t>
            </w:r>
          </w:p>
        </w:tc>
        <w:tc>
          <w:tcPr>
            <w:tcW w:type="dxa" w:w="326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Muvaffaqiyat signali</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Egasi / rahbar</w:t>
            </w:r>
          </w:p>
        </w:tc>
        <w:tc>
          <w:tcPr>
            <w:tcW w:type="dxa" w:w="422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Bir nechta biznes bo‘yicha kontekstni chalkashtirmasdan boshqarish</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 almashinuvi va noto‘g‘ri kontekst hodisasi = 0</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Operatsion xodim</w:t>
            </w:r>
          </w:p>
        </w:tc>
        <w:tc>
          <w:tcPr>
            <w:tcW w:type="dxa" w:w="422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Takrorlanuvchi vazifalarni ishonchli bajarish</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Approved action success ≥95%</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Auditor / hisobchi</w:t>
            </w:r>
          </w:p>
        </w:tc>
        <w:tc>
          <w:tcPr>
            <w:tcW w:type="dxa" w:w="422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Nima bo‘lganini keyinchalik isbotlash</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Har bir sezgir action uchun to‘liq trace mavjud</w:t>
            </w:r>
          </w:p>
        </w:tc>
      </w:tr>
    </w:tbl>
    <w:p>
      <w:r>
        <w:br w:type="page"/>
      </w:r>
    </w:p>
    <w:p>
      <w:pPr>
        <w:pBdr>
          <w:bottom w:val="single" w:color="31BE39" w:sz="24" w:space="8"/>
        </w:pBdr>
        <w:spacing w:after="300" w:before="200"/>
      </w:pPr>
      <w:r>
        <w:rPr>
          <w:b/>
          <w:bCs/>
          <w:color w:val="021D3A"/>
          <w:sz w:val="34"/>
          <w:szCs w:val="34"/>
        </w:rPr>
        <w:t xml:space="preserve">QISM II — TALABLAR</w:t>
      </w:r>
    </w:p>
    <w:p>
      <w:pPr>
        <w:pStyle w:val="Heading1"/>
        <w:pBdr>
          <w:bottom w:val="single" w:color="31BE39" w:sz="12" w:space="6"/>
        </w:pBdr>
        <w:spacing w:after="200" w:before="400"/>
      </w:pPr>
      <w:r>
        <w:rPr>
          <w:b/>
          <w:bCs/>
          <w:color w:val="021D3A"/>
          <w:sz w:val="30"/>
          <w:szCs w:val="30"/>
        </w:rPr>
        <w:t xml:space="preserve">3. Funktsional talablar</w:t>
      </w:r>
    </w:p>
    <w:p>
      <w:pPr>
        <w:spacing w:after="120" w:line="276"/>
      </w:pPr>
      <w:r>
        <w:rPr>
          <w:sz w:val="21"/>
          <w:szCs w:val="21"/>
        </w:rPr>
        <w:t xml:space="preserve">Har bir talab uchun to‘rt maydon majburiy: ID, talab matni, prioritet va qabul mezoni. Qabul mezoni bajarilganini avtomatlashtirilgan test yoki hujjatlashtirilgan qo‘lda tekshiruv isbotlashi kerak. Qabul mezoni o‘lchanmaydigan bo‘lsa, talab yozilmagan hisoblanadi.</w:t>
      </w:r>
    </w:p>
    <w:p>
      <w:pPr>
        <w:pStyle w:val="Heading2"/>
        <w:spacing w:after="140" w:before="300"/>
      </w:pPr>
      <w:r>
        <w:rPr>
          <w:b/>
          <w:bCs/>
          <w:color w:val="021D3A"/>
          <w:sz w:val="25"/>
          <w:szCs w:val="25"/>
        </w:rPr>
        <w:t xml:space="preserve">3.1 FR-AUTH — Identity, sessiya va autentifikatsiya</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440"/>
        <w:gridCol w:w="3072"/>
        <w:gridCol w:w="960"/>
        <w:gridCol w:w="4128"/>
      </w:tblGrid>
      <w:tr>
        <w:trPr>
          <w:tblHeader/>
        </w:trPr>
        <w:tc>
          <w:tcPr>
            <w:tcW w:type="dxa" w:w="14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307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c>
          <w:tcPr>
            <w:tcW w:type="dxa" w:w="96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Prioritet</w:t>
            </w:r>
          </w:p>
        </w:tc>
        <w:tc>
          <w:tcPr>
            <w:tcW w:type="dxa" w:w="412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Qabul mezoni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FR-AUTH-001</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OIDC/OAuth 2.1 provider orqali login; parol DODA tomonidan saqlanmaydi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Parol hash’i hech bir jadvalda mavjud emas; login E2E testi PASS</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FR-AUTH-002</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Birinchi kirishda MFA majburiy ro‘yxatdan o‘tkazish</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MFA’siz foydalanuvchi hech qanday workspace’ga kira olmaydi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FR-AUTH-003</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Sessiya auth strength va freshness atributlarini saqlaydi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Sessiya obyektida auth_strength va last_auth_at mavjud va policy’da o‘qiladi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FR-AUTH-004</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Step-up authentication R3+ actionlar uchun</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Eskirgan MFA bilan R3 action STEP_UP_REQUIRED qaytaradi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FR-AUTH-005</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Sessiya ro‘yxati va uzoqdan revoke</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Revoke qilingan sessiya keyingi so‘rovda 401 oladi (≤5 s)</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FR-AUTH-006</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Idle va absolute session timeout</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Idle 30 daq, absolute 12 soat; konfiguratsiyalanadi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FR-AUTH-007</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Anomal login signali (yangi qurilma/geografiya) bildirishnomasi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Should</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Yangi qurilmadan login security notification hosil qiladi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FR-AUTH-008</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Phishing-resistant MFA (WebAuthn) qo‘llab-quvvatlash</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Should</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R5 policy faqat WebAuthn’ni qabul qiladi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FR-AUTH-009</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Service Actor uchun alohida machine credential oqimi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Service Actor interaktiv login yoki approval qila olmaydi</w:t>
            </w:r>
          </w:p>
        </w:tc>
      </w:tr>
    </w:tbl>
    <w:p>
      <w:pPr>
        <w:pStyle w:val="Heading2"/>
        <w:spacing w:after="140" w:before="300"/>
      </w:pPr>
      <w:r>
        <w:rPr>
          <w:b/>
          <w:bCs/>
          <w:color w:val="021D3A"/>
          <w:sz w:val="25"/>
          <w:szCs w:val="25"/>
        </w:rPr>
        <w:t xml:space="preserve">3.2 FR-WKS — Customer, workspace va a’zolik</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440"/>
        <w:gridCol w:w="3072"/>
        <w:gridCol w:w="960"/>
        <w:gridCol w:w="4128"/>
      </w:tblGrid>
      <w:tr>
        <w:trPr>
          <w:tblHeader/>
        </w:trPr>
        <w:tc>
          <w:tcPr>
            <w:tcW w:type="dxa" w:w="14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307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c>
          <w:tcPr>
            <w:tcW w:type="dxa" w:w="96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Prioritet</w:t>
            </w:r>
          </w:p>
        </w:tc>
        <w:tc>
          <w:tcPr>
            <w:tcW w:type="dxa" w:w="412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Qabul mezoni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FR-WKS-001</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Customer (tashkilot) yaratish va sozlash</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Customer yaratilganda default policy va audit stream hosil bo‘ladi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FR-WKS-002</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Customer ichida bir nechta workspace</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 CustomerId’ga bog‘lanadi; global workspace mavjud emas</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FR-WKS-003</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 a’zoligi CustomerMembershipId orqali beriladi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UserId’ga bevosita workspace biriktirish urinishi rad etiladi (negative test)</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FR-WKS-004</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 almashtirish UI’da aniq va uzluksiz</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Almashtirishdan keyin oldingi workspace konteksti javobda ishlatilmaydi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FR-WKS-005</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A’zoni taklif qilish, rolini o‘zgartirish va chiqarish</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Har uch amal audit qilinadi; oxirgi Owner chiqarib bo‘lmaydi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FR-WKS-006</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 arxivlash (soft delete) va tiklash</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Should</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Arxivlangan workspace retrieval va action uchun yopiladi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FR-WKS-007</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 darajasidagi sozlamalar: til, memory policy, konnektorlar</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Sozlama o‘zgarishi versiyalanadi va audit qilinadi</w:t>
            </w:r>
          </w:p>
        </w:tc>
      </w:tr>
    </w:tbl>
    <w:p>
      <w:pPr>
        <w:pStyle w:val="Heading2"/>
        <w:spacing w:after="140" w:before="300"/>
      </w:pPr>
      <w:r>
        <w:rPr>
          <w:b/>
          <w:bCs/>
          <w:color w:val="021D3A"/>
          <w:sz w:val="25"/>
          <w:szCs w:val="25"/>
        </w:rPr>
        <w:t xml:space="preserve">3.3 FR-CONV — Conversational core</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440"/>
        <w:gridCol w:w="3072"/>
        <w:gridCol w:w="960"/>
        <w:gridCol w:w="4128"/>
      </w:tblGrid>
      <w:tr>
        <w:trPr>
          <w:tblHeader/>
        </w:trPr>
        <w:tc>
          <w:tcPr>
            <w:tcW w:type="dxa" w:w="14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307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c>
          <w:tcPr>
            <w:tcW w:type="dxa" w:w="96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Prioritet</w:t>
            </w:r>
          </w:p>
        </w:tc>
        <w:tc>
          <w:tcPr>
            <w:tcW w:type="dxa" w:w="412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Qabul mezoni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FR-CONV-001</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O‘zbek/rus/ingliz tilida matnli chat</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Til avtomatik aniqlanadi; foydalanuvchi tanlovi avtomatik aniqlashdan ustun</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FR-CONV-002</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Streaming javob va generation’ni to‘xtatish</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Cancel bosilganda token oqimi ≤1 s ichida to‘xtaydi va xarajat hisoblanadi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FR-CONV-003</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Suhbat qat’iy workspace scope’ida</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Boshqa workspace konteksti retrieval’da qaytmaydi (integration test)</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FR-CONV-004</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Xavfli noaniqlikda avval aniqlashtirish</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Noaniq recipient/summa/action’da model savol beradi, taxmin qilmaydi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FR-CONV-005</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Strukturalangan javob bloklari: plan, evidence, approval, file, error</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Should</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Har blok tipi UI’da alohida komponent sifatida render qilinadi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FR-CONV-006</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Suhbat tarixini qidirish va filtrlash</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Should</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Qidiruv natijasi faqat joriy workspace bilan cheklangan</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FR-CONV-007</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Xabarni tahrirlash va javobni qayta generatsiya qilish</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Could</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Qayta generatsiya yangi trace_id hosil qiladi, eskisini o‘chirmaydi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FR-CONV-008</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Model xatosi yoki timeout’da xavfsiz degradatsiya</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Foydalanuvchi tushunarli xato oladi; qisman javob “to‘liq” deb ko‘rsatilmaydi</w:t>
            </w:r>
          </w:p>
        </w:tc>
      </w:tr>
    </w:tbl>
    <w:p>
      <w:pPr>
        <w:pStyle w:val="Heading2"/>
        <w:spacing w:after="140" w:before="300"/>
      </w:pPr>
      <w:r>
        <w:rPr>
          <w:b/>
          <w:bCs/>
          <w:color w:val="021D3A"/>
          <w:sz w:val="25"/>
          <w:szCs w:val="25"/>
        </w:rPr>
        <w:t xml:space="preserve">3.4 FR-TASK — Task, reja va qaror yozuvi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440"/>
        <w:gridCol w:w="3072"/>
        <w:gridCol w:w="960"/>
        <w:gridCol w:w="4128"/>
      </w:tblGrid>
      <w:tr>
        <w:trPr>
          <w:tblHeader/>
        </w:trPr>
        <w:tc>
          <w:tcPr>
            <w:tcW w:type="dxa" w:w="14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307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c>
          <w:tcPr>
            <w:tcW w:type="dxa" w:w="96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Prioritet</w:t>
            </w:r>
          </w:p>
        </w:tc>
        <w:tc>
          <w:tcPr>
            <w:tcW w:type="dxa" w:w="412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Qabul mezoni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FR-TASK-001</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Maqsadni task va subtasklarga ajratish</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Owner, due date, dependency va status saqlanadi va o‘qiladi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FR-TASK-002</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Kunlik/haftalik reja generatsiyasi</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Reja faqat joriy workspace tasklaridan tuziladi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FR-TASK-003</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Decision record: variant, tradeoff, qaror, sabab</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Should</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Qaror versiyalanadi; oldingi versiya o‘chirilmaydi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FR-TASK-004</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Progress check va status o‘zgarishi</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Task state faqat authorized actor tomonidan o‘zgaradi (negative test)</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FR-TASK-005</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Reminder yaratish so‘rovi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Should</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Aniq vaqt va trigger foydalanuvchi tomonidan tasdiqlanadi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FR-TASK-006</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Task’ni evidence va fayl bilan bog‘lash</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Should</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Bog‘langan manba o‘chirilsa task’da uzilgan havola belgilanadi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FR-TASK-007</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Task tarixi va o‘zgarishlar jurnali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Har status o‘zgarishi actor va vaqt bilan yoziladi</w:t>
            </w:r>
          </w:p>
        </w:tc>
      </w:tr>
    </w:tbl>
    <w:p>
      <w:pPr>
        <w:pStyle w:val="Heading2"/>
        <w:spacing w:after="140" w:before="300"/>
      </w:pPr>
      <w:r>
        <w:rPr>
          <w:b/>
          <w:bCs/>
          <w:color w:val="021D3A"/>
          <w:sz w:val="25"/>
          <w:szCs w:val="25"/>
        </w:rPr>
        <w:t xml:space="preserve">3.5 FR-KNW — Fayl, knowledge, evidence va xotira</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440"/>
        <w:gridCol w:w="3072"/>
        <w:gridCol w:w="960"/>
        <w:gridCol w:w="4128"/>
      </w:tblGrid>
      <w:tr>
        <w:trPr>
          <w:tblHeader/>
        </w:trPr>
        <w:tc>
          <w:tcPr>
            <w:tcW w:type="dxa" w:w="14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307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c>
          <w:tcPr>
            <w:tcW w:type="dxa" w:w="96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Prioritet</w:t>
            </w:r>
          </w:p>
        </w:tc>
        <w:tc>
          <w:tcPr>
            <w:tcW w:type="dxa" w:w="412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Qabul mezoni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FR-KNW-001</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PDF/DOCX/XLSX/TXT/rasm ingest; tur, hajm va malware validatsiyasi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Zararli fixture fayllar rad etiladi (security test); hajm limiti majburiy</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FR-KNW-002</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Parsing → chunking → embedding → indexing pipeline</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Har chunk source lineage (source_id, version_id, offset) saqlaydi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FR-KNW-003</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Gibrid retrieval: metadata filter + keyword + vector + reranking</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Eval to‘plamida baseline retrieval’dan yaxshi natija</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FR-KNW-004</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Citation-required rejim: har muhim claim source locator bilan</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Groundedness eval ≥90%; manbasiz claim flag qilinadi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FR-KNW-005</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O‘chirish so‘rovi indeks, blob, cache va derived artifactlarga tarqaladi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O‘chirilgandan keyin retrieval 0 natija qaytaradi; blob mavjud emas</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FR-KNW-006</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Manba topilmasa DODA buni ochiq aytadi</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“Ma’lumot yetarli emas” eval stsenariylari PASS</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FR-KNW-007</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Memory turlari bo‘yicha yozish va ko‘rish (8-bo‘lim)</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Foydalanuvchi har bir memory yozuvini ko‘radi va o‘chira oladi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FR-KNW-008</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Katta fayl uchun asinxron ingest va progress</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Should</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UI ingest holatini ko‘rsatadi; xato holatida sabab beriladi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FR-KNW-009</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Hujjat versiyalanishi va eskirgan versiyani retrieval’dan chiqarish</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Superseded versiya javobda manba sifatida ishlatilmaydi</w:t>
            </w:r>
          </w:p>
        </w:tc>
      </w:tr>
    </w:tbl>
    <w:p>
      <w:pPr>
        <w:pStyle w:val="Heading2"/>
        <w:spacing w:after="140" w:before="300"/>
      </w:pPr>
      <w:r>
        <w:rPr>
          <w:b/>
          <w:bCs/>
          <w:color w:val="021D3A"/>
          <w:sz w:val="25"/>
          <w:szCs w:val="25"/>
        </w:rPr>
        <w:t xml:space="preserve">3.6 FR-ACT — Tool registry, integratsiya va actionlar</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440"/>
        <w:gridCol w:w="3072"/>
        <w:gridCol w:w="960"/>
        <w:gridCol w:w="4128"/>
      </w:tblGrid>
      <w:tr>
        <w:trPr>
          <w:tblHeader/>
        </w:trPr>
        <w:tc>
          <w:tcPr>
            <w:tcW w:type="dxa" w:w="14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307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c>
          <w:tcPr>
            <w:tcW w:type="dxa" w:w="96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Prioritet</w:t>
            </w:r>
          </w:p>
        </w:tc>
        <w:tc>
          <w:tcPr>
            <w:tcW w:type="dxa" w:w="412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Qabul mezoni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FR-ACT-001</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Tool registry faqat allowlisted va versioned kontraktlarni qabul qiladi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Registrda bo‘lmagan tool chaqiruvi rad etiladi va audit qilinadi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FR-ACT-002</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Dry-run action plan: nima, qayerda, kimga, qanday o‘zgarish</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R3+ har bir action bajarilishdan oldin preview ko‘rsatadi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FR-ACT-003</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R0–R2 policy asosida avtomatik; R3–R5 approval/step-up talab qiladi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Bypass urinishlari uchun negative testlar PASS; 0 bypass</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FR-ACT-004</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Idempotency key duplicate side effect’ni bloklaydi</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Bir xil kalit bilan takroriy yuborish bitta tashqi effekt hosil qiladi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FR-ACT-005</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Timeout, retry, circuit breaker va compensating action</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Provider outage simulyatsiyasida ma’lumot yo‘qolmaydi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FR-ACT-006</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Connector credential hech qachon model kontekstiga uzatilmaydi</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Prompt/audit/log’da token qidiruvi 0 natija beradi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FR-ACT-007</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Action natijasi provider receipt bilan tasdiqlanadi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Receipt’siz “SUCCEEDED” holati yozilmaydi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FR-ACT-008</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Transactional outbox orqali tashqi effekt</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Crash-recovery testida yo‘qolgan yoki ikkilangan effekt yo‘q</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FR-ACT-009</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Action bekor qilish va compensating amal</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Should</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COMPENSATING → COMPENSATED oqimi test bilan qoplangan</w:t>
            </w:r>
          </w:p>
        </w:tc>
      </w:tr>
    </w:tbl>
    <w:p>
      <w:pPr>
        <w:pStyle w:val="Heading2"/>
        <w:spacing w:after="140" w:before="300"/>
      </w:pPr>
      <w:r>
        <w:rPr>
          <w:b/>
          <w:bCs/>
          <w:color w:val="021D3A"/>
          <w:sz w:val="25"/>
          <w:szCs w:val="25"/>
        </w:rPr>
        <w:t xml:space="preserve">3.7 FR-NTF — Bildirishnomalar</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440"/>
        <w:gridCol w:w="3072"/>
        <w:gridCol w:w="960"/>
        <w:gridCol w:w="4128"/>
      </w:tblGrid>
      <w:tr>
        <w:trPr>
          <w:tblHeader/>
        </w:trPr>
        <w:tc>
          <w:tcPr>
            <w:tcW w:type="dxa" w:w="14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307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c>
          <w:tcPr>
            <w:tcW w:type="dxa" w:w="96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Prioritet</w:t>
            </w:r>
          </w:p>
        </w:tc>
        <w:tc>
          <w:tcPr>
            <w:tcW w:type="dxa" w:w="412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Qabul mezoni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FR-NTF-001</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In-app bildirishnoma majburiy; email/Telegram keyingi adapter</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Bildirishnoma yetkazilishi audit qilinadi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FR-NTF-002</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Pending approval, failed action, completed task, security alert</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To‘rt tur ham E2E testda hosil bo‘ladi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FR-NTF-003</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Bildirishnoma matnida sezgir kontent bo‘lmaydi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Redaction testi PASS; faqat havola va safe metadata</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FR-NTF-004</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Foydalanuvchi bildirishnoma turlarini sozlaydi</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Should</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Security alert’ni o‘chirib bo‘lmaydi</w:t>
            </w:r>
          </w:p>
        </w:tc>
      </w:tr>
    </w:tbl>
    <w:p>
      <w:pPr>
        <w:pStyle w:val="Heading2"/>
        <w:spacing w:after="140" w:before="300"/>
      </w:pPr>
      <w:r>
        <w:rPr>
          <w:b/>
          <w:bCs/>
          <w:color w:val="021D3A"/>
          <w:sz w:val="25"/>
          <w:szCs w:val="25"/>
        </w:rPr>
        <w:t xml:space="preserve">3.8 FR-CTL — Foydalanuvchi nazorati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440"/>
        <w:gridCol w:w="3072"/>
        <w:gridCol w:w="960"/>
        <w:gridCol w:w="4128"/>
      </w:tblGrid>
      <w:tr>
        <w:trPr>
          <w:tblHeader/>
        </w:trPr>
        <w:tc>
          <w:tcPr>
            <w:tcW w:type="dxa" w:w="14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307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c>
          <w:tcPr>
            <w:tcW w:type="dxa" w:w="96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Prioritet</w:t>
            </w:r>
          </w:p>
        </w:tc>
        <w:tc>
          <w:tcPr>
            <w:tcW w:type="dxa" w:w="412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Qabul mezoni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FR-CTL-001</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Faol sessiya, ulangan ilova, memory va audit ko‘rinishi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Har to‘rt ro‘yxat UI’da mavjud va real vaqtga yaqin</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FR-CTL-002</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Sessiya revoke, konnektor uzish, memory o‘chirish, ma’lumot eksporti</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Eksport asinxron, kuzatiladigan va tekshiriladigan</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FR-CTL-003</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Global va workspace kill switch</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Kill switch ≤60 s ichida barcha yangi action’ni bloklaydi (drill)</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FR-CTL-004</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Memory va consent sozlamalari granular</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Sensitive memory default o‘chiq; yoqish explicit consent talab qiladi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FR-CTL-005</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Undo: oxirgi qaytariladigan action’ni bekor qilish</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Should</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Qaytarib bo‘lmaydigan action uchun undo tugmasi ko‘rsatilmaydi</w:t>
            </w:r>
          </w:p>
        </w:tc>
      </w:tr>
    </w:tbl>
    <w:p>
      <w:pPr>
        <w:pStyle w:val="Heading2"/>
        <w:spacing w:after="140" w:before="300"/>
      </w:pPr>
      <w:r>
        <w:rPr>
          <w:b/>
          <w:bCs/>
          <w:color w:val="021D3A"/>
          <w:sz w:val="25"/>
          <w:szCs w:val="25"/>
        </w:rPr>
        <w:t xml:space="preserve">3.9 FR-ADM — Administrator va platforma boshqaruvi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440"/>
        <w:gridCol w:w="3072"/>
        <w:gridCol w:w="960"/>
        <w:gridCol w:w="4128"/>
      </w:tblGrid>
      <w:tr>
        <w:trPr>
          <w:tblHeader/>
        </w:trPr>
        <w:tc>
          <w:tcPr>
            <w:tcW w:type="dxa" w:w="14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307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c>
          <w:tcPr>
            <w:tcW w:type="dxa" w:w="96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Prioritet</w:t>
            </w:r>
          </w:p>
        </w:tc>
        <w:tc>
          <w:tcPr>
            <w:tcW w:type="dxa" w:w="412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Qabul mezoni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FR-ADM-001</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Customer/workspace ro‘yxati va holati paneli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Admin faqat o‘z scope’idagi obyektlarni ko‘radi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FR-ADM-002</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Rol va permission matritsasini ko‘rish va tahrirlash</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System role permission’lari immutable; custom role versiyalanadi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FR-ADM-003</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Konnektor ulash, scope tanlash va uzish</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Scope kengaytirish qayta consent talab qiladi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FR-ADM-004</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Policy (ABAC) qoidalarini ko‘rish va versiyalash</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Policy o‘zgarishi audit qilinadi va rollback qilinadi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FR-ADM-005</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AI byudjeti va limitlarni belgilash (16-bo‘lim)</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Limitga yetganda yangi so‘rov policy bo‘yicha bloklanadi yoki degradatsiya qilinadi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FR-ADM-006</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Feature flag va model routing sozlamasi</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Should</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O‘zgarish darhol qo‘llanadi va audit qilinadi</w:t>
            </w:r>
          </w:p>
        </w:tc>
      </w:tr>
    </w:tbl>
    <w:p>
      <w:pPr>
        <w:pStyle w:val="Heading2"/>
        <w:spacing w:after="140" w:before="300"/>
      </w:pPr>
      <w:r>
        <w:rPr>
          <w:b/>
          <w:bCs/>
          <w:color w:val="021D3A"/>
          <w:sz w:val="25"/>
          <w:szCs w:val="25"/>
        </w:rPr>
        <w:t xml:space="preserve">3.10 FR-AUD — Audit va evidence</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440"/>
        <w:gridCol w:w="3072"/>
        <w:gridCol w:w="960"/>
        <w:gridCol w:w="4128"/>
      </w:tblGrid>
      <w:tr>
        <w:trPr>
          <w:tblHeader/>
        </w:trPr>
        <w:tc>
          <w:tcPr>
            <w:tcW w:type="dxa" w:w="14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307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c>
          <w:tcPr>
            <w:tcW w:type="dxa" w:w="96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Prioritet</w:t>
            </w:r>
          </w:p>
        </w:tc>
        <w:tc>
          <w:tcPr>
            <w:tcW w:type="dxa" w:w="412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Qabul mezoni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FR-AUD-001</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Har bir sezgir amal append-only audit event hosil qiladi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Audit coverage 100%; tamper testi buzilishni aniqlaydi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FR-AUD-002</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Audit viewer: filtr, qidiruv, trace bo‘yicha detallash</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Auditor rolida faqat o‘qish; eksport audit qilinadi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FR-AUD-003</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Audit yozuvida secret, token, PII yoki prompt kontenti bo‘lmaydi</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Redaction scanner CI’da 0 topilma</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FR-AUD-004</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Integrity chain (hash zanjiri) va davriy tekshiruv</w:t>
            </w:r>
          </w:p>
        </w:tc>
        <w:tc>
          <w:tcPr>
            <w:tcW w:type="dxa" w:w="96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41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Kunlik verification job; buzilishda alert</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FR-AUD-005</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Evidence paketini eksport qilish (trace + natija + hash)</w:t>
            </w:r>
          </w:p>
        </w:tc>
        <w:tc>
          <w:tcPr>
            <w:tcW w:type="dxa" w:w="96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Should</w:t>
            </w:r>
          </w:p>
        </w:tc>
        <w:tc>
          <w:tcPr>
            <w:tcW w:type="dxa" w:w="41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Eksport qayta tekshiriladigan hash bilan keladi</w:t>
            </w:r>
          </w:p>
        </w:tc>
      </w:tr>
    </w:tbl>
    <w:p>
      <w:r>
        <w:br w:type="page"/>
      </w:r>
    </w:p>
    <w:p>
      <w:pPr>
        <w:pStyle w:val="Heading1"/>
        <w:pBdr>
          <w:bottom w:val="single" w:color="31BE39" w:sz="12" w:space="6"/>
        </w:pBdr>
        <w:spacing w:after="200" w:before="400"/>
      </w:pPr>
      <w:r>
        <w:rPr>
          <w:b/>
          <w:bCs/>
          <w:color w:val="021D3A"/>
          <w:sz w:val="30"/>
          <w:szCs w:val="30"/>
        </w:rPr>
        <w:t xml:space="preserve">4. Use case’lar va asosiy user flow</w:t>
      </w:r>
    </w:p>
    <w:p>
      <w:pPr>
        <w:spacing w:after="120" w:line="276"/>
      </w:pPr>
      <w:r>
        <w:rPr>
          <w:sz w:val="21"/>
          <w:szCs w:val="21"/>
        </w:rPr>
        <w:t xml:space="preserve">Har bir use case ID’ga ega va E2E test bilan bog‘lanadi. UC-001 dan UC-004 gacha bo‘lganlar release blocker hisoblanadi.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056"/>
        <w:gridCol w:w="3456"/>
        <w:gridCol w:w="1920"/>
        <w:gridCol w:w="1152"/>
        <w:gridCol w:w="2016"/>
      </w:tblGrid>
      <w:tr>
        <w:trPr>
          <w:tblHeader/>
        </w:trPr>
        <w:tc>
          <w:tcPr>
            <w:tcW w:type="dxa" w:w="105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345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Use case</w:t>
            </w:r>
          </w:p>
        </w:tc>
        <w:tc>
          <w:tcPr>
            <w:tcW w:type="dxa" w:w="192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Aktor</w:t>
            </w:r>
          </w:p>
        </w:tc>
        <w:tc>
          <w:tcPr>
            <w:tcW w:type="dxa" w:w="115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Prioritet</w:t>
            </w:r>
          </w:p>
        </w:tc>
        <w:tc>
          <w:tcPr>
            <w:tcW w:type="dxa" w:w="201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Bog‘liq E2E test</w:t>
            </w:r>
          </w:p>
        </w:tc>
      </w:tr>
      <w:tr>
        <w:tc>
          <w:tcPr>
            <w:tcW w:type="dxa" w:w="1056"/>
            <w:shd w:fill="FEFEFE" w:color="auto" w:val="clear"/>
            <w:tcMar>
              <w:top w:type="dxa" w:w="60"/>
              <w:left w:type="dxa" w:w="110"/>
              <w:bottom w:type="dxa" w:w="60"/>
              <w:right w:type="dxa" w:w="110"/>
            </w:tcMar>
            <w:vAlign w:val="top"/>
          </w:tcPr>
          <w:p>
            <w:pPr>
              <w:spacing w:after="40" w:before="40" w:line="252"/>
            </w:pPr>
            <w:r>
              <w:rPr>
                <w:b/>
                <w:bCs/>
                <w:sz w:val="19"/>
                <w:szCs w:val="19"/>
              </w:rPr>
              <w:t xml:space="preserve">UC-001</w:t>
            </w:r>
          </w:p>
        </w:tc>
        <w:tc>
          <w:tcPr>
            <w:tcW w:type="dxa" w:w="345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Birinchi ishga tushirish va onboarding</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Member</w:t>
            </w:r>
          </w:p>
        </w:tc>
        <w:tc>
          <w:tcPr>
            <w:tcW w:type="dxa" w:w="115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20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E2E-ONB-001</w:t>
            </w:r>
          </w:p>
        </w:tc>
      </w:tr>
      <w:tr>
        <w:tc>
          <w:tcPr>
            <w:tcW w:type="dxa" w:w="1056"/>
            <w:shd w:fill="F2F4F7" w:color="auto" w:val="clear"/>
            <w:tcMar>
              <w:top w:type="dxa" w:w="60"/>
              <w:left w:type="dxa" w:w="110"/>
              <w:bottom w:type="dxa" w:w="60"/>
              <w:right w:type="dxa" w:w="110"/>
            </w:tcMar>
            <w:vAlign w:val="top"/>
          </w:tcPr>
          <w:p>
            <w:pPr>
              <w:spacing w:after="40" w:before="40" w:line="252"/>
            </w:pPr>
            <w:r>
              <w:rPr>
                <w:b/>
                <w:bCs/>
                <w:sz w:val="19"/>
                <w:szCs w:val="19"/>
              </w:rPr>
              <w:t xml:space="preserve">UC-002</w:t>
            </w:r>
          </w:p>
        </w:tc>
        <w:tc>
          <w:tcPr>
            <w:tcW w:type="dxa" w:w="345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Knowledge asosida manbali javob olish</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Member</w:t>
            </w:r>
          </w:p>
        </w:tc>
        <w:tc>
          <w:tcPr>
            <w:tcW w:type="dxa" w:w="115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20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E2E-KNW-002</w:t>
            </w:r>
          </w:p>
        </w:tc>
      </w:tr>
      <w:tr>
        <w:tc>
          <w:tcPr>
            <w:tcW w:type="dxa" w:w="1056"/>
            <w:shd w:fill="FEFEFE" w:color="auto" w:val="clear"/>
            <w:tcMar>
              <w:top w:type="dxa" w:w="60"/>
              <w:left w:type="dxa" w:w="110"/>
              <w:bottom w:type="dxa" w:w="60"/>
              <w:right w:type="dxa" w:w="110"/>
            </w:tcMar>
            <w:vAlign w:val="top"/>
          </w:tcPr>
          <w:p>
            <w:pPr>
              <w:spacing w:after="40" w:before="40" w:line="252"/>
            </w:pPr>
            <w:r>
              <w:rPr>
                <w:b/>
                <w:bCs/>
                <w:sz w:val="19"/>
                <w:szCs w:val="19"/>
              </w:rPr>
              <w:t xml:space="preserve">UC-003</w:t>
            </w:r>
          </w:p>
        </w:tc>
        <w:tc>
          <w:tcPr>
            <w:tcW w:type="dxa" w:w="345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Reja tuzish va task boshqarish</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Member</w:t>
            </w:r>
          </w:p>
        </w:tc>
        <w:tc>
          <w:tcPr>
            <w:tcW w:type="dxa" w:w="115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20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E2E-TSK-001</w:t>
            </w:r>
          </w:p>
        </w:tc>
      </w:tr>
      <w:tr>
        <w:tc>
          <w:tcPr>
            <w:tcW w:type="dxa" w:w="1056"/>
            <w:shd w:fill="F2F4F7" w:color="auto" w:val="clear"/>
            <w:tcMar>
              <w:top w:type="dxa" w:w="60"/>
              <w:left w:type="dxa" w:w="110"/>
              <w:bottom w:type="dxa" w:w="60"/>
              <w:right w:type="dxa" w:w="110"/>
            </w:tcMar>
            <w:vAlign w:val="top"/>
          </w:tcPr>
          <w:p>
            <w:pPr>
              <w:spacing w:after="40" w:before="40" w:line="252"/>
            </w:pPr>
            <w:r>
              <w:rPr>
                <w:b/>
                <w:bCs/>
                <w:sz w:val="19"/>
                <w:szCs w:val="19"/>
              </w:rPr>
              <w:t xml:space="preserve">UC-004</w:t>
            </w:r>
          </w:p>
        </w:tc>
        <w:tc>
          <w:tcPr>
            <w:tcW w:type="dxa" w:w="345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Tasdiq talab qiluvchi tashqi action (email yuborish)</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Member + Approver</w:t>
            </w:r>
          </w:p>
        </w:tc>
        <w:tc>
          <w:tcPr>
            <w:tcW w:type="dxa" w:w="115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20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E2E-ACT-001</w:t>
            </w:r>
          </w:p>
        </w:tc>
      </w:tr>
      <w:tr>
        <w:tc>
          <w:tcPr>
            <w:tcW w:type="dxa" w:w="1056"/>
            <w:shd w:fill="FEFEFE" w:color="auto" w:val="clear"/>
            <w:tcMar>
              <w:top w:type="dxa" w:w="60"/>
              <w:left w:type="dxa" w:w="110"/>
              <w:bottom w:type="dxa" w:w="60"/>
              <w:right w:type="dxa" w:w="110"/>
            </w:tcMar>
            <w:vAlign w:val="top"/>
          </w:tcPr>
          <w:p>
            <w:pPr>
              <w:spacing w:after="40" w:before="40" w:line="252"/>
            </w:pPr>
            <w:r>
              <w:rPr>
                <w:b/>
                <w:bCs/>
                <w:sz w:val="19"/>
                <w:szCs w:val="19"/>
              </w:rPr>
              <w:t xml:space="preserve">UC-005</w:t>
            </w:r>
          </w:p>
        </w:tc>
        <w:tc>
          <w:tcPr>
            <w:tcW w:type="dxa" w:w="345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Audit orqali o‘tgan amalni tekshirish</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Auditor</w:t>
            </w:r>
          </w:p>
        </w:tc>
        <w:tc>
          <w:tcPr>
            <w:tcW w:type="dxa" w:w="115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20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E2E-AUD-003</w:t>
            </w:r>
          </w:p>
        </w:tc>
      </w:tr>
      <w:tr>
        <w:tc>
          <w:tcPr>
            <w:tcW w:type="dxa" w:w="1056"/>
            <w:shd w:fill="F2F4F7" w:color="auto" w:val="clear"/>
            <w:tcMar>
              <w:top w:type="dxa" w:w="60"/>
              <w:left w:type="dxa" w:w="110"/>
              <w:bottom w:type="dxa" w:w="60"/>
              <w:right w:type="dxa" w:w="110"/>
            </w:tcMar>
            <w:vAlign w:val="top"/>
          </w:tcPr>
          <w:p>
            <w:pPr>
              <w:spacing w:after="40" w:before="40" w:line="252"/>
            </w:pPr>
            <w:r>
              <w:rPr>
                <w:b/>
                <w:bCs/>
                <w:sz w:val="19"/>
                <w:szCs w:val="19"/>
              </w:rPr>
              <w:t xml:space="preserve">UC-006</w:t>
            </w:r>
          </w:p>
        </w:tc>
        <w:tc>
          <w:tcPr>
            <w:tcW w:type="dxa" w:w="345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Konnektorni ulash va uzish</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 Admin</w:t>
            </w:r>
          </w:p>
        </w:tc>
        <w:tc>
          <w:tcPr>
            <w:tcW w:type="dxa" w:w="115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20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E2E-ADM-002</w:t>
            </w:r>
          </w:p>
        </w:tc>
      </w:tr>
      <w:tr>
        <w:tc>
          <w:tcPr>
            <w:tcW w:type="dxa" w:w="1056"/>
            <w:shd w:fill="FEFEFE" w:color="auto" w:val="clear"/>
            <w:tcMar>
              <w:top w:type="dxa" w:w="60"/>
              <w:left w:type="dxa" w:w="110"/>
              <w:bottom w:type="dxa" w:w="60"/>
              <w:right w:type="dxa" w:w="110"/>
            </w:tcMar>
            <w:vAlign w:val="top"/>
          </w:tcPr>
          <w:p>
            <w:pPr>
              <w:spacing w:after="40" w:before="40" w:line="252"/>
            </w:pPr>
            <w:r>
              <w:rPr>
                <w:b/>
                <w:bCs/>
                <w:sz w:val="19"/>
                <w:szCs w:val="19"/>
              </w:rPr>
              <w:t xml:space="preserve">UC-007</w:t>
            </w:r>
          </w:p>
        </w:tc>
        <w:tc>
          <w:tcPr>
            <w:tcW w:type="dxa" w:w="345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Incident: kill switch bilan to‘xtatish</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Platform Owner</w:t>
            </w:r>
          </w:p>
        </w:tc>
        <w:tc>
          <w:tcPr>
            <w:tcW w:type="dxa" w:w="115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Must</w:t>
            </w:r>
          </w:p>
        </w:tc>
        <w:tc>
          <w:tcPr>
            <w:tcW w:type="dxa" w:w="20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E2E-SEC-004</w:t>
            </w:r>
          </w:p>
        </w:tc>
      </w:tr>
      <w:tr>
        <w:tc>
          <w:tcPr>
            <w:tcW w:type="dxa" w:w="1056"/>
            <w:shd w:fill="F2F4F7" w:color="auto" w:val="clear"/>
            <w:tcMar>
              <w:top w:type="dxa" w:w="60"/>
              <w:left w:type="dxa" w:w="110"/>
              <w:bottom w:type="dxa" w:w="60"/>
              <w:right w:type="dxa" w:w="110"/>
            </w:tcMar>
            <w:vAlign w:val="top"/>
          </w:tcPr>
          <w:p>
            <w:pPr>
              <w:spacing w:after="40" w:before="40" w:line="252"/>
            </w:pPr>
            <w:r>
              <w:rPr>
                <w:b/>
                <w:bCs/>
                <w:sz w:val="19"/>
                <w:szCs w:val="19"/>
              </w:rPr>
              <w:t xml:space="preserve">UC-008</w:t>
            </w:r>
          </w:p>
        </w:tc>
        <w:tc>
          <w:tcPr>
            <w:tcW w:type="dxa" w:w="345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Ma’lumot eksporti va o‘chirish so‘rovi</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Member</w:t>
            </w:r>
          </w:p>
        </w:tc>
        <w:tc>
          <w:tcPr>
            <w:tcW w:type="dxa" w:w="115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Should</w:t>
            </w:r>
          </w:p>
        </w:tc>
        <w:tc>
          <w:tcPr>
            <w:tcW w:type="dxa" w:w="20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E2E-PRV-001</w:t>
            </w:r>
          </w:p>
        </w:tc>
      </w:tr>
    </w:tbl>
    <w:p>
      <w:pPr>
        <w:pStyle w:val="Heading2"/>
        <w:spacing w:after="140" w:before="300"/>
      </w:pPr>
      <w:r>
        <w:rPr>
          <w:b/>
          <w:bCs/>
          <w:color w:val="021D3A"/>
          <w:sz w:val="25"/>
          <w:szCs w:val="25"/>
        </w:rPr>
        <w:t xml:space="preserve">4.1 UC-001 — Birinchi ishga tushirish</w:t>
      </w:r>
    </w:p>
    <w:p>
      <w:pPr>
        <w:pStyle w:val="ListParagraph"/>
        <w:numPr>
          <w:ilvl w:val="0"/>
          <w:numId w:val="3"/>
        </w:numPr>
        <w:spacing w:after="70" w:line="264"/>
      </w:pPr>
      <w:r>
        <w:rPr>
          <w:sz w:val="21"/>
          <w:szCs w:val="21"/>
        </w:rPr>
        <w:t xml:space="preserve">OIDC orqali login va MFA ro‘yxatdan o‘tish.</w:t>
      </w:r>
    </w:p>
    <w:p>
      <w:pPr>
        <w:pStyle w:val="ListParagraph"/>
        <w:numPr>
          <w:ilvl w:val="0"/>
          <w:numId w:val="3"/>
        </w:numPr>
        <w:spacing w:after="70" w:line="264"/>
      </w:pPr>
      <w:r>
        <w:rPr>
          <w:sz w:val="21"/>
          <w:szCs w:val="21"/>
        </w:rPr>
        <w:t xml:space="preserve">Customer/workspace tanlash yoki yaratish.</w:t>
      </w:r>
    </w:p>
    <w:p>
      <w:pPr>
        <w:pStyle w:val="ListParagraph"/>
        <w:numPr>
          <w:ilvl w:val="0"/>
          <w:numId w:val="3"/>
        </w:numPr>
        <w:spacing w:after="70" w:line="264"/>
      </w:pPr>
      <w:r>
        <w:rPr>
          <w:sz w:val="21"/>
          <w:szCs w:val="21"/>
        </w:rPr>
        <w:t xml:space="preserve">Privacy va memory consent sozlash — sensitive memory default o‘chiq.</w:t>
      </w:r>
    </w:p>
    <w:p>
      <w:pPr>
        <w:pStyle w:val="ListParagraph"/>
        <w:numPr>
          <w:ilvl w:val="0"/>
          <w:numId w:val="3"/>
        </w:numPr>
        <w:spacing w:after="70" w:line="264"/>
      </w:pPr>
      <w:r>
        <w:rPr>
          <w:sz w:val="21"/>
          <w:szCs w:val="21"/>
        </w:rPr>
        <w:t xml:space="preserve">Birinchi maqsadni kiritish.</w:t>
      </w:r>
    </w:p>
    <w:p>
      <w:pPr>
        <w:pStyle w:val="ListParagraph"/>
        <w:numPr>
          <w:ilvl w:val="0"/>
          <w:numId w:val="3"/>
        </w:numPr>
        <w:spacing w:after="70" w:line="264"/>
      </w:pPr>
      <w:r>
        <w:rPr>
          <w:sz w:val="21"/>
          <w:szCs w:val="21"/>
        </w:rPr>
        <w:t xml:space="preserve">DODA scope va o‘z taxminlarini qaytaradi.</w:t>
      </w:r>
    </w:p>
    <w:p>
      <w:pPr>
        <w:pStyle w:val="ListParagraph"/>
        <w:numPr>
          <w:ilvl w:val="0"/>
          <w:numId w:val="3"/>
        </w:numPr>
        <w:spacing w:after="70" w:line="264"/>
      </w:pPr>
      <w:r>
        <w:rPr>
          <w:sz w:val="21"/>
          <w:szCs w:val="21"/>
        </w:rPr>
        <w:t xml:space="preserve">Foydalanuvchi rejani tasdiqlaydi; faqat shundan so‘ng execution boshlanadi.</w:t>
      </w:r>
    </w:p>
    <w:p>
      <w:pPr>
        <w:pStyle w:val="Heading2"/>
        <w:spacing w:after="140" w:before="300"/>
      </w:pPr>
      <w:r>
        <w:rPr>
          <w:b/>
          <w:bCs/>
          <w:color w:val="021D3A"/>
          <w:sz w:val="25"/>
          <w:szCs w:val="25"/>
        </w:rPr>
        <w:t xml:space="preserve">4.2 Action execution state machine</w:t>
      </w:r>
    </w:p>
    <w:p>
      <w:pPr>
        <w:spacing w:after="120" w:line="276"/>
      </w:pPr>
      <w:r>
        <w:rPr>
          <w:sz w:val="21"/>
          <w:szCs w:val="21"/>
        </w:rPr>
        <w:t xml:space="preserve">Bu holat mashinasi authoritative. Kod boshqa o‘tishlarga yo‘l qo‘ymasligi kerak; ruxsat etilmagan o‘tish urinishi xato sifatida yoziladi va audit qilinadi.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496"/>
        <w:gridCol w:w="3840"/>
        <w:gridCol w:w="3264"/>
      </w:tblGrid>
      <w:tr>
        <w:trPr>
          <w:tblHeader/>
        </w:trPr>
        <w:tc>
          <w:tcPr>
            <w:tcW w:type="dxa" w:w="24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Holat</w:t>
            </w:r>
          </w:p>
        </w:tc>
        <w:tc>
          <w:tcPr>
            <w:tcW w:type="dxa" w:w="38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Ma’nosi</w:t>
            </w:r>
          </w:p>
        </w:tc>
        <w:tc>
          <w:tcPr>
            <w:tcW w:type="dxa" w:w="326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Keyingi ruxsat etilgan holat</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DRAFT</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Model taklif qilgan, bajarilmagan</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VALIDATING / CANCELLED</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VALIDATING</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Schema, authz, policy va risk tekshiruvi</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AWAITING_APPROVAL / READY / DENIED</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AWAITING_APPROVAL</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Human approval yoki step-up kutilmoqda</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READY / EXPIRED / REJECTED</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READY</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Execution lease olish mumkin</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RUNNING / CANCELLED</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RUNNING</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Worker action bajarmoqda</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SUCCEEDED / FAILED / COMPENSATING</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SUCCEEDED</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Provider receipt bilan tasdiqlangan natija</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Terminal</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FAILED</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Safe error va audit mavjud</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RETRYING / Terminal</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COMPENSATING</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Qaytarish amali bajarilmoqda</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COMPENSATED / FAILED</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COMPENSATED</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Ta’sir qaytarilgan</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Terminal</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DENIED / REJECTED / EXPIRED / CANCELLED</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Bajarilmagan yakuniy holatlar</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Terminal</w:t>
            </w:r>
          </w:p>
        </w:tc>
      </w:tr>
    </w:tbl>
    <w:p>
      <w:pPr>
        <w:pStyle w:val="Heading2"/>
        <w:spacing w:after="140" w:before="300"/>
      </w:pPr>
      <w:r>
        <w:rPr>
          <w:b/>
          <w:bCs/>
          <w:color w:val="021D3A"/>
          <w:sz w:val="25"/>
          <w:szCs w:val="25"/>
        </w:rPr>
        <w:t xml:space="preserve">4.3 UC-004 — Kritik use case: email yuborish</w:t>
      </w:r>
    </w:p>
    <w:p>
      <w:pPr>
        <w:pStyle w:val="ListParagraph"/>
        <w:numPr>
          <w:ilvl w:val="0"/>
          <w:numId w:val="3"/>
        </w:numPr>
        <w:spacing w:after="70" w:line="264"/>
      </w:pPr>
      <w:r>
        <w:rPr>
          <w:sz w:val="21"/>
          <w:szCs w:val="21"/>
        </w:rPr>
        <w:t xml:space="preserve">Foydalanuvchi niyati va recipient aniqlanadi; ismda noaniqlik bo‘lsa tanlov so‘raladi.</w:t>
      </w:r>
    </w:p>
    <w:p>
      <w:pPr>
        <w:pStyle w:val="ListParagraph"/>
        <w:numPr>
          <w:ilvl w:val="0"/>
          <w:numId w:val="3"/>
        </w:numPr>
        <w:spacing w:after="70" w:line="264"/>
      </w:pPr>
      <w:r>
        <w:rPr>
          <w:sz w:val="21"/>
          <w:szCs w:val="21"/>
        </w:rPr>
        <w:t xml:space="preserve">Email draft alohida writing block sifatida ko‘rsatiladi.</w:t>
      </w:r>
    </w:p>
    <w:p>
      <w:pPr>
        <w:pStyle w:val="ListParagraph"/>
        <w:numPr>
          <w:ilvl w:val="0"/>
          <w:numId w:val="3"/>
        </w:numPr>
        <w:spacing w:after="70" w:line="264"/>
      </w:pPr>
      <w:r>
        <w:rPr>
          <w:sz w:val="21"/>
          <w:szCs w:val="21"/>
        </w:rPr>
        <w:t xml:space="preserve">Authorization va policy amalni R3 deb baholaydi.</w:t>
      </w:r>
    </w:p>
    <w:p>
      <w:pPr>
        <w:pStyle w:val="ListParagraph"/>
        <w:numPr>
          <w:ilvl w:val="0"/>
          <w:numId w:val="3"/>
        </w:numPr>
        <w:spacing w:after="70" w:line="264"/>
      </w:pPr>
      <w:r>
        <w:rPr>
          <w:sz w:val="21"/>
          <w:szCs w:val="21"/>
        </w:rPr>
        <w:t xml:space="preserve">Recipient, subject va yakuniy body approval oynasida ko‘rsatiladi.</w:t>
      </w:r>
    </w:p>
    <w:p>
      <w:pPr>
        <w:pStyle w:val="ListParagraph"/>
        <w:numPr>
          <w:ilvl w:val="0"/>
          <w:numId w:val="3"/>
        </w:numPr>
        <w:spacing w:after="70" w:line="264"/>
      </w:pPr>
      <w:r>
        <w:rPr>
          <w:sz w:val="21"/>
          <w:szCs w:val="21"/>
        </w:rPr>
        <w:t xml:space="preserve">Fresh MFA / step-up tekshiriladi.</w:t>
      </w:r>
    </w:p>
    <w:p>
      <w:pPr>
        <w:pStyle w:val="ListParagraph"/>
        <w:numPr>
          <w:ilvl w:val="0"/>
          <w:numId w:val="3"/>
        </w:numPr>
        <w:spacing w:after="70" w:line="264"/>
      </w:pPr>
      <w:r>
        <w:rPr>
          <w:sz w:val="21"/>
          <w:szCs w:val="21"/>
        </w:rPr>
        <w:t xml:space="preserve">Approval action payload hash’iga bog‘lanadi va bir martalik bo‘ladi.</w:t>
      </w:r>
    </w:p>
    <w:p>
      <w:pPr>
        <w:pStyle w:val="ListParagraph"/>
        <w:numPr>
          <w:ilvl w:val="0"/>
          <w:numId w:val="3"/>
        </w:numPr>
        <w:spacing w:after="70" w:line="264"/>
      </w:pPr>
      <w:r>
        <w:rPr>
          <w:sz w:val="21"/>
          <w:szCs w:val="21"/>
        </w:rPr>
        <w:t xml:space="preserve">Action idempotency key bilan outbox orqali queue’ga yoziladi.</w:t>
      </w:r>
    </w:p>
    <w:p>
      <w:pPr>
        <w:pStyle w:val="ListParagraph"/>
        <w:numPr>
          <w:ilvl w:val="0"/>
          <w:numId w:val="3"/>
        </w:numPr>
        <w:spacing w:after="70" w:line="264"/>
      </w:pPr>
      <w:r>
        <w:rPr>
          <w:sz w:val="21"/>
          <w:szCs w:val="21"/>
        </w:rPr>
        <w:t xml:space="preserve">Connector yuboradi; provider message ID olinadi.</w:t>
      </w:r>
    </w:p>
    <w:p>
      <w:pPr>
        <w:pStyle w:val="ListParagraph"/>
        <w:numPr>
          <w:ilvl w:val="0"/>
          <w:numId w:val="3"/>
        </w:numPr>
        <w:spacing w:after="70" w:line="264"/>
      </w:pPr>
      <w:r>
        <w:rPr>
          <w:sz w:val="21"/>
          <w:szCs w:val="21"/>
        </w:rPr>
        <w:t xml:space="preserve">Natija, trace, actor, recipient hash va timestamp audit qilinadi.</w:t>
      </w:r>
    </w:p>
    <w:p>
      <w:pPr>
        <w:pStyle w:val="ListParagraph"/>
        <w:numPr>
          <w:ilvl w:val="0"/>
          <w:numId w:val="3"/>
        </w:numPr>
        <w:spacing w:after="70" w:line="264"/>
      </w:pPr>
      <w:r>
        <w:rPr>
          <w:sz w:val="21"/>
          <w:szCs w:val="21"/>
        </w:rPr>
        <w:t xml:space="preserve">Foydalanuvchiga natija va evidence havolasi bildiriladi.</w:t>
      </w:r>
    </w:p>
    <w:p>
      <w:pPr>
        <w:spacing w:after="120"/>
      </w:pPr>
      <w:r>
        <w:t xml:space="preserve"/>
      </w:r>
    </w:p>
    <w:tbl>
      <w:tblPr>
        <w:tblW w:type="dxa" w:w="9600"/>
        <w:tblBorders>
          <w:top w:val="single" w:color="FEF3F2" w:sz="4"/>
          <w:left w:val="single" w:color="B42318" w:sz="24"/>
          <w:bottom w:val="single" w:color="FEF3F2" w:sz="4"/>
          <w:right w:val="single" w:color="FEF3F2" w:sz="4"/>
          <w:insideH w:val="none"/>
          <w:insideV w:val="none"/>
        </w:tblBorders>
      </w:tblPr>
      <w:tblGrid>
        <w:gridCol w:w="9600"/>
      </w:tblGrid>
      <w:tr>
        <w:tc>
          <w:tcPr>
            <w:tcW w:type="dxa" w:w="9600"/>
            <w:shd w:fill="FEF3F2" w:color="auto" w:val="clear"/>
            <w:tcMar>
              <w:top w:type="dxa" w:w="130"/>
              <w:left w:type="dxa" w:w="170"/>
              <w:bottom w:type="dxa" w:w="130"/>
              <w:right w:type="dxa" w:w="150"/>
            </w:tcMar>
          </w:tcPr>
          <w:p>
            <w:pPr>
              <w:spacing w:after="60"/>
            </w:pPr>
            <w:r>
              <w:rPr>
                <w:b/>
                <w:bCs/>
                <w:color w:val="021D3A"/>
                <w:sz w:val="19"/>
                <w:szCs w:val="19"/>
              </w:rPr>
              <w:t xml:space="preserve">NEGATIVE STSENARIYLAR — MAJBURIY TESTLAR</w:t>
            </w:r>
          </w:p>
          <w:p>
            <w:pPr>
              <w:spacing w:after="0" w:line="264"/>
            </w:pPr>
            <w:r>
              <w:rPr>
                <w:color w:val="1A2634"/>
                <w:sz w:val="20"/>
                <w:szCs w:val="20"/>
              </w:rPr>
              <w:t xml:space="preserve">Approval eskirgan; payload approvaldan keyin o‘zgargan; bir xil approval ikki marta ishlatilgan; provider timeout bergan lekin xat aslida yuborilgan; step-up bekor qilingan. Har biri uchun alohida test va aniq kutilgan xulq mavjud bo‘lishi shart.</w:t>
            </w:r>
          </w:p>
        </w:tc>
      </w:tr>
    </w:tbl>
    <w:p>
      <w:r>
        <w:br w:type="page"/>
      </w:r>
    </w:p>
    <w:p>
      <w:pPr>
        <w:pStyle w:val="Heading1"/>
        <w:pBdr>
          <w:bottom w:val="single" w:color="31BE39" w:sz="12" w:space="6"/>
        </w:pBdr>
        <w:spacing w:after="200" w:before="400"/>
      </w:pPr>
      <w:r>
        <w:rPr>
          <w:b/>
          <w:bCs/>
          <w:color w:val="021D3A"/>
          <w:sz w:val="30"/>
          <w:szCs w:val="30"/>
        </w:rPr>
        <w:t xml:space="preserve">5. Nofunksional talablar</w:t>
      </w:r>
    </w:p>
    <w:p>
      <w:pPr>
        <w:spacing w:after="120" w:line="276"/>
      </w:pPr>
      <w:r>
        <w:rPr>
          <w:sz w:val="21"/>
          <w:szCs w:val="21"/>
        </w:rPr>
        <w:t xml:space="preserve">NFR taksonomiyasi domen bo‘yicha guruhlangan. v1.0 hujjatidagi asosiy kamchilik — tenant isolation uchun alohida ID mavjud emasligi va uning shifrlash talabi bilan chalkashtirilishi — bu yerda tuzatilgan: izolyatsiya endi NFR-ISO guruhida.</w:t>
      </w:r>
    </w:p>
    <w:p>
      <w:pPr>
        <w:pStyle w:val="Heading2"/>
        <w:spacing w:after="140" w:before="300"/>
      </w:pPr>
      <w:r>
        <w:rPr>
          <w:b/>
          <w:bCs/>
          <w:color w:val="021D3A"/>
          <w:sz w:val="25"/>
          <w:szCs w:val="25"/>
        </w:rPr>
        <w:t xml:space="preserve">5.1 Ishlash va ishonchlilik</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440"/>
        <w:gridCol w:w="1632"/>
        <w:gridCol w:w="3264"/>
        <w:gridCol w:w="3264"/>
      </w:tblGrid>
      <w:tr>
        <w:trPr>
          <w:tblHeader/>
        </w:trPr>
        <w:tc>
          <w:tcPr>
            <w:tcW w:type="dxa" w:w="14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163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Kategoriya</w:t>
            </w:r>
          </w:p>
        </w:tc>
        <w:tc>
          <w:tcPr>
            <w:tcW w:type="dxa" w:w="326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MVP talabi</w:t>
            </w:r>
          </w:p>
        </w:tc>
        <w:tc>
          <w:tcPr>
            <w:tcW w:type="dxa" w:w="326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Tekshiruv</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NFR-PERF-001</w:t>
            </w:r>
          </w:p>
        </w:tc>
        <w:tc>
          <w:tcPr>
            <w:tcW w:type="dxa" w:w="16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Latency — API</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P95 API read &lt;500 ms</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Load test, Prometheus histogram</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NFR-PERF-002</w:t>
            </w:r>
          </w:p>
        </w:tc>
        <w:tc>
          <w:tcPr>
            <w:tcW w:type="dxa" w:w="16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Latency — AI</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First meaningful output &lt;8 s (P95)</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Trace-based o‘lchov</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NFR-PERF-003</w:t>
            </w:r>
          </w:p>
        </w:tc>
        <w:tc>
          <w:tcPr>
            <w:tcW w:type="dxa" w:w="16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Throughput</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50 parallel chat sessiyasi degradatsiyasiz</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Yuklama testi</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NFR-REL-001</w:t>
            </w:r>
          </w:p>
        </w:tc>
        <w:tc>
          <w:tcPr>
            <w:tcW w:type="dxa" w:w="16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Availability</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MVP target 99.5%, graceful degradation</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Uptime monitoring, oylik hisobot</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NFR-REL-002</w:t>
            </w:r>
          </w:p>
        </w:tc>
        <w:tc>
          <w:tcPr>
            <w:tcW w:type="dxa" w:w="16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Error budget</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Oyiga 3.6 soat; sarflansa feature freeze</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SRE dashboard</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NFR-SCL-001</w:t>
            </w:r>
          </w:p>
        </w:tc>
        <w:tc>
          <w:tcPr>
            <w:tcW w:type="dxa" w:w="16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Scale</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Horizontal API va worker; stateless handler</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Ikki instansda test</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NFR-DUR-001</w:t>
            </w:r>
          </w:p>
        </w:tc>
        <w:tc>
          <w:tcPr>
            <w:tcW w:type="dxa" w:w="16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Durability</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DB PITR, object versioning, sinovdan o‘tgan restore</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Oylik restore drill</w:t>
            </w:r>
          </w:p>
        </w:tc>
      </w:tr>
    </w:tbl>
    <w:p>
      <w:pPr>
        <w:pStyle w:val="Heading2"/>
        <w:spacing w:after="140" w:before="300"/>
      </w:pPr>
      <w:r>
        <w:rPr>
          <w:b/>
          <w:bCs/>
          <w:color w:val="021D3A"/>
          <w:sz w:val="25"/>
          <w:szCs w:val="25"/>
        </w:rPr>
        <w:t xml:space="preserve">5.2 Xavfsizlik va izolyatsiya</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440"/>
        <w:gridCol w:w="1632"/>
        <w:gridCol w:w="3264"/>
        <w:gridCol w:w="3264"/>
      </w:tblGrid>
      <w:tr>
        <w:trPr>
          <w:tblHeader/>
        </w:trPr>
        <w:tc>
          <w:tcPr>
            <w:tcW w:type="dxa" w:w="14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163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Kategoriya</w:t>
            </w:r>
          </w:p>
        </w:tc>
        <w:tc>
          <w:tcPr>
            <w:tcW w:type="dxa" w:w="326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MVP talabi</w:t>
            </w:r>
          </w:p>
        </w:tc>
        <w:tc>
          <w:tcPr>
            <w:tcW w:type="dxa" w:w="326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Tekshiruv</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NFR-SEC-001</w:t>
            </w:r>
          </w:p>
        </w:tc>
        <w:tc>
          <w:tcPr>
            <w:tcW w:type="dxa" w:w="16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Shifrlash</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TLS 1.2+ tranzitda; managed encryption at rest</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Konfiguratsiya skan</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NFR-SEC-002</w:t>
            </w:r>
          </w:p>
        </w:tc>
        <w:tc>
          <w:tcPr>
            <w:tcW w:type="dxa" w:w="16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Secret boshqaruvi</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Vault/KMS, rotatsiya, log redaction</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Secret scan CI’da</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NFR-SEC-003</w:t>
            </w:r>
          </w:p>
        </w:tc>
        <w:tc>
          <w:tcPr>
            <w:tcW w:type="dxa" w:w="16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Zaiflik boshqaruvi</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Critical CVE 0; high ≤7 kun ichida</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Dependency audit</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NFR-ISO-001</w:t>
            </w:r>
          </w:p>
        </w:tc>
        <w:tc>
          <w:tcPr>
            <w:tcW w:type="dxa" w:w="16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Tenant izolyatsiyasi</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Cross-customer/workspace ma’lumot ko‘rinishi = 0</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Live PostgreSQL RLS testlari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NFR-ISO-002</w:t>
            </w:r>
          </w:p>
        </w:tc>
        <w:tc>
          <w:tcPr>
            <w:tcW w:type="dxa" w:w="16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Repository scope</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Global ID lookup mavjud emas; customer_id majburiy</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Architecture negative test</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NFR-ISO-003</w:t>
            </w:r>
          </w:p>
        </w:tc>
        <w:tc>
          <w:tcPr>
            <w:tcW w:type="dxa" w:w="16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AI kontekst izolyatsiyasi</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Prompt kontekstida boshqa workspace matni bo‘lmaydi</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Kontekst tarkibi assertion testi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NFR-OBS-001</w:t>
            </w:r>
          </w:p>
        </w:tc>
        <w:tc>
          <w:tcPr>
            <w:tcW w:type="dxa" w:w="16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Traceability</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100% action/approval trace korrelyatsiyasi</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Trace completeness job</w:t>
            </w:r>
          </w:p>
        </w:tc>
      </w:tr>
    </w:tbl>
    <w:p>
      <w:pPr>
        <w:pStyle w:val="Heading2"/>
        <w:spacing w:after="140" w:before="300"/>
      </w:pPr>
      <w:r>
        <w:rPr>
          <w:b/>
          <w:bCs/>
          <w:color w:val="021D3A"/>
          <w:sz w:val="25"/>
          <w:szCs w:val="25"/>
        </w:rPr>
        <w:t xml:space="preserve">5.3 Ma’lumot, foydalanish va portativlik</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440"/>
        <w:gridCol w:w="1632"/>
        <w:gridCol w:w="3264"/>
        <w:gridCol w:w="3264"/>
      </w:tblGrid>
      <w:tr>
        <w:trPr>
          <w:tblHeader/>
        </w:trPr>
        <w:tc>
          <w:tcPr>
            <w:tcW w:type="dxa" w:w="14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163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Kategoriya</w:t>
            </w:r>
          </w:p>
        </w:tc>
        <w:tc>
          <w:tcPr>
            <w:tcW w:type="dxa" w:w="326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MVP talabi</w:t>
            </w:r>
          </w:p>
        </w:tc>
        <w:tc>
          <w:tcPr>
            <w:tcW w:type="dxa" w:w="326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Tekshiruv</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NFR-DATA-001</w:t>
            </w:r>
          </w:p>
        </w:tc>
        <w:tc>
          <w:tcPr>
            <w:tcW w:type="dxa" w:w="16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Data residency</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Shaxsiy ma’lumot 13-bo‘limdagi hududiy talabga muvofiq saqlanadi</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Infra konfiguratsiyasi va audit</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NFR-DATA-002</w:t>
            </w:r>
          </w:p>
        </w:tc>
        <w:tc>
          <w:tcPr>
            <w:tcW w:type="dxa" w:w="16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Retention</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Har ma’lumot turi uchun aniq muddat; avtomatik tozalash</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Retention job hisoboti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NFR-ACC-001</w:t>
            </w:r>
          </w:p>
        </w:tc>
        <w:tc>
          <w:tcPr>
            <w:tcW w:type="dxa" w:w="16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Accessibility</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WCAG 2.2 AA</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Avtomatik + qo‘lda audit</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NFR-I18N-001</w:t>
            </w:r>
          </w:p>
        </w:tc>
        <w:tc>
          <w:tcPr>
            <w:tcW w:type="dxa" w:w="16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Lokalizatsiya</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uz/ru/en stringlar externalized; hardcode yo‘q</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Lint qoidasi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NFR-COST-001</w:t>
            </w:r>
          </w:p>
        </w:tc>
        <w:tc>
          <w:tcPr>
            <w:tcW w:type="dxa" w:w="16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AI xarajat</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Customer/workspace/model bo‘yicha byudjet va alert</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FinOps dashboard</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NFR-PORT-001</w:t>
            </w:r>
          </w:p>
        </w:tc>
        <w:tc>
          <w:tcPr>
            <w:tcW w:type="dxa" w:w="16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Portativlik</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Provider-neutral domain va AI gateway</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Ikkinchi provider bilan smoke test</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NFR-MNT-001</w:t>
            </w:r>
          </w:p>
        </w:tc>
        <w:tc>
          <w:tcPr>
            <w:tcW w:type="dxa" w:w="16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Qo‘llab-quvvatlanuvchanlik</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ADR mavjud; public kontraktlar versiyalangan</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Review gate</w:t>
            </w:r>
          </w:p>
        </w:tc>
      </w:tr>
    </w:tbl>
    <w:p>
      <w:pPr>
        <w:pStyle w:val="Heading2"/>
        <w:spacing w:after="140" w:before="300"/>
      </w:pPr>
      <w:r>
        <w:rPr>
          <w:b/>
          <w:bCs/>
          <w:color w:val="021D3A"/>
          <w:sz w:val="25"/>
          <w:szCs w:val="25"/>
        </w:rPr>
        <w:t xml:space="preserve">5.4 Backup va recovery</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112"/>
        <w:gridCol w:w="2880"/>
        <w:gridCol w:w="4608"/>
      </w:tblGrid>
      <w:tr>
        <w:trPr>
          <w:tblHeader/>
        </w:trPr>
        <w:tc>
          <w:tcPr>
            <w:tcW w:type="dxa" w:w="211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Parametr</w:t>
            </w:r>
          </w:p>
        </w:tc>
        <w:tc>
          <w:tcPr>
            <w:tcW w:type="dxa" w:w="288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MVP qiymati</w:t>
            </w:r>
          </w:p>
        </w:tc>
        <w:tc>
          <w:tcPr>
            <w:tcW w:type="dxa" w:w="460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Izoh</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RPO</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15 daqiqa</w:t>
            </w:r>
          </w:p>
        </w:tc>
        <w:tc>
          <w:tcPr>
            <w:tcW w:type="dxa" w:w="460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PITR va WAL arxivlash orqali</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RTO</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4 soat</w:t>
            </w:r>
          </w:p>
        </w:tc>
        <w:tc>
          <w:tcPr>
            <w:tcW w:type="dxa" w:w="460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Runbook bo‘yicha qo‘lda tiklash qabul qilinadi</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Restore test</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Kamida oyiga bir marta, staging’da</w:t>
            </w:r>
          </w:p>
        </w:tc>
        <w:tc>
          <w:tcPr>
            <w:tcW w:type="dxa" w:w="460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Natija hujjatlashtiriladi</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Audit eksport</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Alohida WORM retention</w:t>
            </w:r>
          </w:p>
        </w:tc>
        <w:tc>
          <w:tcPr>
            <w:tcW w:type="dxa" w:w="460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Asosiy bazadan mustaqil</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Backup shifrlash</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Majburiy</w:t>
            </w:r>
          </w:p>
        </w:tc>
        <w:tc>
          <w:tcPr>
            <w:tcW w:type="dxa" w:w="460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Restore credentiallari production ilovadan ajratilgan</w:t>
            </w:r>
          </w:p>
        </w:tc>
      </w:tr>
    </w:tbl>
    <w:p>
      <w:r>
        <w:br w:type="page"/>
      </w:r>
    </w:p>
    <w:p>
      <w:pPr>
        <w:pBdr>
          <w:bottom w:val="single" w:color="31BE39" w:sz="24" w:space="8"/>
        </w:pBdr>
        <w:spacing w:after="300" w:before="200"/>
      </w:pPr>
      <w:r>
        <w:rPr>
          <w:b/>
          <w:bCs/>
          <w:color w:val="021D3A"/>
          <w:sz w:val="34"/>
          <w:szCs w:val="34"/>
        </w:rPr>
        <w:t xml:space="preserve">QISM III — ARXITEKTURA</w:t>
      </w:r>
    </w:p>
    <w:p>
      <w:pPr>
        <w:pStyle w:val="Heading1"/>
        <w:pBdr>
          <w:bottom w:val="single" w:color="31BE39" w:sz="12" w:space="6"/>
        </w:pBdr>
        <w:spacing w:after="200" w:before="400"/>
      </w:pPr>
      <w:r>
        <w:rPr>
          <w:b/>
          <w:bCs/>
          <w:color w:val="021D3A"/>
          <w:sz w:val="30"/>
          <w:szCs w:val="30"/>
        </w:rPr>
        <w:t xml:space="preserve">6. Tizim arxitekturasi</w:t>
      </w:r>
    </w:p>
    <w:p>
      <w:pPr>
        <w:spacing w:after="120" w:line="276"/>
      </w:pPr>
      <w:r>
        <w:rPr>
          <w:sz w:val="21"/>
          <w:szCs w:val="21"/>
        </w:rPr>
        <w:t xml:space="preserve">Tavsiya etilgan uslub: modular monolith + alohida worker. Mikroservislarni erta boshlash taqiqlanadi — jamoa hajmi va trafik isbotlanmaguncha ular yetkazib berish tezligini pasaytiradi, transaction chegaralarini murakkablashtiradi va observability muammolarini ko‘paytiradi. Modullar orasidagi chegara kod darajasida (port/adapter) qat’iy saqlanadi, shuning uchun kerak bo‘lganda alohida servisga ajratish arzon bo‘ladi.</w:t>
      </w:r>
    </w:p>
    <w:p>
      <w:pPr>
        <w:pStyle w:val="Heading2"/>
        <w:spacing w:after="140" w:before="300"/>
      </w:pPr>
      <w:r>
        <w:rPr>
          <w:b/>
          <w:bCs/>
          <w:color w:val="021D3A"/>
          <w:sz w:val="25"/>
          <w:szCs w:val="25"/>
        </w:rPr>
        <w:t xml:space="preserve">6.1 Qatlamlar</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536"/>
        <w:gridCol w:w="3264"/>
        <w:gridCol w:w="4800"/>
      </w:tblGrid>
      <w:tr>
        <w:trPr>
          <w:tblHeader/>
        </w:trPr>
        <w:tc>
          <w:tcPr>
            <w:tcW w:type="dxa" w:w="153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Qatlam</w:t>
            </w:r>
          </w:p>
        </w:tc>
        <w:tc>
          <w:tcPr>
            <w:tcW w:type="dxa" w:w="326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Komponentlar</w:t>
            </w:r>
          </w:p>
        </w:tc>
        <w:tc>
          <w:tcPr>
            <w:tcW w:type="dxa" w:w="480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Mas’uliyat</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Experience</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Web UI, API/BFF</w:t>
            </w:r>
          </w:p>
        </w:tc>
        <w:tc>
          <w:tcPr>
            <w:tcW w:type="dxa" w:w="480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Chat, task, approval, settings, audit ko‘rinishlari</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Application</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Use-case servislar, orchestrator</w:t>
            </w:r>
          </w:p>
        </w:tc>
        <w:tc>
          <w:tcPr>
            <w:tcW w:type="dxa" w:w="480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Workflow va transaction orkestratsiyasi</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Domain</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Identity, Customer, Workspace, Security, Audit, Task, Action</w:t>
            </w:r>
          </w:p>
        </w:tc>
        <w:tc>
          <w:tcPr>
            <w:tcW w:type="dxa" w:w="480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Invariantlar va biznes qoidalari</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AI</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Model gateway, prompt registry, planner, verifier</w:t>
            </w:r>
          </w:p>
        </w:tc>
        <w:tc>
          <w:tcPr>
            <w:tcW w:type="dxa" w:w="480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Model-neytral intellekt</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Integration</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Connector registry, credential broker</w:t>
            </w:r>
          </w:p>
        </w:tc>
        <w:tc>
          <w:tcPr>
            <w:tcW w:type="dxa" w:w="480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Tashqi servis chegarasi</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Data</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PostgreSQL, pgvector, Redis, object storage</w:t>
            </w:r>
          </w:p>
        </w:tc>
        <w:tc>
          <w:tcPr>
            <w:tcW w:type="dxa" w:w="480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State, vektorlar, cache/queue, fayllar</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Operations</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Worker, scheduler, telemetry</w:t>
            </w:r>
          </w:p>
        </w:tc>
        <w:tc>
          <w:tcPr>
            <w:tcW w:type="dxa" w:w="480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Asinxron bajarish, retry, monitoring</w:t>
            </w:r>
          </w:p>
        </w:tc>
      </w:tr>
    </w:tbl>
    <w:p>
      <w:pPr>
        <w:pStyle w:val="Heading2"/>
        <w:spacing w:after="140" w:before="300"/>
      </w:pPr>
      <w:r>
        <w:rPr>
          <w:b/>
          <w:bCs/>
          <w:color w:val="021D3A"/>
          <w:sz w:val="25"/>
          <w:szCs w:val="25"/>
        </w:rPr>
        <w:t xml:space="preserve">6.2 Dependency qoidalari</w:t>
      </w:r>
    </w:p>
    <w:p>
      <w:pPr>
        <w:spacing w:after="120" w:line="276"/>
      </w:pPr>
      <w:r>
        <w:rPr>
          <w:sz w:val="21"/>
          <w:szCs w:val="21"/>
        </w:rPr>
        <w:t xml:space="preserve">Bu qoidalar avtomatlashtirilgan architecture testlari bilan ta’minlanadi. Qoidani buzgan pull request CI’da rad etiladi.</w:t>
      </w:r>
    </w:p>
    <w:p>
      <w:pPr>
        <w:pStyle w:val="ListParagraph"/>
        <w:numPr>
          <w:ilvl w:val="0"/>
          <w:numId w:val="2"/>
        </w:numPr>
        <w:spacing w:after="70" w:line="264"/>
      </w:pPr>
      <w:r>
        <w:rPr>
          <w:sz w:val="21"/>
          <w:szCs w:val="21"/>
        </w:rPr>
        <w:t xml:space="preserve">Domain boshqa domainning implementatsiyasini import qilmaydi; faqat ID/reference kontrakti yoki application port orqali muloqot qiladi.</w:t>
      </w:r>
    </w:p>
    <w:p>
      <w:pPr>
        <w:pStyle w:val="ListParagraph"/>
        <w:numPr>
          <w:ilvl w:val="0"/>
          <w:numId w:val="2"/>
        </w:numPr>
        <w:spacing w:after="70" w:line="264"/>
      </w:pPr>
      <w:r>
        <w:rPr>
          <w:sz w:val="21"/>
          <w:szCs w:val="21"/>
        </w:rPr>
        <w:t xml:space="preserve">AI qatlami authoritative avtorizatsiya qarorini chiqarmaydi.</w:t>
      </w:r>
    </w:p>
    <w:p>
      <w:pPr>
        <w:pStyle w:val="ListParagraph"/>
        <w:numPr>
          <w:ilvl w:val="0"/>
          <w:numId w:val="2"/>
        </w:numPr>
        <w:spacing w:after="70" w:line="264"/>
      </w:pPr>
      <w:r>
        <w:rPr>
          <w:sz w:val="21"/>
          <w:szCs w:val="21"/>
        </w:rPr>
        <w:t xml:space="preserve">Connector domain credentialini ko‘rmaydi; qisqa muddatli token’ni broker orqali oladi.</w:t>
      </w:r>
    </w:p>
    <w:p>
      <w:pPr>
        <w:pStyle w:val="ListParagraph"/>
        <w:numPr>
          <w:ilvl w:val="0"/>
          <w:numId w:val="2"/>
        </w:numPr>
        <w:spacing w:after="70" w:line="264"/>
      </w:pPr>
      <w:r>
        <w:rPr>
          <w:sz w:val="21"/>
          <w:szCs w:val="21"/>
        </w:rPr>
        <w:t xml:space="preserve">Web qatlami to‘g‘ridan-to‘g‘ri bazaga yoki tashqi providerga ulanmaydi.</w:t>
      </w:r>
    </w:p>
    <w:p>
      <w:pPr>
        <w:pStyle w:val="ListParagraph"/>
        <w:numPr>
          <w:ilvl w:val="0"/>
          <w:numId w:val="2"/>
        </w:numPr>
        <w:spacing w:after="70" w:line="264"/>
      </w:pPr>
      <w:r>
        <w:rPr>
          <w:sz w:val="21"/>
          <w:szCs w:val="21"/>
        </w:rPr>
        <w:t xml:space="preserve">Audit event domain payload dump’i emas; chegaralangan xavfsiz metadata.</w:t>
      </w:r>
    </w:p>
    <w:p>
      <w:pPr>
        <w:pStyle w:val="ListParagraph"/>
        <w:numPr>
          <w:ilvl w:val="0"/>
          <w:numId w:val="2"/>
        </w:numPr>
        <w:spacing w:after="70" w:line="264"/>
      </w:pPr>
      <w:r>
        <w:rPr>
          <w:sz w:val="21"/>
          <w:szCs w:val="21"/>
        </w:rPr>
        <w:t xml:space="preserve">Har bir tashqi side effect outbox va idempotency orqali o‘tadi.</w:t>
      </w:r>
    </w:p>
    <w:p>
      <w:pPr>
        <w:pStyle w:val="ListParagraph"/>
        <w:numPr>
          <w:ilvl w:val="0"/>
          <w:numId w:val="2"/>
        </w:numPr>
        <w:spacing w:after="70" w:line="264"/>
      </w:pPr>
      <w:r>
        <w:rPr>
          <w:sz w:val="21"/>
          <w:szCs w:val="21"/>
        </w:rPr>
        <w:t xml:space="preserve">Repository qatlamida customer_id’siz so‘rov mavjud emas.</w:t>
      </w:r>
    </w:p>
    <w:p>
      <w:pPr>
        <w:pStyle w:val="Heading2"/>
        <w:spacing w:after="140" w:before="300"/>
      </w:pPr>
      <w:r>
        <w:rPr>
          <w:b/>
          <w:bCs/>
          <w:color w:val="021D3A"/>
          <w:sz w:val="25"/>
          <w:szCs w:val="25"/>
        </w:rPr>
        <w:t xml:space="preserve">6.3 Tavsiya etilgan stack</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920"/>
        <w:gridCol w:w="3072"/>
        <w:gridCol w:w="4608"/>
      </w:tblGrid>
      <w:tr>
        <w:trPr>
          <w:tblHeader/>
        </w:trPr>
        <w:tc>
          <w:tcPr>
            <w:tcW w:type="dxa" w:w="192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Yo‘nalish</w:t>
            </w:r>
          </w:p>
        </w:tc>
        <w:tc>
          <w:tcPr>
            <w:tcW w:type="dxa" w:w="307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Texnologiya</w:t>
            </w:r>
          </w:p>
        </w:tc>
        <w:tc>
          <w:tcPr>
            <w:tcW w:type="dxa" w:w="460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Sabab</w:t>
            </w:r>
          </w:p>
        </w:tc>
      </w:tr>
      <w:tr>
        <w:tc>
          <w:tcPr>
            <w:tcW w:type="dxa" w:w="1920"/>
            <w:shd w:fill="FEFEFE" w:color="auto" w:val="clear"/>
            <w:tcMar>
              <w:top w:type="dxa" w:w="60"/>
              <w:left w:type="dxa" w:w="110"/>
              <w:bottom w:type="dxa" w:w="60"/>
              <w:right w:type="dxa" w:w="110"/>
            </w:tcMar>
            <w:vAlign w:val="top"/>
          </w:tcPr>
          <w:p>
            <w:pPr>
              <w:spacing w:after="40" w:before="40" w:line="252"/>
            </w:pPr>
            <w:r>
              <w:rPr>
                <w:b/>
                <w:bCs/>
                <w:sz w:val="19"/>
                <w:szCs w:val="19"/>
              </w:rPr>
              <w:t xml:space="preserve">Backend</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Python 3.12, FastAPI, Pydantic</w:t>
            </w:r>
          </w:p>
        </w:tc>
        <w:tc>
          <w:tcPr>
            <w:tcW w:type="dxa" w:w="460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AI ekotizimi va typed API</w:t>
            </w:r>
          </w:p>
        </w:tc>
      </w:tr>
      <w:tr>
        <w:tc>
          <w:tcPr>
            <w:tcW w:type="dxa" w:w="1920"/>
            <w:shd w:fill="F2F4F7" w:color="auto" w:val="clear"/>
            <w:tcMar>
              <w:top w:type="dxa" w:w="60"/>
              <w:left w:type="dxa" w:w="110"/>
              <w:bottom w:type="dxa" w:w="60"/>
              <w:right w:type="dxa" w:w="110"/>
            </w:tcMar>
            <w:vAlign w:val="top"/>
          </w:tcPr>
          <w:p>
            <w:pPr>
              <w:spacing w:after="40" w:before="40" w:line="252"/>
            </w:pPr>
            <w:r>
              <w:rPr>
                <w:b/>
                <w:bCs/>
                <w:sz w:val="19"/>
                <w:szCs w:val="19"/>
              </w:rPr>
              <w:t xml:space="preserve">Ma’lumotlar bazasi</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PostgreSQL 16+, pgvector</w:t>
            </w:r>
          </w:p>
        </w:tc>
        <w:tc>
          <w:tcPr>
            <w:tcW w:type="dxa" w:w="460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Transactional state + retrieval bitta tizimda</w:t>
            </w:r>
          </w:p>
        </w:tc>
      </w:tr>
      <w:tr>
        <w:tc>
          <w:tcPr>
            <w:tcW w:type="dxa" w:w="1920"/>
            <w:shd w:fill="FEFEFE" w:color="auto" w:val="clear"/>
            <w:tcMar>
              <w:top w:type="dxa" w:w="60"/>
              <w:left w:type="dxa" w:w="110"/>
              <w:bottom w:type="dxa" w:w="60"/>
              <w:right w:type="dxa" w:w="110"/>
            </w:tcMar>
            <w:vAlign w:val="top"/>
          </w:tcPr>
          <w:p>
            <w:pPr>
              <w:spacing w:after="40" w:before="40" w:line="252"/>
            </w:pPr>
            <w:r>
              <w:rPr>
                <w:b/>
                <w:bCs/>
                <w:sz w:val="19"/>
                <w:szCs w:val="19"/>
              </w:rPr>
              <w:t xml:space="preserve">Persistence</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SQLAlchemy 2 async, Alembic</w:t>
            </w:r>
          </w:p>
        </w:tc>
        <w:tc>
          <w:tcPr>
            <w:tcW w:type="dxa" w:w="460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Explicit migratsiya va Unit of Work</w:t>
            </w:r>
          </w:p>
        </w:tc>
      </w:tr>
      <w:tr>
        <w:tc>
          <w:tcPr>
            <w:tcW w:type="dxa" w:w="1920"/>
            <w:shd w:fill="F2F4F7" w:color="auto" w:val="clear"/>
            <w:tcMar>
              <w:top w:type="dxa" w:w="60"/>
              <w:left w:type="dxa" w:w="110"/>
              <w:bottom w:type="dxa" w:w="60"/>
              <w:right w:type="dxa" w:w="110"/>
            </w:tcMar>
            <w:vAlign w:val="top"/>
          </w:tcPr>
          <w:p>
            <w:pPr>
              <w:spacing w:after="40" w:before="40" w:line="252"/>
            </w:pPr>
            <w:r>
              <w:rPr>
                <w:b/>
                <w:bCs/>
                <w:sz w:val="19"/>
                <w:szCs w:val="19"/>
              </w:rPr>
              <w:t xml:space="preserve">Queue/cache</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Redis + worker abstraksiyasi</w:t>
            </w:r>
          </w:p>
        </w:tc>
        <w:tc>
          <w:tcPr>
            <w:tcW w:type="dxa" w:w="460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Retry, rate limit, ephemeral state</w:t>
            </w:r>
          </w:p>
        </w:tc>
      </w:tr>
      <w:tr>
        <w:tc>
          <w:tcPr>
            <w:tcW w:type="dxa" w:w="1920"/>
            <w:shd w:fill="FEFEFE" w:color="auto" w:val="clear"/>
            <w:tcMar>
              <w:top w:type="dxa" w:w="60"/>
              <w:left w:type="dxa" w:w="110"/>
              <w:bottom w:type="dxa" w:w="60"/>
              <w:right w:type="dxa" w:w="110"/>
            </w:tcMar>
            <w:vAlign w:val="top"/>
          </w:tcPr>
          <w:p>
            <w:pPr>
              <w:spacing w:after="40" w:before="40" w:line="252"/>
            </w:pPr>
            <w:r>
              <w:rPr>
                <w:b/>
                <w:bCs/>
                <w:sz w:val="19"/>
                <w:szCs w:val="19"/>
              </w:rPr>
              <w:t xml:space="preserve">Frontend</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Next.js + TypeScript</w:t>
            </w:r>
          </w:p>
        </w:tc>
        <w:tc>
          <w:tcPr>
            <w:tcW w:type="dxa" w:w="460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Web mahsulot va streaming UI</w:t>
            </w:r>
          </w:p>
        </w:tc>
      </w:tr>
      <w:tr>
        <w:tc>
          <w:tcPr>
            <w:tcW w:type="dxa" w:w="1920"/>
            <w:shd w:fill="F2F4F7" w:color="auto" w:val="clear"/>
            <w:tcMar>
              <w:top w:type="dxa" w:w="60"/>
              <w:left w:type="dxa" w:w="110"/>
              <w:bottom w:type="dxa" w:w="60"/>
              <w:right w:type="dxa" w:w="110"/>
            </w:tcMar>
            <w:vAlign w:val="top"/>
          </w:tcPr>
          <w:p>
            <w:pPr>
              <w:spacing w:after="40" w:before="40" w:line="252"/>
            </w:pPr>
            <w:r>
              <w:rPr>
                <w:b/>
                <w:bCs/>
                <w:sz w:val="19"/>
                <w:szCs w:val="19"/>
              </w:rPr>
              <w:t xml:space="preserve">Fayllar</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S3-mos object storage</w:t>
            </w:r>
          </w:p>
        </w:tc>
        <w:tc>
          <w:tcPr>
            <w:tcW w:type="dxa" w:w="460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Versiyalangan, chidamli blob</w:t>
            </w:r>
          </w:p>
        </w:tc>
      </w:tr>
      <w:tr>
        <w:tc>
          <w:tcPr>
            <w:tcW w:type="dxa" w:w="1920"/>
            <w:shd w:fill="FEFEFE" w:color="auto" w:val="clear"/>
            <w:tcMar>
              <w:top w:type="dxa" w:w="60"/>
              <w:left w:type="dxa" w:w="110"/>
              <w:bottom w:type="dxa" w:w="60"/>
              <w:right w:type="dxa" w:w="110"/>
            </w:tcMar>
            <w:vAlign w:val="top"/>
          </w:tcPr>
          <w:p>
            <w:pPr>
              <w:spacing w:after="40" w:before="40" w:line="252"/>
            </w:pPr>
            <w:r>
              <w:rPr>
                <w:b/>
                <w:bCs/>
                <w:sz w:val="19"/>
                <w:szCs w:val="19"/>
              </w:rPr>
              <w:t xml:space="preserve">Auth</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OIDC/OAuth 2.1 provider</w:t>
            </w:r>
          </w:p>
        </w:tc>
        <w:tc>
          <w:tcPr>
            <w:tcW w:type="dxa" w:w="460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Parol saqlash zaruratini yo‘qotadi</w:t>
            </w:r>
          </w:p>
        </w:tc>
      </w:tr>
      <w:tr>
        <w:tc>
          <w:tcPr>
            <w:tcW w:type="dxa" w:w="1920"/>
            <w:shd w:fill="F2F4F7" w:color="auto" w:val="clear"/>
            <w:tcMar>
              <w:top w:type="dxa" w:w="60"/>
              <w:left w:type="dxa" w:w="110"/>
              <w:bottom w:type="dxa" w:w="60"/>
              <w:right w:type="dxa" w:w="110"/>
            </w:tcMar>
            <w:vAlign w:val="top"/>
          </w:tcPr>
          <w:p>
            <w:pPr>
              <w:spacing w:after="40" w:before="40" w:line="252"/>
            </w:pPr>
            <w:r>
              <w:rPr>
                <w:b/>
                <w:bCs/>
                <w:sz w:val="19"/>
                <w:szCs w:val="19"/>
              </w:rPr>
              <w:t xml:space="preserve">Observability</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OpenTelemetry, Prometheus, structured log</w:t>
            </w:r>
          </w:p>
        </w:tc>
        <w:tc>
          <w:tcPr>
            <w:tcW w:type="dxa" w:w="460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Komponentlararo traceability</w:t>
            </w:r>
          </w:p>
        </w:tc>
      </w:tr>
      <w:tr>
        <w:tc>
          <w:tcPr>
            <w:tcW w:type="dxa" w:w="1920"/>
            <w:shd w:fill="FEFEFE" w:color="auto" w:val="clear"/>
            <w:tcMar>
              <w:top w:type="dxa" w:w="60"/>
              <w:left w:type="dxa" w:w="110"/>
              <w:bottom w:type="dxa" w:w="60"/>
              <w:right w:type="dxa" w:w="110"/>
            </w:tcMar>
            <w:vAlign w:val="top"/>
          </w:tcPr>
          <w:p>
            <w:pPr>
              <w:spacing w:after="40" w:before="40" w:line="252"/>
            </w:pPr>
            <w:r>
              <w:rPr>
                <w:b/>
                <w:bCs/>
                <w:sz w:val="19"/>
                <w:szCs w:val="19"/>
              </w:rPr>
              <w:t xml:space="preserve">Deployment</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Docker; managed cloud birinchi</w:t>
            </w:r>
          </w:p>
        </w:tc>
        <w:tc>
          <w:tcPr>
            <w:tcW w:type="dxa" w:w="460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Reproducible va operatsion soddalik</w:t>
            </w:r>
          </w:p>
        </w:tc>
      </w:tr>
    </w:tbl>
    <w:p>
      <w:pPr>
        <w:spacing w:after="120"/>
      </w:pPr>
      <w:r>
        <w:t xml:space="preserve"/>
      </w:r>
    </w:p>
    <w:tbl>
      <w:tblPr>
        <w:tblW w:type="dxa" w:w="9600"/>
        <w:tblBorders>
          <w:top w:val="single" w:color="FFF6ED" w:sz="4"/>
          <w:left w:val="single" w:color="B54708" w:sz="24"/>
          <w:bottom w:val="single" w:color="FFF6ED" w:sz="4"/>
          <w:right w:val="single" w:color="FFF6ED" w:sz="4"/>
          <w:insideH w:val="none"/>
          <w:insideV w:val="none"/>
        </w:tblBorders>
      </w:tblPr>
      <w:tblGrid>
        <w:gridCol w:w="9600"/>
      </w:tblGrid>
      <w:tr>
        <w:tc>
          <w:tcPr>
            <w:tcW w:type="dxa" w:w="9600"/>
            <w:shd w:fill="FFF6ED" w:color="auto" w:val="clear"/>
            <w:tcMar>
              <w:top w:type="dxa" w:w="130"/>
              <w:left w:type="dxa" w:w="170"/>
              <w:bottom w:type="dxa" w:w="130"/>
              <w:right w:type="dxa" w:w="150"/>
            </w:tcMar>
          </w:tcPr>
          <w:p>
            <w:pPr>
              <w:spacing w:after="60"/>
            </w:pPr>
            <w:r>
              <w:rPr>
                <w:b/>
                <w:bCs/>
                <w:color w:val="021D3A"/>
                <w:sz w:val="19"/>
                <w:szCs w:val="19"/>
              </w:rPr>
              <w:t xml:space="preserve">STACK QARORI QAT’IY EMAS, LEKIN ERKIN HAM EMAS</w:t>
            </w:r>
          </w:p>
          <w:p>
            <w:pPr>
              <w:spacing w:after="0" w:line="264"/>
            </w:pPr>
            <w:r>
              <w:rPr>
                <w:color w:val="1A2634"/>
                <w:sz w:val="20"/>
                <w:szCs w:val="20"/>
              </w:rPr>
              <w:t xml:space="preserve">Stack elementini almashtirish ADR (Architecture Decision Record) talab qiladi. “Men bu freymvorkni yaxshi bilaman” yetarli sabab emas; migratsiya, operatsion yuk va jamoa bilimi baholanishi kerak.</w:t>
            </w:r>
          </w:p>
        </w:tc>
      </w:tr>
    </w:tbl>
    <w:p>
      <w:pPr>
        <w:pStyle w:val="Heading2"/>
        <w:spacing w:after="140" w:before="300"/>
      </w:pPr>
      <w:r>
        <w:rPr>
          <w:b/>
          <w:bCs/>
          <w:color w:val="021D3A"/>
          <w:sz w:val="25"/>
          <w:szCs w:val="25"/>
        </w:rPr>
        <w:t xml:space="preserve">6.4 Muhim arxitektura qarorlari (ADR ro‘yxati)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152"/>
        <w:gridCol w:w="5952"/>
        <w:gridCol w:w="2496"/>
      </w:tblGrid>
      <w:tr>
        <w:trPr>
          <w:tblHeader/>
        </w:trPr>
        <w:tc>
          <w:tcPr>
            <w:tcW w:type="dxa" w:w="115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ADR</w:t>
            </w:r>
          </w:p>
        </w:tc>
        <w:tc>
          <w:tcPr>
            <w:tcW w:type="dxa" w:w="595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Qaror</w:t>
            </w:r>
          </w:p>
        </w:tc>
        <w:tc>
          <w:tcPr>
            <w:tcW w:type="dxa" w:w="24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Holat</w:t>
            </w:r>
          </w:p>
        </w:tc>
      </w:tr>
      <w:tr>
        <w:tc>
          <w:tcPr>
            <w:tcW w:type="dxa" w:w="1152"/>
            <w:shd w:fill="FEFEFE" w:color="auto" w:val="clear"/>
            <w:tcMar>
              <w:top w:type="dxa" w:w="60"/>
              <w:left w:type="dxa" w:w="110"/>
              <w:bottom w:type="dxa" w:w="60"/>
              <w:right w:type="dxa" w:w="110"/>
            </w:tcMar>
            <w:vAlign w:val="top"/>
          </w:tcPr>
          <w:p>
            <w:pPr>
              <w:spacing w:after="40" w:before="40" w:line="252"/>
            </w:pPr>
            <w:r>
              <w:rPr>
                <w:b/>
                <w:bCs/>
                <w:sz w:val="19"/>
                <w:szCs w:val="19"/>
              </w:rPr>
              <w:t xml:space="preserve">ADR-001</w:t>
            </w:r>
          </w:p>
        </w:tc>
        <w:tc>
          <w:tcPr>
            <w:tcW w:type="dxa" w:w="595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Modular monolith + worker, mikroservis emas</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Qabul qilingan</w:t>
            </w:r>
          </w:p>
        </w:tc>
      </w:tr>
      <w:tr>
        <w:tc>
          <w:tcPr>
            <w:tcW w:type="dxa" w:w="1152"/>
            <w:shd w:fill="F2F4F7" w:color="auto" w:val="clear"/>
            <w:tcMar>
              <w:top w:type="dxa" w:w="60"/>
              <w:left w:type="dxa" w:w="110"/>
              <w:bottom w:type="dxa" w:w="60"/>
              <w:right w:type="dxa" w:w="110"/>
            </w:tcMar>
            <w:vAlign w:val="top"/>
          </w:tcPr>
          <w:p>
            <w:pPr>
              <w:spacing w:after="40" w:before="40" w:line="252"/>
            </w:pPr>
            <w:r>
              <w:rPr>
                <w:b/>
                <w:bCs/>
                <w:sz w:val="19"/>
                <w:szCs w:val="19"/>
              </w:rPr>
              <w:t xml:space="preserve">ADR-002</w:t>
            </w:r>
          </w:p>
        </w:tc>
        <w:tc>
          <w:tcPr>
            <w:tcW w:type="dxa" w:w="595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PostgreSQL + pgvector, alohida vektor bazasi emas</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Qabul qilingan</w:t>
            </w:r>
          </w:p>
        </w:tc>
      </w:tr>
      <w:tr>
        <w:tc>
          <w:tcPr>
            <w:tcW w:type="dxa" w:w="1152"/>
            <w:shd w:fill="FEFEFE" w:color="auto" w:val="clear"/>
            <w:tcMar>
              <w:top w:type="dxa" w:w="60"/>
              <w:left w:type="dxa" w:w="110"/>
              <w:bottom w:type="dxa" w:w="60"/>
              <w:right w:type="dxa" w:w="110"/>
            </w:tcMar>
            <w:vAlign w:val="top"/>
          </w:tcPr>
          <w:p>
            <w:pPr>
              <w:spacing w:after="40" w:before="40" w:line="252"/>
            </w:pPr>
            <w:r>
              <w:rPr>
                <w:b/>
                <w:bCs/>
                <w:sz w:val="19"/>
                <w:szCs w:val="19"/>
              </w:rPr>
              <w:t xml:space="preserve">ADR-003</w:t>
            </w:r>
          </w:p>
        </w:tc>
        <w:tc>
          <w:tcPr>
            <w:tcW w:type="dxa" w:w="595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Transactional outbox tashqi effektlar uchun majburiy</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Qabul qilingan</w:t>
            </w:r>
          </w:p>
        </w:tc>
      </w:tr>
      <w:tr>
        <w:tc>
          <w:tcPr>
            <w:tcW w:type="dxa" w:w="1152"/>
            <w:shd w:fill="F2F4F7" w:color="auto" w:val="clear"/>
            <w:tcMar>
              <w:top w:type="dxa" w:w="60"/>
              <w:left w:type="dxa" w:w="110"/>
              <w:bottom w:type="dxa" w:w="60"/>
              <w:right w:type="dxa" w:w="110"/>
            </w:tcMar>
            <w:vAlign w:val="top"/>
          </w:tcPr>
          <w:p>
            <w:pPr>
              <w:spacing w:after="40" w:before="40" w:line="252"/>
            </w:pPr>
            <w:r>
              <w:rPr>
                <w:b/>
                <w:bCs/>
                <w:sz w:val="19"/>
                <w:szCs w:val="19"/>
              </w:rPr>
              <w:t xml:space="preserve">ADR-004</w:t>
            </w:r>
          </w:p>
        </w:tc>
        <w:tc>
          <w:tcPr>
            <w:tcW w:type="dxa" w:w="595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Model gateway orqali provider abstraksiyasi</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Qabul qilingan</w:t>
            </w:r>
          </w:p>
        </w:tc>
      </w:tr>
      <w:tr>
        <w:tc>
          <w:tcPr>
            <w:tcW w:type="dxa" w:w="1152"/>
            <w:shd w:fill="FEFEFE" w:color="auto" w:val="clear"/>
            <w:tcMar>
              <w:top w:type="dxa" w:w="60"/>
              <w:left w:type="dxa" w:w="110"/>
              <w:bottom w:type="dxa" w:w="60"/>
              <w:right w:type="dxa" w:w="110"/>
            </w:tcMar>
            <w:vAlign w:val="top"/>
          </w:tcPr>
          <w:p>
            <w:pPr>
              <w:spacing w:after="40" w:before="40" w:line="252"/>
            </w:pPr>
            <w:r>
              <w:rPr>
                <w:b/>
                <w:bCs/>
                <w:sz w:val="19"/>
                <w:szCs w:val="19"/>
              </w:rPr>
              <w:t xml:space="preserve">ADR-005</w:t>
            </w:r>
          </w:p>
        </w:tc>
        <w:tc>
          <w:tcPr>
            <w:tcW w:type="dxa" w:w="595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PostgreSQL RLS tenant izolyatsiyasining ikkinchi qatlami sifatida</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Qabul qilingan</w:t>
            </w:r>
          </w:p>
        </w:tc>
      </w:tr>
      <w:tr>
        <w:tc>
          <w:tcPr>
            <w:tcW w:type="dxa" w:w="1152"/>
            <w:shd w:fill="F2F4F7" w:color="auto" w:val="clear"/>
            <w:tcMar>
              <w:top w:type="dxa" w:w="60"/>
              <w:left w:type="dxa" w:w="110"/>
              <w:bottom w:type="dxa" w:w="60"/>
              <w:right w:type="dxa" w:w="110"/>
            </w:tcMar>
            <w:vAlign w:val="top"/>
          </w:tcPr>
          <w:p>
            <w:pPr>
              <w:spacing w:after="40" w:before="40" w:line="252"/>
            </w:pPr>
            <w:r>
              <w:rPr>
                <w:b/>
                <w:bCs/>
                <w:sz w:val="19"/>
                <w:szCs w:val="19"/>
              </w:rPr>
              <w:t xml:space="preserve">ADR-006</w:t>
            </w:r>
          </w:p>
        </w:tc>
        <w:tc>
          <w:tcPr>
            <w:tcW w:type="dxa" w:w="595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Hosting mintaqasi va data residency</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Ochiq — OD-005</w:t>
            </w:r>
          </w:p>
        </w:tc>
      </w:tr>
      <w:tr>
        <w:tc>
          <w:tcPr>
            <w:tcW w:type="dxa" w:w="1152"/>
            <w:shd w:fill="FEFEFE" w:color="auto" w:val="clear"/>
            <w:tcMar>
              <w:top w:type="dxa" w:w="60"/>
              <w:left w:type="dxa" w:w="110"/>
              <w:bottom w:type="dxa" w:w="60"/>
              <w:right w:type="dxa" w:w="110"/>
            </w:tcMar>
            <w:vAlign w:val="top"/>
          </w:tcPr>
          <w:p>
            <w:pPr>
              <w:spacing w:after="40" w:before="40" w:line="252"/>
            </w:pPr>
            <w:r>
              <w:rPr>
                <w:b/>
                <w:bCs/>
                <w:sz w:val="19"/>
                <w:szCs w:val="19"/>
              </w:rPr>
              <w:t xml:space="preserve">ADR-007</w:t>
            </w:r>
          </w:p>
        </w:tc>
        <w:tc>
          <w:tcPr>
            <w:tcW w:type="dxa" w:w="595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Birinchi konnektor tanlovi</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Ochiq — OD-002</w:t>
            </w:r>
          </w:p>
        </w:tc>
      </w:tr>
    </w:tbl>
    <w:p>
      <w:r>
        <w:br w:type="page"/>
      </w:r>
    </w:p>
    <w:p>
      <w:pPr>
        <w:pStyle w:val="Heading1"/>
        <w:pBdr>
          <w:bottom w:val="single" w:color="31BE39" w:sz="12" w:space="6"/>
        </w:pBdr>
        <w:spacing w:after="200" w:before="400"/>
      </w:pPr>
      <w:r>
        <w:rPr>
          <w:b/>
          <w:bCs/>
          <w:color w:val="021D3A"/>
          <w:sz w:val="30"/>
          <w:szCs w:val="30"/>
        </w:rPr>
        <w:t xml:space="preserve">7. AI orchestration va model strategiyasi</w:t>
      </w:r>
    </w:p>
    <w:p>
      <w:pPr>
        <w:pStyle w:val="Heading2"/>
        <w:spacing w:after="140" w:before="300"/>
      </w:pPr>
      <w:r>
        <w:rPr>
          <w:b/>
          <w:bCs/>
          <w:color w:val="021D3A"/>
          <w:sz w:val="25"/>
          <w:szCs w:val="25"/>
        </w:rPr>
        <w:t xml:space="preserve">7.1 Model gateway</w:t>
      </w:r>
    </w:p>
    <w:p>
      <w:pPr>
        <w:spacing w:after="120" w:line="276"/>
      </w:pPr>
      <w:r>
        <w:rPr>
          <w:sz w:val="21"/>
          <w:szCs w:val="21"/>
        </w:rPr>
        <w:t xml:space="preserve">DODA bitta model providerga qamalib qolmasligi kerak — bu narx, mavjudlik va huquqiy risk. Gateway model tanlashni imkoniyat bo‘yicha amalga oshiradi: reasoning, tez klassifikatsiya, embeddings, vision, speech. Har bir so‘rov uchun provider, model, prompt versiyasi, token sarfi, latency, xarajat va safety natijasi telemetriyada yoziladi. Maxfiy matn hech qachon logga yozilmaydi.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536"/>
        <w:gridCol w:w="3840"/>
        <w:gridCol w:w="4224"/>
      </w:tblGrid>
      <w:tr>
        <w:trPr>
          <w:tblHeader/>
        </w:trPr>
        <w:tc>
          <w:tcPr>
            <w:tcW w:type="dxa" w:w="153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Bosqich</w:t>
            </w:r>
          </w:p>
        </w:tc>
        <w:tc>
          <w:tcPr>
            <w:tcW w:type="dxa" w:w="38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AI vazifasi</w:t>
            </w:r>
          </w:p>
        </w:tc>
        <w:tc>
          <w:tcPr>
            <w:tcW w:type="dxa" w:w="422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Authoritative tekshiruv</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Intent</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Niyat va entity ekstraksiyasi</w:t>
            </w:r>
          </w:p>
        </w:tc>
        <w:tc>
          <w:tcPr>
            <w:tcW w:type="dxa" w:w="422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Schema validation</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Plan</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Qadamlar va tool taklifi</w:t>
            </w:r>
          </w:p>
        </w:tc>
        <w:tc>
          <w:tcPr>
            <w:tcW w:type="dxa" w:w="422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Policy + ruxsat etilgan toollar ro‘yxati</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Retrieve</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Manba tanlash</w:t>
            </w:r>
          </w:p>
        </w:tc>
        <w:tc>
          <w:tcPr>
            <w:tcW w:type="dxa" w:w="422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Tenant filtri + ACL</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Generate</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Javob yoki draft</w:t>
            </w:r>
          </w:p>
        </w:tc>
        <w:tc>
          <w:tcPr>
            <w:tcW w:type="dxa" w:w="422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Citation / verifier</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Act</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Tool argumentlari</w:t>
            </w:r>
          </w:p>
        </w:tc>
        <w:tc>
          <w:tcPr>
            <w:tcW w:type="dxa" w:w="422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Authz + approval + idempotency</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Verify</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Natija tekshiruvi</w:t>
            </w:r>
          </w:p>
        </w:tc>
        <w:tc>
          <w:tcPr>
            <w:tcW w:type="dxa" w:w="422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Provider receipt / domain qoidasi</w:t>
            </w:r>
          </w:p>
        </w:tc>
      </w:tr>
    </w:tbl>
    <w:p>
      <w:pPr>
        <w:pStyle w:val="Heading2"/>
        <w:spacing w:after="140" w:before="300"/>
      </w:pPr>
      <w:r>
        <w:rPr>
          <w:b/>
          <w:bCs/>
          <w:color w:val="021D3A"/>
          <w:sz w:val="25"/>
          <w:szCs w:val="25"/>
        </w:rPr>
        <w:t xml:space="preserve">7.2 Model routing siyosati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304"/>
        <w:gridCol w:w="2880"/>
        <w:gridCol w:w="4416"/>
      </w:tblGrid>
      <w:tr>
        <w:trPr>
          <w:tblHeader/>
        </w:trPr>
        <w:tc>
          <w:tcPr>
            <w:tcW w:type="dxa" w:w="230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Vazifa turi</w:t>
            </w:r>
          </w:p>
        </w:tc>
        <w:tc>
          <w:tcPr>
            <w:tcW w:type="dxa" w:w="288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Model sinfi</w:t>
            </w:r>
          </w:p>
        </w:tc>
        <w:tc>
          <w:tcPr>
            <w:tcW w:type="dxa" w:w="441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Fallback xulqi</w:t>
            </w:r>
          </w:p>
        </w:tc>
      </w:tr>
      <w:tr>
        <w:tc>
          <w:tcPr>
            <w:tcW w:type="dxa" w:w="2304"/>
            <w:shd w:fill="FEFEFE" w:color="auto" w:val="clear"/>
            <w:tcMar>
              <w:top w:type="dxa" w:w="60"/>
              <w:left w:type="dxa" w:w="110"/>
              <w:bottom w:type="dxa" w:w="60"/>
              <w:right w:type="dxa" w:w="110"/>
            </w:tcMar>
            <w:vAlign w:val="top"/>
          </w:tcPr>
          <w:p>
            <w:pPr>
              <w:spacing w:after="40" w:before="40" w:line="252"/>
            </w:pPr>
            <w:r>
              <w:rPr>
                <w:b/>
                <w:bCs/>
                <w:sz w:val="19"/>
                <w:szCs w:val="19"/>
              </w:rPr>
              <w:t xml:space="preserve">Murakkab reja va tahlil</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Yuqori sifatli reasoning modeli</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Ikkinchi provider; mavjud bo‘lmasa foydalanuvchiga ochiq xabar</w:t>
            </w:r>
          </w:p>
        </w:tc>
      </w:tr>
      <w:tr>
        <w:tc>
          <w:tcPr>
            <w:tcW w:type="dxa" w:w="2304"/>
            <w:shd w:fill="F2F4F7" w:color="auto" w:val="clear"/>
            <w:tcMar>
              <w:top w:type="dxa" w:w="60"/>
              <w:left w:type="dxa" w:w="110"/>
              <w:bottom w:type="dxa" w:w="60"/>
              <w:right w:type="dxa" w:w="110"/>
            </w:tcMar>
            <w:vAlign w:val="top"/>
          </w:tcPr>
          <w:p>
            <w:pPr>
              <w:spacing w:after="40" w:before="40" w:line="252"/>
            </w:pPr>
            <w:r>
              <w:rPr>
                <w:b/>
                <w:bCs/>
                <w:sz w:val="19"/>
                <w:szCs w:val="19"/>
              </w:rPr>
              <w:t xml:space="preserve">Klassifikatsiya, marshrutlash</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Tez va arzon model</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Deterministik qoidalar bilan degradatsiya</w:t>
            </w:r>
          </w:p>
        </w:tc>
      </w:tr>
      <w:tr>
        <w:tc>
          <w:tcPr>
            <w:tcW w:type="dxa" w:w="2304"/>
            <w:shd w:fill="FEFEFE" w:color="auto" w:val="clear"/>
            <w:tcMar>
              <w:top w:type="dxa" w:w="60"/>
              <w:left w:type="dxa" w:w="110"/>
              <w:bottom w:type="dxa" w:w="60"/>
              <w:right w:type="dxa" w:w="110"/>
            </w:tcMar>
            <w:vAlign w:val="top"/>
          </w:tcPr>
          <w:p>
            <w:pPr>
              <w:spacing w:after="40" w:before="40" w:line="252"/>
            </w:pPr>
            <w:r>
              <w:rPr>
                <w:b/>
                <w:bCs/>
                <w:sz w:val="19"/>
                <w:szCs w:val="19"/>
              </w:rPr>
              <w:t xml:space="preserve">Embedding</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Barqaror embedding modeli</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Model o‘zgarsa to‘liq reindex talab qilinadi</w:t>
            </w:r>
          </w:p>
        </w:tc>
      </w:tr>
      <w:tr>
        <w:tc>
          <w:tcPr>
            <w:tcW w:type="dxa" w:w="2304"/>
            <w:shd w:fill="F2F4F7" w:color="auto" w:val="clear"/>
            <w:tcMar>
              <w:top w:type="dxa" w:w="60"/>
              <w:left w:type="dxa" w:w="110"/>
              <w:bottom w:type="dxa" w:w="60"/>
              <w:right w:type="dxa" w:w="110"/>
            </w:tcMar>
            <w:vAlign w:val="top"/>
          </w:tcPr>
          <w:p>
            <w:pPr>
              <w:spacing w:after="40" w:before="40" w:line="252"/>
            </w:pPr>
            <w:r>
              <w:rPr>
                <w:b/>
                <w:bCs/>
                <w:sz w:val="19"/>
                <w:szCs w:val="19"/>
              </w:rPr>
              <w:t xml:space="preserve">Verifikatsiya</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Alohida model yoki qoida</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Verifier ishlamasa action R3+ bloklanadi</w:t>
            </w:r>
          </w:p>
        </w:tc>
      </w:tr>
    </w:tbl>
    <w:p>
      <w:pPr>
        <w:spacing w:after="120"/>
      </w:pPr>
      <w:r>
        <w:t xml:space="preserve"/>
      </w:r>
    </w:p>
    <w:tbl>
      <w:tblPr>
        <w:tblW w:type="dxa" w:w="9600"/>
        <w:tblBorders>
          <w:top w:val="single" w:color="FFF6ED" w:sz="4"/>
          <w:left w:val="single" w:color="B54708" w:sz="24"/>
          <w:bottom w:val="single" w:color="FFF6ED" w:sz="4"/>
          <w:right w:val="single" w:color="FFF6ED" w:sz="4"/>
          <w:insideH w:val="none"/>
          <w:insideV w:val="none"/>
        </w:tblBorders>
      </w:tblPr>
      <w:tblGrid>
        <w:gridCol w:w="9600"/>
      </w:tblGrid>
      <w:tr>
        <w:tc>
          <w:tcPr>
            <w:tcW w:type="dxa" w:w="9600"/>
            <w:shd w:fill="FFF6ED" w:color="auto" w:val="clear"/>
            <w:tcMar>
              <w:top w:type="dxa" w:w="130"/>
              <w:left w:type="dxa" w:w="170"/>
              <w:bottom w:type="dxa" w:w="130"/>
              <w:right w:type="dxa" w:w="150"/>
            </w:tcMar>
          </w:tcPr>
          <w:p>
            <w:pPr>
              <w:spacing w:after="60"/>
            </w:pPr>
            <w:r>
              <w:rPr>
                <w:b/>
                <w:bCs/>
                <w:color w:val="021D3A"/>
                <w:sz w:val="19"/>
                <w:szCs w:val="19"/>
              </w:rPr>
              <w:t xml:space="preserve">EMBEDDING MODELI — YASHIRIN MIGRATSIYA XAVFI</w:t>
            </w:r>
          </w:p>
          <w:p>
            <w:pPr>
              <w:spacing w:after="0" w:line="264"/>
            </w:pPr>
            <w:r>
              <w:rPr>
                <w:color w:val="1A2634"/>
                <w:sz w:val="20"/>
                <w:szCs w:val="20"/>
              </w:rPr>
              <w:t xml:space="preserve">Embedding modelini almashtirish mavjud vektorlarni yaroqsiz qiladi. Har bir chunk yozuvida embedding_model va embedding_version saqlanishi va reindex rejasi oldindan yozilishi shart.</w:t>
            </w:r>
          </w:p>
        </w:tc>
      </w:tr>
    </w:tbl>
    <w:p>
      <w:pPr>
        <w:pStyle w:val="Heading2"/>
        <w:spacing w:after="140" w:before="300"/>
      </w:pPr>
      <w:r>
        <w:rPr>
          <w:b/>
          <w:bCs/>
          <w:color w:val="021D3A"/>
          <w:sz w:val="25"/>
          <w:szCs w:val="25"/>
        </w:rPr>
        <w:t xml:space="preserve">7.3 Prompt lifecycle</w:t>
      </w:r>
    </w:p>
    <w:p>
      <w:pPr>
        <w:pStyle w:val="ListParagraph"/>
        <w:numPr>
          <w:ilvl w:val="0"/>
          <w:numId w:val="2"/>
        </w:numPr>
        <w:spacing w:after="70" w:line="264"/>
      </w:pPr>
      <w:r>
        <w:rPr>
          <w:sz w:val="21"/>
          <w:szCs w:val="21"/>
        </w:rPr>
        <w:t xml:space="preserve">Promptlar koddan ajratilgan, versiyalangan va review qilinadigan registry’da saqlanadi.</w:t>
      </w:r>
    </w:p>
    <w:p>
      <w:pPr>
        <w:pStyle w:val="ListParagraph"/>
        <w:numPr>
          <w:ilvl w:val="0"/>
          <w:numId w:val="2"/>
        </w:numPr>
        <w:spacing w:after="70" w:line="264"/>
      </w:pPr>
      <w:r>
        <w:rPr>
          <w:sz w:val="21"/>
          <w:szCs w:val="21"/>
        </w:rPr>
        <w:t xml:space="preserve">System prompt foydalanuvchi kiritmasi yoki retrieved kontent tomonidan override qilinmaydi.</w:t>
      </w:r>
    </w:p>
    <w:p>
      <w:pPr>
        <w:pStyle w:val="ListParagraph"/>
        <w:numPr>
          <w:ilvl w:val="0"/>
          <w:numId w:val="2"/>
        </w:numPr>
        <w:spacing w:after="70" w:line="264"/>
      </w:pPr>
      <w:r>
        <w:rPr>
          <w:sz w:val="21"/>
          <w:szCs w:val="21"/>
        </w:rPr>
        <w:t xml:space="preserve">Retrieved matn “data” sifatida delimit qilinadi va hech qachon instruction sifatida bajarilmaydi.</w:t>
      </w:r>
    </w:p>
    <w:p>
      <w:pPr>
        <w:pStyle w:val="ListParagraph"/>
        <w:numPr>
          <w:ilvl w:val="0"/>
          <w:numId w:val="2"/>
        </w:numPr>
        <w:spacing w:after="70" w:line="264"/>
      </w:pPr>
      <w:r>
        <w:rPr>
          <w:sz w:val="21"/>
          <w:szCs w:val="21"/>
        </w:rPr>
        <w:t xml:space="preserve">Prompt o‘zgarishi offline eval va regression gate’siz production’ga chiqmaydi.</w:t>
      </w:r>
    </w:p>
    <w:p>
      <w:pPr>
        <w:pStyle w:val="ListParagraph"/>
        <w:numPr>
          <w:ilvl w:val="0"/>
          <w:numId w:val="2"/>
        </w:numPr>
        <w:spacing w:after="70" w:line="264"/>
      </w:pPr>
      <w:r>
        <w:rPr>
          <w:sz w:val="21"/>
          <w:szCs w:val="21"/>
        </w:rPr>
        <w:t xml:space="preserve">Model javobi qat’iy JSON schema yoki typed parser orqali qabul qilinadi; erkin matn parse qilinmaydi.</w:t>
      </w:r>
    </w:p>
    <w:p>
      <w:pPr>
        <w:pStyle w:val="ListParagraph"/>
        <w:numPr>
          <w:ilvl w:val="0"/>
          <w:numId w:val="2"/>
        </w:numPr>
        <w:spacing w:after="70" w:line="264"/>
      </w:pPr>
      <w:r>
        <w:rPr>
          <w:sz w:val="21"/>
          <w:szCs w:val="21"/>
        </w:rPr>
        <w:t xml:space="preserve">Har prompt versiyasi telemetriyada yoziladi, shunda sifat regressiyasini versiyaga bog‘lash mumkin.</w:t>
      </w:r>
    </w:p>
    <w:p>
      <w:pPr>
        <w:pStyle w:val="Heading2"/>
        <w:spacing w:after="140" w:before="300"/>
      </w:pPr>
      <w:r>
        <w:rPr>
          <w:b/>
          <w:bCs/>
          <w:color w:val="021D3A"/>
          <w:sz w:val="25"/>
          <w:szCs w:val="25"/>
        </w:rPr>
        <w:t xml:space="preserve">7.4 Hallucination va ishonch nazorati</w:t>
      </w:r>
    </w:p>
    <w:p>
      <w:pPr>
        <w:pStyle w:val="ListParagraph"/>
        <w:numPr>
          <w:ilvl w:val="0"/>
          <w:numId w:val="2"/>
        </w:numPr>
        <w:spacing w:after="70" w:line="264"/>
      </w:pPr>
      <w:r>
        <w:rPr>
          <w:sz w:val="21"/>
          <w:szCs w:val="21"/>
        </w:rPr>
        <w:t xml:space="preserve">Knowledge savolida evidence topilmasa javob “yetarli ma’lumot yo‘q” bo‘ladi.</w:t>
      </w:r>
    </w:p>
    <w:p>
      <w:pPr>
        <w:pStyle w:val="ListParagraph"/>
        <w:numPr>
          <w:ilvl w:val="0"/>
          <w:numId w:val="2"/>
        </w:numPr>
        <w:spacing w:after="70" w:line="264"/>
      </w:pPr>
      <w:r>
        <w:rPr>
          <w:sz w:val="21"/>
          <w:szCs w:val="21"/>
        </w:rPr>
        <w:t xml:space="preserve">Action muvaffaqiyati faqat provider receipt yoki read-after-write verifikatsiyasi bilan tasdiqlanadi.</w:t>
      </w:r>
    </w:p>
    <w:p>
      <w:pPr>
        <w:pStyle w:val="ListParagraph"/>
        <w:numPr>
          <w:ilvl w:val="0"/>
          <w:numId w:val="2"/>
        </w:numPr>
        <w:spacing w:after="70" w:line="264"/>
      </w:pPr>
      <w:r>
        <w:rPr>
          <w:sz w:val="21"/>
          <w:szCs w:val="21"/>
        </w:rPr>
        <w:t xml:space="preserve">Yuqori ta’sirli claim uchun citation majburiy.</w:t>
      </w:r>
    </w:p>
    <w:p>
      <w:pPr>
        <w:pStyle w:val="ListParagraph"/>
        <w:numPr>
          <w:ilvl w:val="0"/>
          <w:numId w:val="2"/>
        </w:numPr>
        <w:spacing w:after="70" w:line="264"/>
      </w:pPr>
      <w:r>
        <w:rPr>
          <w:sz w:val="21"/>
          <w:szCs w:val="21"/>
        </w:rPr>
        <w:t xml:space="preserve">Verifier model yolg‘iz xavfsizlik nazorati emas; deterministik gate’lar ustun.</w:t>
      </w:r>
    </w:p>
    <w:p>
      <w:pPr>
        <w:pStyle w:val="ListParagraph"/>
        <w:numPr>
          <w:ilvl w:val="0"/>
          <w:numId w:val="2"/>
        </w:numPr>
        <w:spacing w:after="70" w:line="264"/>
      </w:pPr>
      <w:r>
        <w:rPr>
          <w:sz w:val="21"/>
          <w:szCs w:val="21"/>
        </w:rPr>
        <w:t xml:space="preserve">Ishonch foizi foydalanuvchiga fakt sifatida ko‘rsatilmaydi; noaniqlik sababi tushuntiriladi.</w:t>
      </w:r>
    </w:p>
    <w:p>
      <w:pPr>
        <w:pStyle w:val="Heading2"/>
        <w:spacing w:after="140" w:before="300"/>
      </w:pPr>
      <w:r>
        <w:rPr>
          <w:b/>
          <w:bCs/>
          <w:color w:val="021D3A"/>
          <w:sz w:val="25"/>
          <w:szCs w:val="25"/>
        </w:rPr>
        <w:t xml:space="preserve">7.5 Prompt injection himoyasi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880"/>
        <w:gridCol w:w="6720"/>
      </w:tblGrid>
      <w:tr>
        <w:trPr>
          <w:tblHeader/>
        </w:trPr>
        <w:tc>
          <w:tcPr>
            <w:tcW w:type="dxa" w:w="288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Vektor</w:t>
            </w:r>
          </w:p>
        </w:tc>
        <w:tc>
          <w:tcPr>
            <w:tcW w:type="dxa" w:w="672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Himoya</w:t>
            </w:r>
          </w:p>
        </w:tc>
      </w:tr>
      <w:tr>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Foydalanuvchi kiritmasi</w:t>
            </w:r>
          </w:p>
        </w:tc>
        <w:tc>
          <w:tcPr>
            <w:tcW w:type="dxa" w:w="67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System prompt ajratilgan; rol chegarasi model tomonida ham, kod tomonida ham</w:t>
            </w:r>
          </w:p>
        </w:tc>
      </w:tr>
      <w:tr>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Yuklangan hujjat ichidagi buyruq</w:t>
            </w:r>
          </w:p>
        </w:tc>
        <w:tc>
          <w:tcPr>
            <w:tcW w:type="dxa" w:w="67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Retrieved matn data sifatida delimit qilinadi; tool chaqiruvi undan kelib chiqmaydi</w:t>
            </w:r>
          </w:p>
        </w:tc>
      </w:tr>
      <w:tr>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Konnektordan kelgan kontent (email matni)</w:t>
            </w:r>
          </w:p>
        </w:tc>
        <w:tc>
          <w:tcPr>
            <w:tcW w:type="dxa" w:w="67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Tashqi kontent hech qachon avtomatik action trigger qilmaydi</w:t>
            </w:r>
          </w:p>
        </w:tc>
      </w:tr>
      <w:tr>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Tool javobi</w:t>
            </w:r>
          </w:p>
        </w:tc>
        <w:tc>
          <w:tcPr>
            <w:tcW w:type="dxa" w:w="67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Tool natijasi schema bilan validatsiya qilinadi; erkin matn buyruq sifatida qabul qilinmaydi</w:t>
            </w:r>
          </w:p>
        </w:tc>
      </w:tr>
      <w:tr>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Ko‘p bosqichli zanjir</w:t>
            </w:r>
          </w:p>
        </w:tc>
        <w:tc>
          <w:tcPr>
            <w:tcW w:type="dxa" w:w="67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Har action alohida authz va risk baholashdan o‘tadi; “oldingi qadam ruxsat bergan” argument qabul qilinmaydi</w:t>
            </w:r>
          </w:p>
        </w:tc>
      </w:tr>
    </w:tbl>
    <w:p>
      <w:r>
        <w:br w:type="page"/>
      </w:r>
    </w:p>
    <w:p>
      <w:pPr>
        <w:pStyle w:val="Heading1"/>
        <w:pBdr>
          <w:bottom w:val="single" w:color="31BE39" w:sz="12" w:space="6"/>
        </w:pBdr>
        <w:spacing w:after="200" w:before="400"/>
      </w:pPr>
      <w:r>
        <w:rPr>
          <w:b/>
          <w:bCs/>
          <w:color w:val="021D3A"/>
          <w:sz w:val="30"/>
          <w:szCs w:val="30"/>
        </w:rPr>
        <w:t xml:space="preserve">8. Xotira va knowledge modeli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440"/>
        <w:gridCol w:w="2592"/>
        <w:gridCol w:w="1920"/>
        <w:gridCol w:w="3648"/>
      </w:tblGrid>
      <w:tr>
        <w:trPr>
          <w:tblHeader/>
        </w:trPr>
        <w:tc>
          <w:tcPr>
            <w:tcW w:type="dxa" w:w="14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Memory turi</w:t>
            </w:r>
          </w:p>
        </w:tc>
        <w:tc>
          <w:tcPr>
            <w:tcW w:type="dxa" w:w="259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Misol</w:t>
            </w:r>
          </w:p>
        </w:tc>
        <w:tc>
          <w:tcPr>
            <w:tcW w:type="dxa" w:w="192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Retention</w:t>
            </w:r>
          </w:p>
        </w:tc>
        <w:tc>
          <w:tcPr>
            <w:tcW w:type="dxa" w:w="364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Yozish qoidasi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Working</w:t>
            </w:r>
          </w:p>
        </w:tc>
        <w:tc>
          <w:tcPr>
            <w:tcW w:type="dxa" w:w="259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Joriy chatdagi vaqtinchalik kontekst</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Suhbat davomida</w:t>
            </w:r>
          </w:p>
        </w:tc>
        <w:tc>
          <w:tcPr>
            <w:tcW w:type="dxa" w:w="364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Avtomatik, scoped</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Preference</w:t>
            </w:r>
          </w:p>
        </w:tc>
        <w:tc>
          <w:tcPr>
            <w:tcW w:type="dxa" w:w="259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Til, format, ism, uslub</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O‘chirilgunga qadar</w:t>
            </w:r>
          </w:p>
        </w:tc>
        <w:tc>
          <w:tcPr>
            <w:tcW w:type="dxa" w:w="364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Foydalanuvchiga ko‘rinadi va tahrirlanadi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Episodic</w:t>
            </w:r>
          </w:p>
        </w:tc>
        <w:tc>
          <w:tcPr>
            <w:tcW w:type="dxa" w:w="259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Oldingi task natijasi</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Policy asosida</w:t>
            </w:r>
          </w:p>
        </w:tc>
        <w:tc>
          <w:tcPr>
            <w:tcW w:type="dxa" w:w="364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Relevance + consent</w:t>
            </w:r>
          </w:p>
        </w:tc>
      </w:tr>
      <w:tr>
        <w:tc>
          <w:tcPr>
            <w:tcW w:type="dxa" w:w="1440"/>
            <w:shd w:fill="F2F4F7" w:color="auto" w:val="clear"/>
            <w:tcMar>
              <w:top w:type="dxa" w:w="60"/>
              <w:left w:type="dxa" w:w="110"/>
              <w:bottom w:type="dxa" w:w="60"/>
              <w:right w:type="dxa" w:w="110"/>
            </w:tcMar>
            <w:vAlign w:val="top"/>
          </w:tcPr>
          <w:p>
            <w:pPr>
              <w:spacing w:after="40" w:before="40" w:line="252"/>
            </w:pPr>
            <w:r>
              <w:rPr>
                <w:b/>
                <w:bCs/>
                <w:sz w:val="19"/>
                <w:szCs w:val="19"/>
              </w:rPr>
              <w:t xml:space="preserve">Semantic</w:t>
            </w:r>
          </w:p>
        </w:tc>
        <w:tc>
          <w:tcPr>
            <w:tcW w:type="dxa" w:w="259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Tasdiqlangan fakt yoki knowledge</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Versiyalangan</w:t>
            </w:r>
          </w:p>
        </w:tc>
        <w:tc>
          <w:tcPr>
            <w:tcW w:type="dxa" w:w="364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Evidence yoki foydalanuvchi tasdig‘i</w:t>
            </w:r>
          </w:p>
        </w:tc>
      </w:tr>
      <w:tr>
        <w:tc>
          <w:tcPr>
            <w:tcW w:type="dxa" w:w="1440"/>
            <w:shd w:fill="FEFEFE" w:color="auto" w:val="clear"/>
            <w:tcMar>
              <w:top w:type="dxa" w:w="60"/>
              <w:left w:type="dxa" w:w="110"/>
              <w:bottom w:type="dxa" w:w="60"/>
              <w:right w:type="dxa" w:w="110"/>
            </w:tcMar>
            <w:vAlign w:val="top"/>
          </w:tcPr>
          <w:p>
            <w:pPr>
              <w:spacing w:after="40" w:before="40" w:line="252"/>
            </w:pPr>
            <w:r>
              <w:rPr>
                <w:b/>
                <w:bCs/>
                <w:sz w:val="19"/>
                <w:szCs w:val="19"/>
              </w:rPr>
              <w:t xml:space="preserve">Sensitive</w:t>
            </w:r>
          </w:p>
        </w:tc>
        <w:tc>
          <w:tcPr>
            <w:tcW w:type="dxa" w:w="259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Sog‘liq, moliya, sirlar</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Default o‘chiq / minimal</w:t>
            </w:r>
          </w:p>
        </w:tc>
        <w:tc>
          <w:tcPr>
            <w:tcW w:type="dxa" w:w="364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Explicit consent; secretlar butunlay chiqarib tashlanadi</w:t>
            </w:r>
          </w:p>
        </w:tc>
      </w:tr>
    </w:tbl>
    <w:p>
      <w:pPr>
        <w:pStyle w:val="Heading2"/>
        <w:spacing w:after="140" w:before="300"/>
      </w:pPr>
      <w:r>
        <w:rPr>
          <w:b/>
          <w:bCs/>
          <w:color w:val="021D3A"/>
          <w:sz w:val="25"/>
          <w:szCs w:val="25"/>
        </w:rPr>
        <w:t xml:space="preserve">8.1 Memory write gate</w:t>
      </w:r>
    </w:p>
    <w:p>
      <w:pPr>
        <w:spacing w:after="120" w:line="276"/>
      </w:pPr>
      <w:r>
        <w:rPr>
          <w:sz w:val="21"/>
          <w:szCs w:val="21"/>
        </w:rPr>
        <w:t xml:space="preserve">Har bir memory nomzodi quyidagi ketma-ket tekshiruvlardan o‘tadi. Bittasi ham muvaffaqiyatsiz bo‘lsa, yozuv amalga oshmaydi.</w:t>
      </w:r>
    </w:p>
    <w:p>
      <w:pPr>
        <w:pStyle w:val="ListParagraph"/>
        <w:numPr>
          <w:ilvl w:val="0"/>
          <w:numId w:val="3"/>
        </w:numPr>
        <w:spacing w:after="70" w:line="264"/>
      </w:pPr>
      <w:r>
        <w:rPr>
          <w:sz w:val="21"/>
          <w:szCs w:val="21"/>
        </w:rPr>
        <w:t xml:space="preserve">Tenant/workspace scope aniqlanadi.</w:t>
      </w:r>
    </w:p>
    <w:p>
      <w:pPr>
        <w:pStyle w:val="ListParagraph"/>
        <w:numPr>
          <w:ilvl w:val="0"/>
          <w:numId w:val="3"/>
        </w:numPr>
        <w:spacing w:after="70" w:line="264"/>
      </w:pPr>
      <w:r>
        <w:rPr>
          <w:sz w:val="21"/>
          <w:szCs w:val="21"/>
        </w:rPr>
        <w:t xml:space="preserve">Sensitivity klassifikatsiyasi qo‘llanadi.</w:t>
      </w:r>
    </w:p>
    <w:p>
      <w:pPr>
        <w:pStyle w:val="ListParagraph"/>
        <w:numPr>
          <w:ilvl w:val="0"/>
          <w:numId w:val="3"/>
        </w:numPr>
        <w:spacing w:after="70" w:line="264"/>
      </w:pPr>
      <w:r>
        <w:rPr>
          <w:sz w:val="21"/>
          <w:szCs w:val="21"/>
        </w:rPr>
        <w:t xml:space="preserve">Consent tekshiriladi.</w:t>
      </w:r>
    </w:p>
    <w:p>
      <w:pPr>
        <w:pStyle w:val="ListParagraph"/>
        <w:numPr>
          <w:ilvl w:val="0"/>
          <w:numId w:val="3"/>
        </w:numPr>
        <w:spacing w:after="70" w:line="264"/>
      </w:pPr>
      <w:r>
        <w:rPr>
          <w:sz w:val="21"/>
          <w:szCs w:val="21"/>
        </w:rPr>
        <w:t xml:space="preserve">Dublikat bartaraf etiladi.</w:t>
      </w:r>
    </w:p>
    <w:p>
      <w:pPr>
        <w:pStyle w:val="ListParagraph"/>
        <w:numPr>
          <w:ilvl w:val="0"/>
          <w:numId w:val="3"/>
        </w:numPr>
        <w:spacing w:after="70" w:line="264"/>
      </w:pPr>
      <w:r>
        <w:rPr>
          <w:sz w:val="21"/>
          <w:szCs w:val="21"/>
        </w:rPr>
        <w:t xml:space="preserve">Provenance (manba, vaqt, actor) biriktiriladi.</w:t>
      </w:r>
    </w:p>
    <w:p>
      <w:pPr>
        <w:pStyle w:val="ListParagraph"/>
        <w:numPr>
          <w:ilvl w:val="0"/>
          <w:numId w:val="3"/>
        </w:numPr>
        <w:spacing w:after="70" w:line="264"/>
      </w:pPr>
      <w:r>
        <w:rPr>
          <w:sz w:val="21"/>
          <w:szCs w:val="21"/>
        </w:rPr>
        <w:t xml:space="preserve">Retention muddati belgilanadi.</w:t>
      </w:r>
    </w:p>
    <w:p>
      <w:pPr>
        <w:pStyle w:val="ListParagraph"/>
        <w:numPr>
          <w:ilvl w:val="0"/>
          <w:numId w:val="3"/>
        </w:numPr>
        <w:spacing w:after="70" w:line="264"/>
      </w:pPr>
      <w:r>
        <w:rPr>
          <w:sz w:val="21"/>
          <w:szCs w:val="21"/>
        </w:rPr>
        <w:t xml:space="preserve">Shifrlash siyosati qo‘llanadi.</w:t>
      </w:r>
    </w:p>
    <w:p>
      <w:pPr>
        <w:spacing w:after="120"/>
      </w:pPr>
      <w:r>
        <w:t xml:space="preserve"/>
      </w:r>
    </w:p>
    <w:tbl>
      <w:tblPr>
        <w:tblW w:type="dxa" w:w="9600"/>
        <w:tblBorders>
          <w:top w:val="single" w:color="F4FBF4" w:sz="4"/>
          <w:left w:val="single" w:color="31BE39" w:sz="24"/>
          <w:bottom w:val="single" w:color="F4FBF4" w:sz="4"/>
          <w:right w:val="single" w:color="F4FBF4" w:sz="4"/>
          <w:insideH w:val="none"/>
          <w:insideV w:val="none"/>
        </w:tblBorders>
      </w:tblPr>
      <w:tblGrid>
        <w:gridCol w:w="9600"/>
      </w:tblGrid>
      <w:tr>
        <w:tc>
          <w:tcPr>
            <w:tcW w:type="dxa" w:w="9600"/>
            <w:shd w:fill="F4FBF4" w:color="auto" w:val="clear"/>
            <w:tcMar>
              <w:top w:type="dxa" w:w="130"/>
              <w:left w:type="dxa" w:w="170"/>
              <w:bottom w:type="dxa" w:w="130"/>
              <w:right w:type="dxa" w:w="150"/>
            </w:tcMar>
          </w:tcPr>
          <w:p>
            <w:pPr>
              <w:spacing w:after="60"/>
            </w:pPr>
            <w:r>
              <w:rPr>
                <w:b/>
                <w:bCs/>
                <w:color w:val="021D3A"/>
                <w:sz w:val="19"/>
                <w:szCs w:val="19"/>
              </w:rPr>
              <w:t xml:space="preserve">MEMORY INVARIANTI</w:t>
            </w:r>
          </w:p>
          <w:p>
            <w:pPr>
              <w:spacing w:after="0" w:line="264"/>
            </w:pPr>
            <w:r>
              <w:rPr>
                <w:color w:val="1A2634"/>
                <w:sz w:val="20"/>
                <w:szCs w:val="20"/>
              </w:rPr>
              <w:t xml:space="preserve">Model “eslab qolishni xohlagani” uchun memory yozilmaydi. Yozuv faqat gate’dan o‘tgan, provenance’ga ega va foydalanuvchi ko‘ra oladigan bo‘lsa amalga oshadi.</w:t>
            </w:r>
          </w:p>
        </w:tc>
      </w:tr>
    </w:tbl>
    <w:p>
      <w:pPr>
        <w:pStyle w:val="Heading2"/>
        <w:spacing w:after="140" w:before="300"/>
      </w:pPr>
      <w:r>
        <w:rPr>
          <w:b/>
          <w:bCs/>
          <w:color w:val="021D3A"/>
          <w:sz w:val="25"/>
          <w:szCs w:val="25"/>
        </w:rPr>
        <w:t xml:space="preserve">8.2 Retrieval ACL</w:t>
      </w:r>
    </w:p>
    <w:p>
      <w:pPr>
        <w:pStyle w:val="ListParagraph"/>
        <w:numPr>
          <w:ilvl w:val="0"/>
          <w:numId w:val="2"/>
        </w:numPr>
        <w:spacing w:after="70" w:line="264"/>
      </w:pPr>
      <w:r>
        <w:rPr>
          <w:sz w:val="21"/>
          <w:szCs w:val="21"/>
        </w:rPr>
        <w:t xml:space="preserve">Filter-before-vector: customer/workspace ACL embedding qidiruvidan oldin qo‘llanadi, keyin emas.</w:t>
      </w:r>
    </w:p>
    <w:p>
      <w:pPr>
        <w:pStyle w:val="ListParagraph"/>
        <w:numPr>
          <w:ilvl w:val="0"/>
          <w:numId w:val="2"/>
        </w:numPr>
        <w:spacing w:after="70" w:line="264"/>
      </w:pPr>
      <w:r>
        <w:rPr>
          <w:sz w:val="21"/>
          <w:szCs w:val="21"/>
        </w:rPr>
        <w:t xml:space="preserve">Har chunk source_id, version_id, owner, classification va deletion holatini saqlaydi.</w:t>
      </w:r>
    </w:p>
    <w:p>
      <w:pPr>
        <w:pStyle w:val="ListParagraph"/>
        <w:numPr>
          <w:ilvl w:val="0"/>
          <w:numId w:val="2"/>
        </w:numPr>
        <w:spacing w:after="70" w:line="264"/>
      </w:pPr>
      <w:r>
        <w:rPr>
          <w:sz w:val="21"/>
          <w:szCs w:val="21"/>
        </w:rPr>
        <w:t xml:space="preserve">O‘chirilgan yoki superseded manba retrieval natijasida qaytmaydi.</w:t>
      </w:r>
    </w:p>
    <w:p>
      <w:pPr>
        <w:pStyle w:val="ListParagraph"/>
        <w:numPr>
          <w:ilvl w:val="0"/>
          <w:numId w:val="2"/>
        </w:numPr>
        <w:spacing w:after="70" w:line="264"/>
      </w:pPr>
      <w:r>
        <w:rPr>
          <w:sz w:val="21"/>
          <w:szCs w:val="21"/>
        </w:rPr>
        <w:t xml:space="preserve">Shaxsiy memory biznes workspace’ga implicit ko‘chmaydi; ko‘chirish explicit amal.</w:t>
      </w:r>
    </w:p>
    <w:p>
      <w:pPr>
        <w:pStyle w:val="ListParagraph"/>
        <w:numPr>
          <w:ilvl w:val="0"/>
          <w:numId w:val="2"/>
        </w:numPr>
        <w:spacing w:after="70" w:line="264"/>
      </w:pPr>
      <w:r>
        <w:rPr>
          <w:sz w:val="21"/>
          <w:szCs w:val="21"/>
        </w:rPr>
        <w:t xml:space="preserve">Retrieval natijasi javobdagi citation bilan bir xil manba versiyasiga ishora qiladi.</w:t>
      </w:r>
    </w:p>
    <w:p>
      <w:pPr>
        <w:pStyle w:val="Heading2"/>
        <w:spacing w:after="140" w:before="300"/>
      </w:pPr>
      <w:r>
        <w:rPr>
          <w:b/>
          <w:bCs/>
          <w:color w:val="021D3A"/>
          <w:sz w:val="25"/>
          <w:szCs w:val="25"/>
        </w:rPr>
        <w:t xml:space="preserve">8.3 Xotira o‘chirish kafolati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496"/>
        <w:gridCol w:w="4416"/>
        <w:gridCol w:w="2688"/>
      </w:tblGrid>
      <w:tr>
        <w:trPr>
          <w:tblHeader/>
        </w:trPr>
        <w:tc>
          <w:tcPr>
            <w:tcW w:type="dxa" w:w="24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Qatlam</w:t>
            </w:r>
          </w:p>
        </w:tc>
        <w:tc>
          <w:tcPr>
            <w:tcW w:type="dxa" w:w="441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O‘chirish talabi</w:t>
            </w:r>
          </w:p>
        </w:tc>
        <w:tc>
          <w:tcPr>
            <w:tcW w:type="dxa" w:w="268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Maksimal muddat</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Asosiy yozuv (DB)</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Darhol soft delete, keyin hard delete</w:t>
            </w:r>
          </w:p>
        </w:tc>
        <w:tc>
          <w:tcPr>
            <w:tcW w:type="dxa" w:w="26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Darhol / 24 soat</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Vektor indeks</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Chunk va embedding o‘chiriladi</w:t>
            </w:r>
          </w:p>
        </w:tc>
        <w:tc>
          <w:tcPr>
            <w:tcW w:type="dxa" w:w="26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1 soat</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Object storage blob</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Barcha versiyalar o‘chiriladi</w:t>
            </w:r>
          </w:p>
        </w:tc>
        <w:tc>
          <w:tcPr>
            <w:tcW w:type="dxa" w:w="26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24 soat</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Cache</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Invalidatsiya</w:t>
            </w:r>
          </w:p>
        </w:tc>
        <w:tc>
          <w:tcPr>
            <w:tcW w:type="dxa" w:w="26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5 daqiqa</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Derived artifact (summary, task)</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Bog‘lanish uziladi yoki o‘chiriladi</w:t>
            </w:r>
          </w:p>
        </w:tc>
        <w:tc>
          <w:tcPr>
            <w:tcW w:type="dxa" w:w="26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24 soat</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Backup</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Retention siklida tabiiy ravishda chiqib ketadi</w:t>
            </w:r>
          </w:p>
        </w:tc>
        <w:tc>
          <w:tcPr>
            <w:tcW w:type="dxa" w:w="26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Backup retention muddati</w:t>
            </w:r>
          </w:p>
        </w:tc>
      </w:tr>
    </w:tbl>
    <w:p>
      <w:r>
        <w:br w:type="page"/>
      </w:r>
    </w:p>
    <w:p>
      <w:pPr>
        <w:pStyle w:val="Heading1"/>
        <w:pBdr>
          <w:bottom w:val="single" w:color="31BE39" w:sz="12" w:space="6"/>
        </w:pBdr>
        <w:spacing w:after="200" w:before="400"/>
      </w:pPr>
      <w:r>
        <w:rPr>
          <w:b/>
          <w:bCs/>
          <w:color w:val="021D3A"/>
          <w:sz w:val="30"/>
          <w:szCs w:val="30"/>
        </w:rPr>
        <w:t xml:space="preserve">9. Tool/Action execution va approval</w:t>
      </w:r>
    </w:p>
    <w:p>
      <w:pPr>
        <w:pStyle w:val="Heading2"/>
        <w:spacing w:after="140" w:before="300"/>
      </w:pPr>
      <w:r>
        <w:rPr>
          <w:b/>
          <w:bCs/>
          <w:color w:val="021D3A"/>
          <w:sz w:val="25"/>
          <w:szCs w:val="25"/>
        </w:rPr>
        <w:t xml:space="preserve">9.1 Risk klassifikatsiyasi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768"/>
        <w:gridCol w:w="2880"/>
        <w:gridCol w:w="3840"/>
        <w:gridCol w:w="2112"/>
      </w:tblGrid>
      <w:tr>
        <w:trPr>
          <w:tblHeader/>
        </w:trPr>
        <w:tc>
          <w:tcPr>
            <w:tcW w:type="dxa" w:w="76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Risk</w:t>
            </w:r>
          </w:p>
        </w:tc>
        <w:tc>
          <w:tcPr>
            <w:tcW w:type="dxa" w:w="288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Misol</w:t>
            </w:r>
          </w:p>
        </w:tc>
        <w:tc>
          <w:tcPr>
            <w:tcW w:type="dxa" w:w="38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c>
          <w:tcPr>
            <w:tcW w:type="dxa" w:w="211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Approver</w:t>
            </w:r>
          </w:p>
        </w:tc>
      </w:tr>
      <w:tr>
        <w:tc>
          <w:tcPr>
            <w:tcW w:type="dxa" w:w="768"/>
            <w:shd w:fill="FEFEFE" w:color="auto" w:val="clear"/>
            <w:tcMar>
              <w:top w:type="dxa" w:w="60"/>
              <w:left w:type="dxa" w:w="110"/>
              <w:bottom w:type="dxa" w:w="60"/>
              <w:right w:type="dxa" w:w="110"/>
            </w:tcMar>
            <w:vAlign w:val="top"/>
          </w:tcPr>
          <w:p>
            <w:pPr>
              <w:spacing w:after="40" w:before="40" w:line="252"/>
            </w:pPr>
            <w:r>
              <w:rPr>
                <w:b/>
                <w:bCs/>
                <w:sz w:val="19"/>
                <w:szCs w:val="19"/>
              </w:rPr>
              <w:t xml:space="preserve">R0</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Ochiq ma’lumotni o‘qish</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Policy allow; minimal audit</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Talab qilinmaydi</w:t>
            </w:r>
          </w:p>
        </w:tc>
      </w:tr>
      <w:tr>
        <w:tc>
          <w:tcPr>
            <w:tcW w:type="dxa" w:w="768"/>
            <w:shd w:fill="F2F4F7" w:color="auto" w:val="clear"/>
            <w:tcMar>
              <w:top w:type="dxa" w:w="60"/>
              <w:left w:type="dxa" w:w="110"/>
              <w:bottom w:type="dxa" w:w="60"/>
              <w:right w:type="dxa" w:w="110"/>
            </w:tcMar>
            <w:vAlign w:val="top"/>
          </w:tcPr>
          <w:p>
            <w:pPr>
              <w:spacing w:after="40" w:before="40" w:line="252"/>
            </w:pPr>
            <w:r>
              <w:rPr>
                <w:b/>
                <w:bCs/>
                <w:sz w:val="19"/>
                <w:szCs w:val="19"/>
              </w:rPr>
              <w:t xml:space="preserve">R1</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Shaxsiy/ichki ma’lumotni o‘qish</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Faol sessiya + a’zolik + ACL</w:t>
            </w:r>
          </w:p>
        </w:tc>
        <w:tc>
          <w:tcPr>
            <w:tcW w:type="dxa" w:w="211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Talab qilinmaydi</w:t>
            </w:r>
          </w:p>
        </w:tc>
      </w:tr>
      <w:tr>
        <w:tc>
          <w:tcPr>
            <w:tcW w:type="dxa" w:w="768"/>
            <w:shd w:fill="FEFEFE" w:color="auto" w:val="clear"/>
            <w:tcMar>
              <w:top w:type="dxa" w:w="60"/>
              <w:left w:type="dxa" w:w="110"/>
              <w:bottom w:type="dxa" w:w="60"/>
              <w:right w:type="dxa" w:w="110"/>
            </w:tcMar>
            <w:vAlign w:val="top"/>
          </w:tcPr>
          <w:p>
            <w:pPr>
              <w:spacing w:after="40" w:before="40" w:line="252"/>
            </w:pPr>
            <w:r>
              <w:rPr>
                <w:b/>
                <w:bCs/>
                <w:sz w:val="19"/>
                <w:szCs w:val="19"/>
              </w:rPr>
              <w:t xml:space="preserve">R2</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Qaytariladigan ichki yozuv</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Explicit permission; audit</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Talab qilinmaydi</w:t>
            </w:r>
          </w:p>
        </w:tc>
      </w:tr>
      <w:tr>
        <w:tc>
          <w:tcPr>
            <w:tcW w:type="dxa" w:w="768"/>
            <w:shd w:fill="F2F4F7" w:color="auto" w:val="clear"/>
            <w:tcMar>
              <w:top w:type="dxa" w:w="60"/>
              <w:left w:type="dxa" w:w="110"/>
              <w:bottom w:type="dxa" w:w="60"/>
              <w:right w:type="dxa" w:w="110"/>
            </w:tcMar>
            <w:vAlign w:val="top"/>
          </w:tcPr>
          <w:p>
            <w:pPr>
              <w:spacing w:after="40" w:before="40" w:line="252"/>
            </w:pPr>
            <w:r>
              <w:rPr>
                <w:b/>
                <w:bCs/>
                <w:sz w:val="19"/>
                <w:szCs w:val="19"/>
              </w:rPr>
              <w:t xml:space="preserve">R3</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Tashqi kommunikatsiya</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Preview + human approval + MFA</w:t>
            </w:r>
          </w:p>
        </w:tc>
        <w:tc>
          <w:tcPr>
            <w:tcW w:type="dxa" w:w="211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Foydalanuvchining o‘zi</w:t>
            </w:r>
          </w:p>
        </w:tc>
      </w:tr>
      <w:tr>
        <w:tc>
          <w:tcPr>
            <w:tcW w:type="dxa" w:w="768"/>
            <w:shd w:fill="FEFEFE" w:color="auto" w:val="clear"/>
            <w:tcMar>
              <w:top w:type="dxa" w:w="60"/>
              <w:left w:type="dxa" w:w="110"/>
              <w:bottom w:type="dxa" w:w="60"/>
              <w:right w:type="dxa" w:w="110"/>
            </w:tcMar>
            <w:vAlign w:val="top"/>
          </w:tcPr>
          <w:p>
            <w:pPr>
              <w:spacing w:after="40" w:before="40" w:line="252"/>
            </w:pPr>
            <w:r>
              <w:rPr>
                <w:b/>
                <w:bCs/>
                <w:sz w:val="19"/>
                <w:szCs w:val="19"/>
              </w:rPr>
              <w:t xml:space="preserve">R4</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Sezgir yoki katta ta’sirli yozuv</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Kuchli approval + fresh MFA + limitlar</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 Admin yoki yuqori</w:t>
            </w:r>
          </w:p>
        </w:tc>
      </w:tr>
      <w:tr>
        <w:tc>
          <w:tcPr>
            <w:tcW w:type="dxa" w:w="768"/>
            <w:shd w:fill="F2F4F7" w:color="auto" w:val="clear"/>
            <w:tcMar>
              <w:top w:type="dxa" w:w="60"/>
              <w:left w:type="dxa" w:w="110"/>
              <w:bottom w:type="dxa" w:w="60"/>
              <w:right w:type="dxa" w:w="110"/>
            </w:tcMar>
            <w:vAlign w:val="top"/>
          </w:tcPr>
          <w:p>
            <w:pPr>
              <w:spacing w:after="40" w:before="40" w:line="252"/>
            </w:pPr>
            <w:r>
              <w:rPr>
                <w:b/>
                <w:bCs/>
                <w:sz w:val="19"/>
                <w:szCs w:val="19"/>
              </w:rPr>
              <w:t xml:space="preserve">R5</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Qaytarilmas / huquqiy / moliyaviy / xavfsizlik</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Phishing-resistant MFA; dual control yoki blok</w:t>
            </w:r>
          </w:p>
        </w:tc>
        <w:tc>
          <w:tcPr>
            <w:tcW w:type="dxa" w:w="211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Ikki alohida shaxs</w:t>
            </w:r>
          </w:p>
        </w:tc>
      </w:tr>
    </w:tbl>
    <w:p>
      <w:pPr>
        <w:pStyle w:val="Heading2"/>
        <w:spacing w:after="140" w:before="300"/>
      </w:pPr>
      <w:r>
        <w:rPr>
          <w:b/>
          <w:bCs/>
          <w:color w:val="021D3A"/>
          <w:sz w:val="25"/>
          <w:szCs w:val="25"/>
        </w:rPr>
        <w:t xml:space="preserve">9.2 Approval invariantlari</w:t>
      </w:r>
    </w:p>
    <w:p>
      <w:pPr>
        <w:pStyle w:val="ListParagraph"/>
        <w:numPr>
          <w:ilvl w:val="0"/>
          <w:numId w:val="2"/>
        </w:numPr>
        <w:spacing w:after="70" w:line="264"/>
      </w:pPr>
      <w:r>
        <w:rPr>
          <w:sz w:val="21"/>
          <w:szCs w:val="21"/>
        </w:rPr>
        <w:t xml:space="preserve">Approval aniq action payload hash’iga bog‘lanadi; payload o‘zgarsa approval avtomatik bekor bo‘ladi.</w:t>
      </w:r>
    </w:p>
    <w:p>
      <w:pPr>
        <w:pStyle w:val="ListParagraph"/>
        <w:numPr>
          <w:ilvl w:val="0"/>
          <w:numId w:val="2"/>
        </w:numPr>
        <w:spacing w:after="70" w:line="264"/>
      </w:pPr>
      <w:r>
        <w:rPr>
          <w:sz w:val="21"/>
          <w:szCs w:val="21"/>
        </w:rPr>
        <w:t xml:space="preserve">Approval vaqt bilan cheklangan (default 10 daqiqa) va bir martalik (nonce).</w:t>
      </w:r>
    </w:p>
    <w:p>
      <w:pPr>
        <w:pStyle w:val="ListParagraph"/>
        <w:numPr>
          <w:ilvl w:val="0"/>
          <w:numId w:val="2"/>
        </w:numPr>
        <w:spacing w:after="70" w:line="264"/>
      </w:pPr>
      <w:r>
        <w:rPr>
          <w:sz w:val="21"/>
          <w:szCs w:val="21"/>
        </w:rPr>
        <w:t xml:space="preserve">Approver action actori bilan bir xil bo‘lishi mumkinligi policy’da har risk darajasi uchun aniq belgilanadi.</w:t>
      </w:r>
    </w:p>
    <w:p>
      <w:pPr>
        <w:pStyle w:val="ListParagraph"/>
        <w:numPr>
          <w:ilvl w:val="0"/>
          <w:numId w:val="2"/>
        </w:numPr>
        <w:spacing w:after="70" w:line="264"/>
      </w:pPr>
      <w:r>
        <w:rPr>
          <w:sz w:val="21"/>
          <w:szCs w:val="21"/>
        </w:rPr>
        <w:t xml:space="preserve">R5 uchun default deny; production launch oldidan alohida risk review talab qilinadi.</w:t>
      </w:r>
    </w:p>
    <w:p>
      <w:pPr>
        <w:pStyle w:val="ListParagraph"/>
        <w:numPr>
          <w:ilvl w:val="0"/>
          <w:numId w:val="2"/>
        </w:numPr>
        <w:spacing w:after="70" w:line="264"/>
      </w:pPr>
      <w:r>
        <w:rPr>
          <w:sz w:val="21"/>
          <w:szCs w:val="21"/>
        </w:rPr>
        <w:t xml:space="preserve">“Doim ruxsat berish” global bo‘lolmaydi — faqat action turi + scope + limit + muddat kombinatsiyasida.</w:t>
      </w:r>
    </w:p>
    <w:p>
      <w:pPr>
        <w:pStyle w:val="ListParagraph"/>
        <w:numPr>
          <w:ilvl w:val="0"/>
          <w:numId w:val="2"/>
        </w:numPr>
        <w:spacing w:after="70" w:line="264"/>
      </w:pPr>
      <w:r>
        <w:rPr>
          <w:sz w:val="21"/>
          <w:szCs w:val="21"/>
        </w:rPr>
        <w:t xml:space="preserve">Approval so‘rovi ko‘rsatgan matn bajariladigan payload bilan bayt darajasida bir xil bo‘ladi.</w:t>
      </w:r>
    </w:p>
    <w:p>
      <w:pPr>
        <w:pStyle w:val="Heading2"/>
        <w:spacing w:after="140" w:before="300"/>
      </w:pPr>
      <w:r>
        <w:rPr>
          <w:b/>
          <w:bCs/>
          <w:color w:val="021D3A"/>
          <w:sz w:val="25"/>
          <w:szCs w:val="25"/>
        </w:rPr>
        <w:t xml:space="preserve">9.3 Credential broker</w:t>
      </w:r>
    </w:p>
    <w:p>
      <w:pPr>
        <w:spacing w:after="120" w:line="276"/>
      </w:pPr>
      <w:r>
        <w:rPr>
          <w:sz w:val="21"/>
          <w:szCs w:val="21"/>
        </w:rPr>
        <w:t xml:space="preserve">OAuth token va API kalitlar model promptiga, audit metadatasiga yoki umumiy database qatoriga hech qachon berilmaydi. Connector bajarilish vaqtida broker shifrlangan vault’dan qisqa muddatli credential oladi; kirishning o‘zi audit qilinadi. Log redaction majburiy va CI’da tekshiriladi.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304"/>
        <w:gridCol w:w="7296"/>
      </w:tblGrid>
      <w:tr>
        <w:trPr>
          <w:tblHeader/>
        </w:trPr>
        <w:tc>
          <w:tcPr>
            <w:tcW w:type="dxa" w:w="230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c>
          <w:tcPr>
            <w:tcW w:type="dxa" w:w="72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Amalga oshirish</w:t>
            </w:r>
          </w:p>
        </w:tc>
      </w:tr>
      <w:tr>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Saqlash</w:t>
            </w:r>
          </w:p>
        </w:tc>
        <w:tc>
          <w:tcPr>
            <w:tcW w:type="dxa" w:w="72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KMS/Vault, envelope encryption</w:t>
            </w:r>
          </w:p>
        </w:tc>
      </w:tr>
      <w:tr>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Muddat</w:t>
            </w:r>
          </w:p>
        </w:tc>
        <w:tc>
          <w:tcPr>
            <w:tcW w:type="dxa" w:w="72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Qisqa muddatli access token; refresh brokerda</w:t>
            </w:r>
          </w:p>
        </w:tc>
      </w:tr>
      <w:tr>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Ko‘rinish</w:t>
            </w:r>
          </w:p>
        </w:tc>
        <w:tc>
          <w:tcPr>
            <w:tcW w:type="dxa" w:w="72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Faqat connector runtime; boshqa hech bir qatlam emas</w:t>
            </w:r>
          </w:p>
        </w:tc>
      </w:tr>
      <w:tr>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Rotatsiya</w:t>
            </w:r>
          </w:p>
        </w:tc>
        <w:tc>
          <w:tcPr>
            <w:tcW w:type="dxa" w:w="72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Rejalashtirilgan va incident bo‘yicha majburiy</w:t>
            </w:r>
          </w:p>
        </w:tc>
      </w:tr>
      <w:tr>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Audit</w:t>
            </w:r>
          </w:p>
        </w:tc>
        <w:tc>
          <w:tcPr>
            <w:tcW w:type="dxa" w:w="72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Har credential olish audit event hosil qiladi (token qiymatisiz)</w:t>
            </w:r>
          </w:p>
        </w:tc>
      </w:tr>
      <w:tr>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Revoke</w:t>
            </w:r>
          </w:p>
        </w:tc>
        <w:tc>
          <w:tcPr>
            <w:tcW w:type="dxa" w:w="72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Konnektor uzilganda token provider tomonida ham bekor qilinadi</w:t>
            </w:r>
          </w:p>
        </w:tc>
      </w:tr>
    </w:tbl>
    <w:p>
      <w:r>
        <w:br w:type="page"/>
      </w:r>
    </w:p>
    <w:p>
      <w:pPr>
        <w:pStyle w:val="Heading1"/>
        <w:pBdr>
          <w:bottom w:val="single" w:color="31BE39" w:sz="12" w:space="6"/>
        </w:pBdr>
        <w:spacing w:after="200" w:before="400"/>
      </w:pPr>
      <w:r>
        <w:rPr>
          <w:b/>
          <w:bCs/>
          <w:color w:val="021D3A"/>
          <w:sz w:val="30"/>
          <w:szCs w:val="30"/>
        </w:rPr>
        <w:t xml:space="preserve">10. Identity, tenant va authorization</w:t>
      </w:r>
    </w:p>
    <w:p>
      <w:pPr>
        <w:spacing w:after="120" w:line="276"/>
      </w:pPr>
      <w:r>
        <w:rPr>
          <w:sz w:val="21"/>
          <w:szCs w:val="21"/>
        </w:rPr>
        <w:t xml:space="preserve">Authoritative zanjir: Authentication Session → Customer Membership → Workspace Membership → RBAC → ABAC Policy → Step-Up → Decision. Mos explicit permission topilmasa natija DENY bo‘ladi. Zanjirning hech bir bo‘g‘ini AI qatlami tomonidan o‘tkazib yuborilmaydi.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112"/>
        <w:gridCol w:w="3840"/>
        <w:gridCol w:w="3648"/>
      </w:tblGrid>
      <w:tr>
        <w:trPr>
          <w:tblHeader/>
        </w:trPr>
        <w:tc>
          <w:tcPr>
            <w:tcW w:type="dxa" w:w="211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Decision</w:t>
            </w:r>
          </w:p>
        </w:tc>
        <w:tc>
          <w:tcPr>
            <w:tcW w:type="dxa" w:w="38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Ma’nosi</w:t>
            </w:r>
          </w:p>
        </w:tc>
        <w:tc>
          <w:tcPr>
            <w:tcW w:type="dxa" w:w="364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UI xulqi</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ALLOW</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Barcha gate’lar o‘tdi</w:t>
            </w:r>
          </w:p>
        </w:tc>
        <w:tc>
          <w:tcPr>
            <w:tcW w:type="dxa" w:w="364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Action davom etadi</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DENY</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Kamida bitta authoritative gate rad etdi</w:t>
            </w:r>
          </w:p>
        </w:tc>
        <w:tc>
          <w:tcPr>
            <w:tcW w:type="dxa" w:w="364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Xavfsiz sabab kodi; sezgir tafsilot ko‘rsatilmaydi</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STEP_UP_REQUIRED</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Ruxsat bor, lekin auth kuchi/yangiligi yetarli emas</w:t>
            </w:r>
          </w:p>
        </w:tc>
        <w:tc>
          <w:tcPr>
            <w:tcW w:type="dxa" w:w="364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MFA oqimi ochiladi</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APPROVAL_REQUIRED</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Policy inson tasdig‘ini talab qiladi</w:t>
            </w:r>
          </w:p>
        </w:tc>
        <w:tc>
          <w:tcPr>
            <w:tcW w:type="dxa" w:w="364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Payload preview va muddat ko‘rsatiladi</w:t>
            </w:r>
          </w:p>
        </w:tc>
      </w:tr>
    </w:tbl>
    <w:p>
      <w:pPr>
        <w:pStyle w:val="Heading2"/>
        <w:spacing w:after="140" w:before="300"/>
      </w:pPr>
      <w:r>
        <w:rPr>
          <w:b/>
          <w:bCs/>
          <w:color w:val="021D3A"/>
          <w:sz w:val="25"/>
          <w:szCs w:val="25"/>
        </w:rPr>
        <w:t xml:space="preserve">10.1 Security invariantlar</w:t>
      </w:r>
    </w:p>
    <w:p>
      <w:pPr>
        <w:pStyle w:val="ListParagraph"/>
        <w:numPr>
          <w:ilvl w:val="0"/>
          <w:numId w:val="2"/>
        </w:numPr>
        <w:spacing w:after="70" w:line="264"/>
      </w:pPr>
      <w:r>
        <w:rPr>
          <w:sz w:val="21"/>
          <w:szCs w:val="21"/>
        </w:rPr>
        <w:t xml:space="preserve">Authentication authorization emas.</w:t>
      </w:r>
    </w:p>
    <w:p>
      <w:pPr>
        <w:pStyle w:val="ListParagraph"/>
        <w:numPr>
          <w:ilvl w:val="0"/>
          <w:numId w:val="2"/>
        </w:numPr>
        <w:spacing w:after="70" w:line="264"/>
      </w:pPr>
      <w:r>
        <w:rPr>
          <w:sz w:val="21"/>
          <w:szCs w:val="21"/>
        </w:rPr>
        <w:t xml:space="preserve">Workspace a’zoligi CustomerMembershipId’ga bog‘lanadi, bevosita UserId’ga emas.</w:t>
      </w:r>
    </w:p>
    <w:p>
      <w:pPr>
        <w:pStyle w:val="ListParagraph"/>
        <w:numPr>
          <w:ilvl w:val="0"/>
          <w:numId w:val="2"/>
        </w:numPr>
        <w:spacing w:after="70" w:line="264"/>
      </w:pPr>
      <w:r>
        <w:rPr>
          <w:sz w:val="21"/>
          <w:szCs w:val="21"/>
        </w:rPr>
        <w:t xml:space="preserve">Repository lookup tenant-scoped; global ID lookup mavjud emas.</w:t>
      </w:r>
    </w:p>
    <w:p>
      <w:pPr>
        <w:pStyle w:val="ListParagraph"/>
        <w:numPr>
          <w:ilvl w:val="0"/>
          <w:numId w:val="2"/>
        </w:numPr>
        <w:spacing w:after="70" w:line="264"/>
      </w:pPr>
      <w:r>
        <w:rPr>
          <w:sz w:val="21"/>
          <w:szCs w:val="21"/>
        </w:rPr>
        <w:t xml:space="preserve">PostgreSQL transaction-local customer context va majburiy RLS.</w:t>
      </w:r>
    </w:p>
    <w:p>
      <w:pPr>
        <w:pStyle w:val="ListParagraph"/>
        <w:numPr>
          <w:ilvl w:val="0"/>
          <w:numId w:val="2"/>
        </w:numPr>
        <w:spacing w:after="70" w:line="264"/>
      </w:pPr>
      <w:r>
        <w:rPr>
          <w:sz w:val="21"/>
          <w:szCs w:val="21"/>
        </w:rPr>
        <w:t xml:space="preserve">System role permissionlari immutable; custom role versiyalanadi.</w:t>
      </w:r>
    </w:p>
    <w:p>
      <w:pPr>
        <w:pStyle w:val="ListParagraph"/>
        <w:numPr>
          <w:ilvl w:val="0"/>
          <w:numId w:val="2"/>
        </w:numPr>
        <w:spacing w:after="70" w:line="264"/>
      </w:pPr>
      <w:r>
        <w:rPr>
          <w:sz w:val="21"/>
          <w:szCs w:val="21"/>
        </w:rPr>
        <w:t xml:space="preserve">Explicit deny allow’dan ustun; adapter nomuvofiqligida fail-closed.</w:t>
      </w:r>
    </w:p>
    <w:p>
      <w:pPr>
        <w:pStyle w:val="ListParagraph"/>
        <w:numPr>
          <w:ilvl w:val="0"/>
          <w:numId w:val="2"/>
        </w:numPr>
        <w:spacing w:after="70" w:line="264"/>
      </w:pPr>
      <w:r>
        <w:rPr>
          <w:sz w:val="21"/>
          <w:szCs w:val="21"/>
        </w:rPr>
        <w:t xml:space="preserve">Har bir authorization qarori trace_id bilan yoziladi va keyinchalik qayta tiklanadi.</w:t>
      </w:r>
    </w:p>
    <w:p>
      <w:pPr>
        <w:pStyle w:val="Heading2"/>
        <w:spacing w:after="140" w:before="300"/>
      </w:pPr>
      <w:r>
        <w:rPr>
          <w:b/>
          <w:bCs/>
          <w:color w:val="021D3A"/>
          <w:sz w:val="25"/>
          <w:szCs w:val="25"/>
        </w:rPr>
        <w:t xml:space="preserve">10.2 Permission matritsasi (qisqartirilgan)</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688"/>
        <w:gridCol w:w="1728"/>
        <w:gridCol w:w="1728"/>
        <w:gridCol w:w="1728"/>
        <w:gridCol w:w="1728"/>
      </w:tblGrid>
      <w:tr>
        <w:trPr>
          <w:tblHeader/>
        </w:trPr>
        <w:tc>
          <w:tcPr>
            <w:tcW w:type="dxa" w:w="268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Amal</w:t>
            </w:r>
          </w:p>
        </w:tc>
        <w:tc>
          <w:tcPr>
            <w:tcW w:type="dxa" w:w="172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Member</w:t>
            </w:r>
          </w:p>
        </w:tc>
        <w:tc>
          <w:tcPr>
            <w:tcW w:type="dxa" w:w="172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Workspace Admin</w:t>
            </w:r>
          </w:p>
        </w:tc>
        <w:tc>
          <w:tcPr>
            <w:tcW w:type="dxa" w:w="172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Customer Owner</w:t>
            </w:r>
          </w:p>
        </w:tc>
        <w:tc>
          <w:tcPr>
            <w:tcW w:type="dxa" w:w="172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Auditor</w:t>
            </w:r>
          </w:p>
        </w:tc>
      </w:tr>
      <w:tr>
        <w:tc>
          <w:tcPr>
            <w:tcW w:type="dxa" w:w="2688"/>
            <w:shd w:fill="FEFEFE" w:color="auto" w:val="clear"/>
            <w:tcMar>
              <w:top w:type="dxa" w:w="60"/>
              <w:left w:type="dxa" w:w="110"/>
              <w:bottom w:type="dxa" w:w="60"/>
              <w:right w:type="dxa" w:w="110"/>
            </w:tcMar>
            <w:vAlign w:val="top"/>
          </w:tcPr>
          <w:p>
            <w:pPr>
              <w:spacing w:after="40" w:before="40" w:line="252"/>
            </w:pPr>
            <w:r>
              <w:rPr>
                <w:b/>
                <w:bCs/>
                <w:sz w:val="19"/>
                <w:szCs w:val="19"/>
              </w:rPr>
              <w:t xml:space="preserve">Chat va task</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Ha</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Ha</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Ha</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Yo‘q</w:t>
            </w:r>
          </w:p>
        </w:tc>
      </w:tr>
      <w:tr>
        <w:tc>
          <w:tcPr>
            <w:tcW w:type="dxa" w:w="2688"/>
            <w:shd w:fill="F2F4F7" w:color="auto" w:val="clear"/>
            <w:tcMar>
              <w:top w:type="dxa" w:w="60"/>
              <w:left w:type="dxa" w:w="110"/>
              <w:bottom w:type="dxa" w:w="60"/>
              <w:right w:type="dxa" w:w="110"/>
            </w:tcMar>
            <w:vAlign w:val="top"/>
          </w:tcPr>
          <w:p>
            <w:pPr>
              <w:spacing w:after="40" w:before="40" w:line="252"/>
            </w:pPr>
            <w:r>
              <w:rPr>
                <w:b/>
                <w:bCs/>
                <w:sz w:val="19"/>
                <w:szCs w:val="19"/>
              </w:rPr>
              <w:t xml:space="preserve">Fayl yuklash</w:t>
            </w:r>
          </w:p>
        </w:tc>
        <w:tc>
          <w:tcPr>
            <w:tcW w:type="dxa" w:w="17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Ha</w:t>
            </w:r>
          </w:p>
        </w:tc>
        <w:tc>
          <w:tcPr>
            <w:tcW w:type="dxa" w:w="17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Ha</w:t>
            </w:r>
          </w:p>
        </w:tc>
        <w:tc>
          <w:tcPr>
            <w:tcW w:type="dxa" w:w="17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Ha</w:t>
            </w:r>
          </w:p>
        </w:tc>
        <w:tc>
          <w:tcPr>
            <w:tcW w:type="dxa" w:w="17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Yo‘q</w:t>
            </w:r>
          </w:p>
        </w:tc>
      </w:tr>
      <w:tr>
        <w:tc>
          <w:tcPr>
            <w:tcW w:type="dxa" w:w="2688"/>
            <w:shd w:fill="FEFEFE" w:color="auto" w:val="clear"/>
            <w:tcMar>
              <w:top w:type="dxa" w:w="60"/>
              <w:left w:type="dxa" w:w="110"/>
              <w:bottom w:type="dxa" w:w="60"/>
              <w:right w:type="dxa" w:w="110"/>
            </w:tcMar>
            <w:vAlign w:val="top"/>
          </w:tcPr>
          <w:p>
            <w:pPr>
              <w:spacing w:after="40" w:before="40" w:line="252"/>
            </w:pPr>
            <w:r>
              <w:rPr>
                <w:b/>
                <w:bCs/>
                <w:sz w:val="19"/>
                <w:szCs w:val="19"/>
              </w:rPr>
              <w:t xml:space="preserve">R3 action bajarish</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Approval bilan</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Approval bilan</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Approval bilan</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Yo‘q</w:t>
            </w:r>
          </w:p>
        </w:tc>
      </w:tr>
      <w:tr>
        <w:tc>
          <w:tcPr>
            <w:tcW w:type="dxa" w:w="2688"/>
            <w:shd w:fill="F2F4F7" w:color="auto" w:val="clear"/>
            <w:tcMar>
              <w:top w:type="dxa" w:w="60"/>
              <w:left w:type="dxa" w:w="110"/>
              <w:bottom w:type="dxa" w:w="60"/>
              <w:right w:type="dxa" w:w="110"/>
            </w:tcMar>
            <w:vAlign w:val="top"/>
          </w:tcPr>
          <w:p>
            <w:pPr>
              <w:spacing w:after="40" w:before="40" w:line="252"/>
            </w:pPr>
            <w:r>
              <w:rPr>
                <w:b/>
                <w:bCs/>
                <w:sz w:val="19"/>
                <w:szCs w:val="19"/>
              </w:rPr>
              <w:t xml:space="preserve">Konnektor ulash</w:t>
            </w:r>
          </w:p>
        </w:tc>
        <w:tc>
          <w:tcPr>
            <w:tcW w:type="dxa" w:w="17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Yo‘q</w:t>
            </w:r>
          </w:p>
        </w:tc>
        <w:tc>
          <w:tcPr>
            <w:tcW w:type="dxa" w:w="17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Ha</w:t>
            </w:r>
          </w:p>
        </w:tc>
        <w:tc>
          <w:tcPr>
            <w:tcW w:type="dxa" w:w="17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Ha</w:t>
            </w:r>
          </w:p>
        </w:tc>
        <w:tc>
          <w:tcPr>
            <w:tcW w:type="dxa" w:w="17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Yo‘q</w:t>
            </w:r>
          </w:p>
        </w:tc>
      </w:tr>
      <w:tr>
        <w:tc>
          <w:tcPr>
            <w:tcW w:type="dxa" w:w="2688"/>
            <w:shd w:fill="FEFEFE" w:color="auto" w:val="clear"/>
            <w:tcMar>
              <w:top w:type="dxa" w:w="60"/>
              <w:left w:type="dxa" w:w="110"/>
              <w:bottom w:type="dxa" w:w="60"/>
              <w:right w:type="dxa" w:w="110"/>
            </w:tcMar>
            <w:vAlign w:val="top"/>
          </w:tcPr>
          <w:p>
            <w:pPr>
              <w:spacing w:after="40" w:before="40" w:line="252"/>
            </w:pPr>
            <w:r>
              <w:rPr>
                <w:b/>
                <w:bCs/>
                <w:sz w:val="19"/>
                <w:szCs w:val="19"/>
              </w:rPr>
              <w:t xml:space="preserve">Rol biriktirish</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Yo‘q</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 ichida</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Ha</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Yo‘q</w:t>
            </w:r>
          </w:p>
        </w:tc>
      </w:tr>
      <w:tr>
        <w:tc>
          <w:tcPr>
            <w:tcW w:type="dxa" w:w="2688"/>
            <w:shd w:fill="F2F4F7" w:color="auto" w:val="clear"/>
            <w:tcMar>
              <w:top w:type="dxa" w:w="60"/>
              <w:left w:type="dxa" w:w="110"/>
              <w:bottom w:type="dxa" w:w="60"/>
              <w:right w:type="dxa" w:w="110"/>
            </w:tcMar>
            <w:vAlign w:val="top"/>
          </w:tcPr>
          <w:p>
            <w:pPr>
              <w:spacing w:after="40" w:before="40" w:line="252"/>
            </w:pPr>
            <w:r>
              <w:rPr>
                <w:b/>
                <w:bCs/>
                <w:sz w:val="19"/>
                <w:szCs w:val="19"/>
              </w:rPr>
              <w:t xml:space="preserve">Audit ko‘rish</w:t>
            </w:r>
          </w:p>
        </w:tc>
        <w:tc>
          <w:tcPr>
            <w:tcW w:type="dxa" w:w="17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O‘z amallarini</w:t>
            </w:r>
          </w:p>
        </w:tc>
        <w:tc>
          <w:tcPr>
            <w:tcW w:type="dxa" w:w="17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 bo‘yicha</w:t>
            </w:r>
          </w:p>
        </w:tc>
        <w:tc>
          <w:tcPr>
            <w:tcW w:type="dxa" w:w="17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Customer bo‘yicha</w:t>
            </w:r>
          </w:p>
        </w:tc>
        <w:tc>
          <w:tcPr>
            <w:tcW w:type="dxa" w:w="17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Faqat o‘qish, to‘liq</w:t>
            </w:r>
          </w:p>
        </w:tc>
      </w:tr>
      <w:tr>
        <w:tc>
          <w:tcPr>
            <w:tcW w:type="dxa" w:w="2688"/>
            <w:shd w:fill="FEFEFE" w:color="auto" w:val="clear"/>
            <w:tcMar>
              <w:top w:type="dxa" w:w="60"/>
              <w:left w:type="dxa" w:w="110"/>
              <w:bottom w:type="dxa" w:w="60"/>
              <w:right w:type="dxa" w:w="110"/>
            </w:tcMar>
            <w:vAlign w:val="top"/>
          </w:tcPr>
          <w:p>
            <w:pPr>
              <w:spacing w:after="40" w:before="40" w:line="252"/>
            </w:pPr>
            <w:r>
              <w:rPr>
                <w:b/>
                <w:bCs/>
                <w:sz w:val="19"/>
                <w:szCs w:val="19"/>
              </w:rPr>
              <w:t xml:space="preserve">Kill switch</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Yo‘q</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Customer</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Yo‘q</w:t>
            </w:r>
          </w:p>
        </w:tc>
      </w:tr>
    </w:tbl>
    <w:p>
      <w:r>
        <w:br w:type="page"/>
      </w:r>
    </w:p>
    <w:p>
      <w:pPr>
        <w:pStyle w:val="Heading1"/>
        <w:pBdr>
          <w:bottom w:val="single" w:color="31BE39" w:sz="12" w:space="6"/>
        </w:pBdr>
        <w:spacing w:after="200" w:before="400"/>
      </w:pPr>
      <w:r>
        <w:rPr>
          <w:b/>
          <w:bCs/>
          <w:color w:val="021D3A"/>
          <w:sz w:val="30"/>
          <w:szCs w:val="30"/>
        </w:rPr>
        <w:t xml:space="preserve">11. Ma’lumotlar modeli va API kontraktlar</w:t>
      </w:r>
    </w:p>
    <w:p>
      <w:pPr>
        <w:pStyle w:val="Heading2"/>
        <w:spacing w:after="140" w:before="300"/>
      </w:pPr>
      <w:r>
        <w:rPr>
          <w:b/>
          <w:bCs/>
          <w:color w:val="021D3A"/>
          <w:sz w:val="25"/>
          <w:szCs w:val="25"/>
        </w:rPr>
        <w:t xml:space="preserve">11.1 Asosiy aggregate’lar</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496"/>
        <w:gridCol w:w="2688"/>
        <w:gridCol w:w="4416"/>
      </w:tblGrid>
      <w:tr>
        <w:trPr>
          <w:tblHeader/>
        </w:trPr>
        <w:tc>
          <w:tcPr>
            <w:tcW w:type="dxa" w:w="24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Aggregate</w:t>
            </w:r>
          </w:p>
        </w:tc>
        <w:tc>
          <w:tcPr>
            <w:tcW w:type="dxa" w:w="268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Root ID</w:t>
            </w:r>
          </w:p>
        </w:tc>
        <w:tc>
          <w:tcPr>
            <w:tcW w:type="dxa" w:w="441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Asosiy bog‘lanish</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Identity</w:t>
            </w:r>
          </w:p>
        </w:tc>
        <w:tc>
          <w:tcPr>
            <w:tcW w:type="dxa" w:w="26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UserId</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OIDC subject hash</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Customer</w:t>
            </w:r>
          </w:p>
        </w:tc>
        <w:tc>
          <w:tcPr>
            <w:tcW w:type="dxa" w:w="26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CustomerId</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CustomerMembership</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Workspace</w:t>
            </w:r>
          </w:p>
        </w:tc>
        <w:tc>
          <w:tcPr>
            <w:tcW w:type="dxa" w:w="26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WorkspaceId</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CustomerId</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WorkspaceMembership</w:t>
            </w:r>
          </w:p>
        </w:tc>
        <w:tc>
          <w:tcPr>
            <w:tcW w:type="dxa" w:w="26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WorkspaceMembershipId</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CustomerMembershipId + WorkspaceId</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Role</w:t>
            </w:r>
          </w:p>
        </w:tc>
        <w:tc>
          <w:tcPr>
            <w:tcW w:type="dxa" w:w="26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RoleId</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Customer/workspace scope</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Policy</w:t>
            </w:r>
          </w:p>
        </w:tc>
        <w:tc>
          <w:tcPr>
            <w:tcW w:type="dxa" w:w="26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PolicyId</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Qoidalar + versiya</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Session</w:t>
            </w:r>
          </w:p>
        </w:tc>
        <w:tc>
          <w:tcPr>
            <w:tcW w:type="dxa" w:w="26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SessionId</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UserId + auth strength</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Task</w:t>
            </w:r>
          </w:p>
        </w:tc>
        <w:tc>
          <w:tcPr>
            <w:tcW w:type="dxa" w:w="26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TaskId</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 + owner + state</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Action</w:t>
            </w:r>
          </w:p>
        </w:tc>
        <w:tc>
          <w:tcPr>
            <w:tcW w:type="dxa" w:w="26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ActionId</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Task/trace + payload hash + risk</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Approval</w:t>
            </w:r>
          </w:p>
        </w:tc>
        <w:tc>
          <w:tcPr>
            <w:tcW w:type="dxa" w:w="26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ApprovalId</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Action payload hash + approver + nonce</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KnowledgeSource</w:t>
            </w:r>
          </w:p>
        </w:tc>
        <w:tc>
          <w:tcPr>
            <w:tcW w:type="dxa" w:w="26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SourceId</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 + version + classification</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MemoryItem</w:t>
            </w:r>
          </w:p>
        </w:tc>
        <w:tc>
          <w:tcPr>
            <w:tcW w:type="dxa" w:w="26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MemoryId</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Workspace + turi + provenance</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AuditEvent</w:t>
            </w:r>
          </w:p>
        </w:tc>
        <w:tc>
          <w:tcPr>
            <w:tcW w:type="dxa" w:w="26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AuditEventId</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Customer hash chain + trace</w:t>
            </w:r>
          </w:p>
        </w:tc>
      </w:tr>
    </w:tbl>
    <w:p>
      <w:pPr>
        <w:pStyle w:val="Heading2"/>
        <w:spacing w:after="140" w:before="300"/>
      </w:pPr>
      <w:r>
        <w:rPr>
          <w:b/>
          <w:bCs/>
          <w:color w:val="021D3A"/>
          <w:sz w:val="25"/>
          <w:szCs w:val="25"/>
        </w:rPr>
        <w:t xml:space="preserve">11.2 API standartlari</w:t>
      </w:r>
    </w:p>
    <w:p>
      <w:pPr>
        <w:pStyle w:val="ListParagraph"/>
        <w:numPr>
          <w:ilvl w:val="0"/>
          <w:numId w:val="2"/>
        </w:numPr>
        <w:spacing w:after="70" w:line="264"/>
      </w:pPr>
      <w:r>
        <w:rPr>
          <w:sz w:val="21"/>
          <w:szCs w:val="21"/>
        </w:rPr>
        <w:t xml:space="preserve">REST /v1; OpenAPI spetsifikatsiyasi authoritative manba.</w:t>
      </w:r>
    </w:p>
    <w:p>
      <w:pPr>
        <w:pStyle w:val="ListParagraph"/>
        <w:numPr>
          <w:ilvl w:val="0"/>
          <w:numId w:val="2"/>
        </w:numPr>
        <w:spacing w:after="70" w:line="264"/>
      </w:pPr>
      <w:r>
        <w:rPr>
          <w:sz w:val="21"/>
          <w:szCs w:val="21"/>
        </w:rPr>
        <w:t xml:space="preserve">Streaming uchun SSE; zarur bo‘lsa WebSocket keyingi bosqichda.</w:t>
      </w:r>
    </w:p>
    <w:p>
      <w:pPr>
        <w:pStyle w:val="ListParagraph"/>
        <w:numPr>
          <w:ilvl w:val="0"/>
          <w:numId w:val="2"/>
        </w:numPr>
        <w:spacing w:after="70" w:line="264"/>
      </w:pPr>
      <w:r>
        <w:rPr>
          <w:sz w:val="21"/>
          <w:szCs w:val="21"/>
        </w:rPr>
        <w:t xml:space="preserve">Har request trace_id oladi; har mutation Idempotency-Key talab qiladi.</w:t>
      </w:r>
    </w:p>
    <w:p>
      <w:pPr>
        <w:pStyle w:val="ListParagraph"/>
        <w:numPr>
          <w:ilvl w:val="0"/>
          <w:numId w:val="2"/>
        </w:numPr>
        <w:spacing w:after="70" w:line="264"/>
      </w:pPr>
      <w:r>
        <w:rPr>
          <w:sz w:val="21"/>
          <w:szCs w:val="21"/>
        </w:rPr>
        <w:t xml:space="preserve">Concurrency nazorati If-Match / version orqali.</w:t>
      </w:r>
    </w:p>
    <w:p>
      <w:pPr>
        <w:pStyle w:val="ListParagraph"/>
        <w:numPr>
          <w:ilvl w:val="0"/>
          <w:numId w:val="2"/>
        </w:numPr>
        <w:spacing w:after="70" w:line="264"/>
      </w:pPr>
      <w:r>
        <w:rPr>
          <w:sz w:val="21"/>
          <w:szCs w:val="21"/>
        </w:rPr>
        <w:t xml:space="preserve">Xato konverti: code, xavfsiz message, trace_id, retryable, field_errors.</w:t>
      </w:r>
    </w:p>
    <w:p>
      <w:pPr>
        <w:pStyle w:val="ListParagraph"/>
        <w:numPr>
          <w:ilvl w:val="0"/>
          <w:numId w:val="2"/>
        </w:numPr>
        <w:spacing w:after="70" w:line="264"/>
      </w:pPr>
      <w:r>
        <w:rPr>
          <w:sz w:val="21"/>
          <w:szCs w:val="21"/>
        </w:rPr>
        <w:t xml:space="preserve">Pagination cursor asosida; limit chegaralangan.</w:t>
      </w:r>
    </w:p>
    <w:p>
      <w:pPr>
        <w:pStyle w:val="ListParagraph"/>
        <w:numPr>
          <w:ilvl w:val="0"/>
          <w:numId w:val="2"/>
        </w:numPr>
        <w:spacing w:after="70" w:line="264"/>
      </w:pPr>
      <w:r>
        <w:rPr>
          <w:sz w:val="21"/>
          <w:szCs w:val="21"/>
        </w:rPr>
        <w:t xml:space="preserve">Sezgir identifikatorlar URL/query’da minimal; loglar redacted.</w:t>
      </w:r>
    </w:p>
    <w:p>
      <w:pPr>
        <w:pStyle w:val="ListParagraph"/>
        <w:numPr>
          <w:ilvl w:val="0"/>
          <w:numId w:val="2"/>
        </w:numPr>
        <w:spacing w:after="70" w:line="264"/>
      </w:pPr>
      <w:r>
        <w:rPr>
          <w:sz w:val="21"/>
          <w:szCs w:val="21"/>
        </w:rPr>
        <w:t xml:space="preserve">Backward-incompatible o‘zgarish yangi API versiyasi yoki migratsiya oynasi talab qiladi.</w:t>
      </w:r>
    </w:p>
    <w:p>
      <w:pPr>
        <w:pStyle w:val="Heading2"/>
        <w:spacing w:after="140" w:before="300"/>
      </w:pPr>
      <w:r>
        <w:rPr>
          <w:b/>
          <w:bCs/>
          <w:color w:val="021D3A"/>
          <w:sz w:val="25"/>
          <w:szCs w:val="25"/>
        </w:rPr>
        <w:t xml:space="preserve">11.3 Event envelope</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496"/>
        <w:gridCol w:w="7104"/>
      </w:tblGrid>
      <w:tr>
        <w:trPr>
          <w:tblHeader/>
        </w:trPr>
        <w:tc>
          <w:tcPr>
            <w:tcW w:type="dxa" w:w="24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Maydon</w:t>
            </w:r>
          </w:p>
        </w:tc>
        <w:tc>
          <w:tcPr>
            <w:tcW w:type="dxa" w:w="710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event_id</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UUID, noyob</w:t>
            </w:r>
          </w:p>
        </w:tc>
      </w:tr>
      <w:tr>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event_type</w:t>
            </w:r>
          </w:p>
        </w:tc>
        <w:tc>
          <w:tcPr>
            <w:tcW w:type="dxa" w:w="71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Versiyalangan taksonomiya: task.created.v1</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occurred_at</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UTC ISO-8601</w:t>
            </w:r>
          </w:p>
        </w:tc>
      </w:tr>
      <w:tr>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customer_id / workspace_id</w:t>
            </w:r>
          </w:p>
        </w:tc>
        <w:tc>
          <w:tcPr>
            <w:tcW w:type="dxa" w:w="71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Explicit scope, majburiy</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actor_id</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Human yoki service reference</w:t>
            </w:r>
          </w:p>
        </w:tc>
      </w:tr>
      <w:tr>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trace_id</w:t>
            </w:r>
          </w:p>
        </w:tc>
        <w:tc>
          <w:tcPr>
            <w:tcW w:type="dxa" w:w="71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End-to-end korrelyatsiya</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schema_version</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Musbat butun son</w:t>
            </w:r>
          </w:p>
        </w:tc>
      </w:tr>
      <w:tr>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payload</w:t>
            </w:r>
          </w:p>
        </w:tc>
        <w:tc>
          <w:tcPr>
            <w:tcW w:type="dxa" w:w="71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Minimal, typed; secret va PII default chiqarib tashlanadi</w:t>
            </w:r>
          </w:p>
        </w:tc>
      </w:tr>
    </w:tbl>
    <w:p>
      <w:pPr>
        <w:pStyle w:val="Heading2"/>
        <w:spacing w:after="140" w:before="300"/>
      </w:pPr>
      <w:r>
        <w:rPr>
          <w:b/>
          <w:bCs/>
          <w:color w:val="021D3A"/>
          <w:sz w:val="25"/>
          <w:szCs w:val="25"/>
        </w:rPr>
        <w:t xml:space="preserve">11.4 Migratsiya qoidalari</w:t>
      </w:r>
    </w:p>
    <w:p>
      <w:pPr>
        <w:pStyle w:val="ListParagraph"/>
        <w:numPr>
          <w:ilvl w:val="0"/>
          <w:numId w:val="2"/>
        </w:numPr>
        <w:spacing w:after="70" w:line="264"/>
      </w:pPr>
      <w:r>
        <w:rPr>
          <w:sz w:val="21"/>
          <w:szCs w:val="21"/>
        </w:rPr>
        <w:t xml:space="preserve">Har migratsiya upgrade va downgrade skriptiga ega.</w:t>
      </w:r>
    </w:p>
    <w:p>
      <w:pPr>
        <w:pStyle w:val="ListParagraph"/>
        <w:numPr>
          <w:ilvl w:val="0"/>
          <w:numId w:val="2"/>
        </w:numPr>
        <w:spacing w:after="70" w:line="264"/>
      </w:pPr>
      <w:r>
        <w:rPr>
          <w:sz w:val="21"/>
          <w:szCs w:val="21"/>
        </w:rPr>
        <w:t xml:space="preserve">Ma’lumot yo‘qotuvchi migratsiya alohida tasdiq va backup tekshiruvini talab qiladi.</w:t>
      </w:r>
    </w:p>
    <w:p>
      <w:pPr>
        <w:pStyle w:val="ListParagraph"/>
        <w:numPr>
          <w:ilvl w:val="0"/>
          <w:numId w:val="2"/>
        </w:numPr>
        <w:spacing w:after="70" w:line="264"/>
      </w:pPr>
      <w:r>
        <w:rPr>
          <w:sz w:val="21"/>
          <w:szCs w:val="21"/>
        </w:rPr>
        <w:t xml:space="preserve">Expand → migrate → contract naqshi: ustun o‘chirish darhol emas, ikki relizda.</w:t>
      </w:r>
    </w:p>
    <w:p>
      <w:pPr>
        <w:pStyle w:val="ListParagraph"/>
        <w:numPr>
          <w:ilvl w:val="0"/>
          <w:numId w:val="2"/>
        </w:numPr>
        <w:spacing w:after="70" w:line="264"/>
      </w:pPr>
      <w:r>
        <w:rPr>
          <w:sz w:val="21"/>
          <w:szCs w:val="21"/>
        </w:rPr>
        <w:t xml:space="preserve">Schema drift CI’da aniqlanadi; qo‘lda o‘zgartirilgan production sxema — incident.</w:t>
      </w:r>
    </w:p>
    <w:p>
      <w:r>
        <w:br w:type="page"/>
      </w:r>
    </w:p>
    <w:p>
      <w:pPr>
        <w:pBdr>
          <w:bottom w:val="single" w:color="31BE39" w:sz="24" w:space="8"/>
        </w:pBdr>
        <w:spacing w:after="300" w:before="200"/>
      </w:pPr>
      <w:r>
        <w:rPr>
          <w:b/>
          <w:bCs/>
          <w:color w:val="021D3A"/>
          <w:sz w:val="32"/>
          <w:szCs w:val="32"/>
        </w:rPr>
        <w:t xml:space="preserve">QISM IV — SIFAT, XAVFSIZLIK, OPERATSIYA</w:t>
      </w:r>
    </w:p>
    <w:p>
      <w:pPr>
        <w:pStyle w:val="Heading1"/>
        <w:pBdr>
          <w:bottom w:val="single" w:color="31BE39" w:sz="12" w:space="6"/>
        </w:pBdr>
        <w:spacing w:after="200" w:before="400"/>
      </w:pPr>
      <w:r>
        <w:rPr>
          <w:b/>
          <w:bCs/>
          <w:color w:val="021D3A"/>
          <w:sz w:val="30"/>
          <w:szCs w:val="30"/>
        </w:rPr>
        <w:t xml:space="preserve">12. Security, privacy va compliance</w:t>
      </w:r>
    </w:p>
    <w:p>
      <w:pPr>
        <w:pStyle w:val="Heading2"/>
        <w:spacing w:after="140" w:before="300"/>
      </w:pPr>
      <w:r>
        <w:rPr>
          <w:b/>
          <w:bCs/>
          <w:color w:val="021D3A"/>
          <w:sz w:val="25"/>
          <w:szCs w:val="25"/>
        </w:rPr>
        <w:t xml:space="preserve">12.1 Threat model — minimal qamrov</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3264"/>
        <w:gridCol w:w="1920"/>
        <w:gridCol w:w="4416"/>
      </w:tblGrid>
      <w:tr>
        <w:trPr>
          <w:tblHeader/>
        </w:trPr>
        <w:tc>
          <w:tcPr>
            <w:tcW w:type="dxa" w:w="326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Tahdid</w:t>
            </w:r>
          </w:p>
        </w:tc>
        <w:tc>
          <w:tcPr>
            <w:tcW w:type="dxa" w:w="192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Ta’sir</w:t>
            </w:r>
          </w:p>
        </w:tc>
        <w:tc>
          <w:tcPr>
            <w:tcW w:type="dxa" w:w="441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Asosiy nazorat</w:t>
            </w:r>
          </w:p>
        </w:tc>
      </w:tr>
      <w:tr>
        <w:tc>
          <w:tcPr>
            <w:tcW w:type="dxa" w:w="3264"/>
            <w:shd w:fill="FEFEFE" w:color="auto" w:val="clear"/>
            <w:tcMar>
              <w:top w:type="dxa" w:w="60"/>
              <w:left w:type="dxa" w:w="110"/>
              <w:bottom w:type="dxa" w:w="60"/>
              <w:right w:type="dxa" w:w="110"/>
            </w:tcMar>
            <w:vAlign w:val="top"/>
          </w:tcPr>
          <w:p>
            <w:pPr>
              <w:spacing w:after="40" w:before="40" w:line="252"/>
            </w:pPr>
            <w:r>
              <w:rPr>
                <w:b/>
                <w:bCs/>
                <w:sz w:val="19"/>
                <w:szCs w:val="19"/>
              </w:rPr>
              <w:t xml:space="preserve">Cross-tenant data leak</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Kritik — ishonch yo‘qoladi</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Scoped repository + RLS + kontekst assertion</w:t>
            </w:r>
          </w:p>
        </w:tc>
      </w:tr>
      <w:tr>
        <w:tc>
          <w:tcPr>
            <w:tcW w:type="dxa" w:w="3264"/>
            <w:shd w:fill="F2F4F7" w:color="auto" w:val="clear"/>
            <w:tcMar>
              <w:top w:type="dxa" w:w="60"/>
              <w:left w:type="dxa" w:w="110"/>
              <w:bottom w:type="dxa" w:w="60"/>
              <w:right w:type="dxa" w:w="110"/>
            </w:tcMar>
            <w:vAlign w:val="top"/>
          </w:tcPr>
          <w:p>
            <w:pPr>
              <w:spacing w:after="40" w:before="40" w:line="252"/>
            </w:pPr>
            <w:r>
              <w:rPr>
                <w:b/>
                <w:bCs/>
                <w:sz w:val="19"/>
                <w:szCs w:val="19"/>
              </w:rPr>
              <w:t xml:space="preserve">Prompt injection (to‘g‘ridan-to‘g‘ri)</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Yuqori</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System prompt chegarasi, allowlisted toollar</w:t>
            </w:r>
          </w:p>
        </w:tc>
      </w:tr>
      <w:tr>
        <w:tc>
          <w:tcPr>
            <w:tcW w:type="dxa" w:w="3264"/>
            <w:shd w:fill="FEFEFE" w:color="auto" w:val="clear"/>
            <w:tcMar>
              <w:top w:type="dxa" w:w="60"/>
              <w:left w:type="dxa" w:w="110"/>
              <w:bottom w:type="dxa" w:w="60"/>
              <w:right w:type="dxa" w:w="110"/>
            </w:tcMar>
            <w:vAlign w:val="top"/>
          </w:tcPr>
          <w:p>
            <w:pPr>
              <w:spacing w:after="40" w:before="40" w:line="252"/>
            </w:pPr>
            <w:r>
              <w:rPr>
                <w:b/>
                <w:bCs/>
                <w:sz w:val="19"/>
                <w:szCs w:val="19"/>
              </w:rPr>
              <w:t xml:space="preserve">Indirect prompt injection (hujjat/email ichida)</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Yuqori</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Retrieved matn data sifatida; avtomatik action yo‘q</w:t>
            </w:r>
          </w:p>
        </w:tc>
      </w:tr>
      <w:tr>
        <w:tc>
          <w:tcPr>
            <w:tcW w:type="dxa" w:w="3264"/>
            <w:shd w:fill="F2F4F7" w:color="auto" w:val="clear"/>
            <w:tcMar>
              <w:top w:type="dxa" w:w="60"/>
              <w:left w:type="dxa" w:w="110"/>
              <w:bottom w:type="dxa" w:w="60"/>
              <w:right w:type="dxa" w:w="110"/>
            </w:tcMar>
            <w:vAlign w:val="top"/>
          </w:tcPr>
          <w:p>
            <w:pPr>
              <w:spacing w:after="40" w:before="40" w:line="252"/>
            </w:pPr>
            <w:r>
              <w:rPr>
                <w:b/>
                <w:bCs/>
                <w:sz w:val="19"/>
                <w:szCs w:val="19"/>
              </w:rPr>
              <w:t xml:space="preserve">Broken access control / IDOR</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Kritik</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Tenant-scoped lookup, negative testlar</w:t>
            </w:r>
          </w:p>
        </w:tc>
      </w:tr>
      <w:tr>
        <w:tc>
          <w:tcPr>
            <w:tcW w:type="dxa" w:w="3264"/>
            <w:shd w:fill="FEFEFE" w:color="auto" w:val="clear"/>
            <w:tcMar>
              <w:top w:type="dxa" w:w="60"/>
              <w:left w:type="dxa" w:w="110"/>
              <w:bottom w:type="dxa" w:w="60"/>
              <w:right w:type="dxa" w:w="110"/>
            </w:tcMar>
            <w:vAlign w:val="top"/>
          </w:tcPr>
          <w:p>
            <w:pPr>
              <w:spacing w:after="40" w:before="40" w:line="252"/>
            </w:pPr>
            <w:r>
              <w:rPr>
                <w:b/>
                <w:bCs/>
                <w:sz w:val="19"/>
                <w:szCs w:val="19"/>
              </w:rPr>
              <w:t xml:space="preserve">OAuth token exfiltration</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Kritik</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Credential broker, redaction, rotatsiya</w:t>
            </w:r>
          </w:p>
        </w:tc>
      </w:tr>
      <w:tr>
        <w:tc>
          <w:tcPr>
            <w:tcW w:type="dxa" w:w="3264"/>
            <w:shd w:fill="F2F4F7" w:color="auto" w:val="clear"/>
            <w:tcMar>
              <w:top w:type="dxa" w:w="60"/>
              <w:left w:type="dxa" w:w="110"/>
              <w:bottom w:type="dxa" w:w="60"/>
              <w:right w:type="dxa" w:w="110"/>
            </w:tcMar>
            <w:vAlign w:val="top"/>
          </w:tcPr>
          <w:p>
            <w:pPr>
              <w:spacing w:after="40" w:before="40" w:line="252"/>
            </w:pPr>
            <w:r>
              <w:rPr>
                <w:b/>
                <w:bCs/>
                <w:sz w:val="19"/>
                <w:szCs w:val="19"/>
              </w:rPr>
              <w:t xml:space="preserve">Zararli fayl yuklash</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O‘rta</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Tur/hajm/malware validatsiyasi, sandbox parsing</w:t>
            </w:r>
          </w:p>
        </w:tc>
      </w:tr>
      <w:tr>
        <w:tc>
          <w:tcPr>
            <w:tcW w:type="dxa" w:w="3264"/>
            <w:shd w:fill="FEFEFE" w:color="auto" w:val="clear"/>
            <w:tcMar>
              <w:top w:type="dxa" w:w="60"/>
              <w:left w:type="dxa" w:w="110"/>
              <w:bottom w:type="dxa" w:w="60"/>
              <w:right w:type="dxa" w:w="110"/>
            </w:tcMar>
            <w:vAlign w:val="top"/>
          </w:tcPr>
          <w:p>
            <w:pPr>
              <w:spacing w:after="40" w:before="40" w:line="252"/>
            </w:pPr>
            <w:r>
              <w:rPr>
                <w:b/>
                <w:bCs/>
                <w:sz w:val="19"/>
                <w:szCs w:val="19"/>
              </w:rPr>
              <w:t xml:space="preserve">Tool argument manipulyatsiyasi</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Yuqori</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Schema validation + authz argument darajasida</w:t>
            </w:r>
          </w:p>
        </w:tc>
      </w:tr>
      <w:tr>
        <w:tc>
          <w:tcPr>
            <w:tcW w:type="dxa" w:w="3264"/>
            <w:shd w:fill="F2F4F7" w:color="auto" w:val="clear"/>
            <w:tcMar>
              <w:top w:type="dxa" w:w="60"/>
              <w:left w:type="dxa" w:w="110"/>
              <w:bottom w:type="dxa" w:w="60"/>
              <w:right w:type="dxa" w:w="110"/>
            </w:tcMar>
            <w:vAlign w:val="top"/>
          </w:tcPr>
          <w:p>
            <w:pPr>
              <w:spacing w:after="40" w:before="40" w:line="252"/>
            </w:pPr>
            <w:r>
              <w:rPr>
                <w:b/>
                <w:bCs/>
                <w:sz w:val="19"/>
                <w:szCs w:val="19"/>
              </w:rPr>
              <w:t xml:space="preserve">Approval replay yoki payload almashtirish</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Kritik</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Payload hash + nonce + muddat</w:t>
            </w:r>
          </w:p>
        </w:tc>
      </w:tr>
      <w:tr>
        <w:tc>
          <w:tcPr>
            <w:tcW w:type="dxa" w:w="3264"/>
            <w:shd w:fill="FEFEFE" w:color="auto" w:val="clear"/>
            <w:tcMar>
              <w:top w:type="dxa" w:w="60"/>
              <w:left w:type="dxa" w:w="110"/>
              <w:bottom w:type="dxa" w:w="60"/>
              <w:right w:type="dxa" w:w="110"/>
            </w:tcMar>
            <w:vAlign w:val="top"/>
          </w:tcPr>
          <w:p>
            <w:pPr>
              <w:spacing w:after="40" w:before="40" w:line="252"/>
            </w:pPr>
            <w:r>
              <w:rPr>
                <w:b/>
                <w:bCs/>
                <w:sz w:val="19"/>
                <w:szCs w:val="19"/>
              </w:rPr>
              <w:t xml:space="preserve">Queue duplicate side effect</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Yuqori</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Idempotency key + outbox</w:t>
            </w:r>
          </w:p>
        </w:tc>
      </w:tr>
      <w:tr>
        <w:tc>
          <w:tcPr>
            <w:tcW w:type="dxa" w:w="3264"/>
            <w:shd w:fill="F2F4F7" w:color="auto" w:val="clear"/>
            <w:tcMar>
              <w:top w:type="dxa" w:w="60"/>
              <w:left w:type="dxa" w:w="110"/>
              <w:bottom w:type="dxa" w:w="60"/>
              <w:right w:type="dxa" w:w="110"/>
            </w:tcMar>
            <w:vAlign w:val="top"/>
          </w:tcPr>
          <w:p>
            <w:pPr>
              <w:spacing w:after="40" w:before="40" w:line="252"/>
            </w:pPr>
            <w:r>
              <w:rPr>
                <w:b/>
                <w:bCs/>
                <w:sz w:val="19"/>
                <w:szCs w:val="19"/>
              </w:rPr>
              <w:t xml:space="preserve">Audit tampering</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Kritik</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Append-only + hash chain + tashqi eksport</w:t>
            </w:r>
          </w:p>
        </w:tc>
      </w:tr>
      <w:tr>
        <w:tc>
          <w:tcPr>
            <w:tcW w:type="dxa" w:w="3264"/>
            <w:shd w:fill="FEFEFE" w:color="auto" w:val="clear"/>
            <w:tcMar>
              <w:top w:type="dxa" w:w="60"/>
              <w:left w:type="dxa" w:w="110"/>
              <w:bottom w:type="dxa" w:w="60"/>
              <w:right w:type="dxa" w:w="110"/>
            </w:tcMar>
            <w:vAlign w:val="top"/>
          </w:tcPr>
          <w:p>
            <w:pPr>
              <w:spacing w:after="40" w:before="40" w:line="252"/>
            </w:pPr>
            <w:r>
              <w:rPr>
                <w:b/>
                <w:bCs/>
                <w:sz w:val="19"/>
                <w:szCs w:val="19"/>
              </w:rPr>
              <w:t xml:space="preserve">Model/provider outage</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O‘rta</w:t>
            </w:r>
          </w:p>
        </w:tc>
        <w:tc>
          <w:tcPr>
            <w:tcW w:type="dxa" w:w="441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Fallback routing, safe degradation</w:t>
            </w:r>
          </w:p>
        </w:tc>
      </w:tr>
      <w:tr>
        <w:tc>
          <w:tcPr>
            <w:tcW w:type="dxa" w:w="3264"/>
            <w:shd w:fill="F2F4F7" w:color="auto" w:val="clear"/>
            <w:tcMar>
              <w:top w:type="dxa" w:w="60"/>
              <w:left w:type="dxa" w:w="110"/>
              <w:bottom w:type="dxa" w:w="60"/>
              <w:right w:type="dxa" w:w="110"/>
            </w:tcMar>
            <w:vAlign w:val="top"/>
          </w:tcPr>
          <w:p>
            <w:pPr>
              <w:spacing w:after="40" w:before="40" w:line="252"/>
            </w:pPr>
            <w:r>
              <w:rPr>
                <w:b/>
                <w:bCs/>
                <w:sz w:val="19"/>
                <w:szCs w:val="19"/>
              </w:rPr>
              <w:t xml:space="preserve">Supply chain compromise</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Yuqori</w:t>
            </w:r>
          </w:p>
        </w:tc>
        <w:tc>
          <w:tcPr>
            <w:tcW w:type="dxa" w:w="441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Lockfile, SBOM, imzolangan image, skanerlash</w:t>
            </w:r>
          </w:p>
        </w:tc>
      </w:tr>
    </w:tbl>
    <w:p>
      <w:pPr>
        <w:pStyle w:val="Heading2"/>
        <w:spacing w:after="140" w:before="300"/>
      </w:pPr>
      <w:r>
        <w:rPr>
          <w:b/>
          <w:bCs/>
          <w:color w:val="021D3A"/>
          <w:sz w:val="25"/>
          <w:szCs w:val="25"/>
        </w:rPr>
        <w:t xml:space="preserve">12.2 Majburiy nazoratlar va release gate’lari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112"/>
        <w:gridCol w:w="3840"/>
        <w:gridCol w:w="3648"/>
      </w:tblGrid>
      <w:tr>
        <w:trPr>
          <w:tblHeader/>
        </w:trPr>
        <w:tc>
          <w:tcPr>
            <w:tcW w:type="dxa" w:w="211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Nazorat</w:t>
            </w:r>
          </w:p>
        </w:tc>
        <w:tc>
          <w:tcPr>
            <w:tcW w:type="dxa" w:w="38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Amalga oshirish</w:t>
            </w:r>
          </w:p>
        </w:tc>
        <w:tc>
          <w:tcPr>
            <w:tcW w:type="dxa" w:w="364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Release gate</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Least privilege</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RBAC + ABAC + connector scope</w:t>
            </w:r>
          </w:p>
        </w:tc>
        <w:tc>
          <w:tcPr>
            <w:tcW w:type="dxa" w:w="364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Negative testlar PASS</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Tenant izolyatsiyasi</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Scoped repo + majburiy RLS</w:t>
            </w:r>
          </w:p>
        </w:tc>
        <w:tc>
          <w:tcPr>
            <w:tcW w:type="dxa" w:w="364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Live PostgreSQL testi PASS</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Secret boshqaruvi</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Vault/KMS, rotatsiya, redaction</w:t>
            </w:r>
          </w:p>
        </w:tc>
        <w:tc>
          <w:tcPr>
            <w:tcW w:type="dxa" w:w="364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Secret scan 0 topilma</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Fayl xavfsizligi</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Tur/hajm/malware validatsiyasi</w:t>
            </w:r>
          </w:p>
        </w:tc>
        <w:tc>
          <w:tcPr>
            <w:tcW w:type="dxa" w:w="364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Zararli fixture testlari PASS</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AI xavfsizligi</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Prompt chegarasi + allowlisted toollar</w:t>
            </w:r>
          </w:p>
        </w:tc>
        <w:tc>
          <w:tcPr>
            <w:tcW w:type="dxa" w:w="364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Injection eval PASS</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Approval yaxlitligi</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Payload hash + expiry + nonce</w:t>
            </w:r>
          </w:p>
        </w:tc>
        <w:tc>
          <w:tcPr>
            <w:tcW w:type="dxa" w:w="364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Replay testlari PASS</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Audit</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Append-only + integrity chain</w:t>
            </w:r>
          </w:p>
        </w:tc>
        <w:tc>
          <w:tcPr>
            <w:tcW w:type="dxa" w:w="364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Tamper testi PASS</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Bog‘liqliklar</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Lockfile, SBOM, skanerlash</w:t>
            </w:r>
          </w:p>
        </w:tc>
        <w:tc>
          <w:tcPr>
            <w:tcW w:type="dxa" w:w="364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Critical CVE bloklaydi</w:t>
            </w:r>
          </w:p>
        </w:tc>
      </w:tr>
    </w:tbl>
    <w:p>
      <w:pPr>
        <w:pStyle w:val="Heading2"/>
        <w:spacing w:after="140" w:before="300"/>
      </w:pPr>
      <w:r>
        <w:rPr>
          <w:b/>
          <w:bCs/>
          <w:color w:val="021D3A"/>
          <w:sz w:val="25"/>
          <w:szCs w:val="25"/>
        </w:rPr>
        <w:t xml:space="preserve">12.3 Privacy tamoyillari</w:t>
      </w:r>
    </w:p>
    <w:p>
      <w:pPr>
        <w:pStyle w:val="ListParagraph"/>
        <w:numPr>
          <w:ilvl w:val="0"/>
          <w:numId w:val="2"/>
        </w:numPr>
        <w:spacing w:after="70" w:line="264"/>
      </w:pPr>
      <w:r>
        <w:rPr>
          <w:sz w:val="21"/>
          <w:szCs w:val="21"/>
        </w:rPr>
        <w:t xml:space="preserve">Data minimization va purpose limitation — default holat.</w:t>
      </w:r>
    </w:p>
    <w:p>
      <w:pPr>
        <w:pStyle w:val="ListParagraph"/>
        <w:numPr>
          <w:ilvl w:val="0"/>
          <w:numId w:val="2"/>
        </w:numPr>
        <w:spacing w:after="70" w:line="264"/>
      </w:pPr>
      <w:r>
        <w:rPr>
          <w:sz w:val="21"/>
          <w:szCs w:val="21"/>
        </w:rPr>
        <w:t xml:space="preserve">Consent memory turi va connector scope bo‘yicha granular; umumiy “hammasiga roziman” yetarli emas.</w:t>
      </w:r>
    </w:p>
    <w:p>
      <w:pPr>
        <w:pStyle w:val="ListParagraph"/>
        <w:numPr>
          <w:ilvl w:val="0"/>
          <w:numId w:val="2"/>
        </w:numPr>
        <w:spacing w:after="70" w:line="264"/>
      </w:pPr>
      <w:r>
        <w:rPr>
          <w:sz w:val="21"/>
          <w:szCs w:val="21"/>
        </w:rPr>
        <w:t xml:space="preserve">Eksport va o‘chirish workflow’lari asinxron, kuzatiladigan va tekshiriladigan.</w:t>
      </w:r>
    </w:p>
    <w:p>
      <w:pPr>
        <w:pStyle w:val="ListParagraph"/>
        <w:numPr>
          <w:ilvl w:val="0"/>
          <w:numId w:val="2"/>
        </w:numPr>
        <w:spacing w:after="70" w:line="264"/>
      </w:pPr>
      <w:r>
        <w:rPr>
          <w:sz w:val="21"/>
          <w:szCs w:val="21"/>
        </w:rPr>
        <w:t xml:space="preserve">Cloud AI providerga yuboriladigan ma’lumot klassifikatsiya siyosati bilan cheklanadi.</w:t>
      </w:r>
    </w:p>
    <w:p>
      <w:pPr>
        <w:pStyle w:val="ListParagraph"/>
        <w:numPr>
          <w:ilvl w:val="0"/>
          <w:numId w:val="2"/>
        </w:numPr>
        <w:spacing w:after="70" w:line="264"/>
      </w:pPr>
      <w:r>
        <w:rPr>
          <w:sz w:val="21"/>
          <w:szCs w:val="21"/>
        </w:rPr>
        <w:t xml:space="preserve">Training opt-in alohida va default o‘chiq; foydalanuvchi ma’lumoti model trainingiga ishlatilmaydi.</w:t>
      </w:r>
    </w:p>
    <w:p>
      <w:pPr>
        <w:pStyle w:val="ListParagraph"/>
        <w:numPr>
          <w:ilvl w:val="0"/>
          <w:numId w:val="2"/>
        </w:numPr>
        <w:spacing w:after="70" w:line="264"/>
      </w:pPr>
      <w:r>
        <w:rPr>
          <w:sz w:val="21"/>
          <w:szCs w:val="21"/>
        </w:rPr>
        <w:t xml:space="preserve">Retention jadvali Product Owner tomonidan huquqiy va biznes qarori sifatida tasdiqlanadi.</w:t>
      </w:r>
    </w:p>
    <w:p>
      <w:pPr>
        <w:pStyle w:val="Heading2"/>
        <w:spacing w:after="140" w:before="300"/>
      </w:pPr>
      <w:r>
        <w:rPr>
          <w:b/>
          <w:bCs/>
          <w:color w:val="021D3A"/>
          <w:sz w:val="25"/>
          <w:szCs w:val="25"/>
        </w:rPr>
        <w:t xml:space="preserve">12.4 Incident response</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3456"/>
        <w:gridCol w:w="3264"/>
        <w:gridCol w:w="2880"/>
      </w:tblGrid>
      <w:tr>
        <w:trPr>
          <w:tblHeader/>
        </w:trPr>
        <w:tc>
          <w:tcPr>
            <w:tcW w:type="dxa" w:w="345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Bosqich</w:t>
            </w:r>
          </w:p>
        </w:tc>
        <w:tc>
          <w:tcPr>
            <w:tcW w:type="dxa" w:w="326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Vaqt maqsadi</w:t>
            </w:r>
          </w:p>
        </w:tc>
        <w:tc>
          <w:tcPr>
            <w:tcW w:type="dxa" w:w="288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Mas’ul</w:t>
            </w:r>
          </w:p>
        </w:tc>
      </w:tr>
      <w:tr>
        <w:tc>
          <w:tcPr>
            <w:tcW w:type="dxa" w:w="3456"/>
            <w:shd w:fill="FEFEFE" w:color="auto" w:val="clear"/>
            <w:tcMar>
              <w:top w:type="dxa" w:w="60"/>
              <w:left w:type="dxa" w:w="110"/>
              <w:bottom w:type="dxa" w:w="60"/>
              <w:right w:type="dxa" w:w="110"/>
            </w:tcMar>
            <w:vAlign w:val="top"/>
          </w:tcPr>
          <w:p>
            <w:pPr>
              <w:spacing w:after="40" w:before="40" w:line="252"/>
            </w:pPr>
            <w:r>
              <w:rPr>
                <w:b/>
                <w:bCs/>
                <w:sz w:val="19"/>
                <w:szCs w:val="19"/>
              </w:rPr>
              <w:t xml:space="preserve">Aniqlash (alert)</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≤5 daqiqa</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Monitoring / SRE</w:t>
            </w:r>
          </w:p>
        </w:tc>
      </w:tr>
      <w:tr>
        <w:tc>
          <w:tcPr>
            <w:tcW w:type="dxa" w:w="3456"/>
            <w:shd w:fill="F2F4F7" w:color="auto" w:val="clear"/>
            <w:tcMar>
              <w:top w:type="dxa" w:w="60"/>
              <w:left w:type="dxa" w:w="110"/>
              <w:bottom w:type="dxa" w:w="60"/>
              <w:right w:type="dxa" w:w="110"/>
            </w:tcMar>
            <w:vAlign w:val="top"/>
          </w:tcPr>
          <w:p>
            <w:pPr>
              <w:spacing w:after="40" w:before="40" w:line="252"/>
            </w:pPr>
            <w:r>
              <w:rPr>
                <w:b/>
                <w:bCs/>
                <w:sz w:val="19"/>
                <w:szCs w:val="19"/>
              </w:rPr>
              <w:t xml:space="preserve">Triage va severity</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≤15 daqiqa</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Tech Lead</w:t>
            </w:r>
          </w:p>
        </w:tc>
      </w:tr>
      <w:tr>
        <w:tc>
          <w:tcPr>
            <w:tcW w:type="dxa" w:w="3456"/>
            <w:shd w:fill="FEFEFE" w:color="auto" w:val="clear"/>
            <w:tcMar>
              <w:top w:type="dxa" w:w="60"/>
              <w:left w:type="dxa" w:w="110"/>
              <w:bottom w:type="dxa" w:w="60"/>
              <w:right w:type="dxa" w:w="110"/>
            </w:tcMar>
            <w:vAlign w:val="top"/>
          </w:tcPr>
          <w:p>
            <w:pPr>
              <w:spacing w:after="40" w:before="40" w:line="252"/>
            </w:pPr>
            <w:r>
              <w:rPr>
                <w:b/>
                <w:bCs/>
                <w:sz w:val="19"/>
                <w:szCs w:val="19"/>
              </w:rPr>
              <w:t xml:space="preserve">Cheklash (kill switch / feature flag)</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≤60 soniya qaror qabul qilingandan keyin</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Platform Owner</w:t>
            </w:r>
          </w:p>
        </w:tc>
      </w:tr>
      <w:tr>
        <w:tc>
          <w:tcPr>
            <w:tcW w:type="dxa" w:w="3456"/>
            <w:shd w:fill="F2F4F7" w:color="auto" w:val="clear"/>
            <w:tcMar>
              <w:top w:type="dxa" w:w="60"/>
              <w:left w:type="dxa" w:w="110"/>
              <w:bottom w:type="dxa" w:w="60"/>
              <w:right w:type="dxa" w:w="110"/>
            </w:tcMar>
            <w:vAlign w:val="top"/>
          </w:tcPr>
          <w:p>
            <w:pPr>
              <w:spacing w:after="40" w:before="40" w:line="252"/>
            </w:pPr>
            <w:r>
              <w:rPr>
                <w:b/>
                <w:bCs/>
                <w:sz w:val="19"/>
                <w:szCs w:val="19"/>
              </w:rPr>
              <w:t xml:space="preserve">Foydalanuvchini xabardor qilish</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Sezgir ma’lumot ta’sirlangan bo‘lsa ≤24 soat</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Owner</w:t>
            </w:r>
          </w:p>
        </w:tc>
      </w:tr>
      <w:tr>
        <w:tc>
          <w:tcPr>
            <w:tcW w:type="dxa" w:w="3456"/>
            <w:shd w:fill="FEFEFE" w:color="auto" w:val="clear"/>
            <w:tcMar>
              <w:top w:type="dxa" w:w="60"/>
              <w:left w:type="dxa" w:w="110"/>
              <w:bottom w:type="dxa" w:w="60"/>
              <w:right w:type="dxa" w:w="110"/>
            </w:tcMar>
            <w:vAlign w:val="top"/>
          </w:tcPr>
          <w:p>
            <w:pPr>
              <w:spacing w:after="40" w:before="40" w:line="252"/>
            </w:pPr>
            <w:r>
              <w:rPr>
                <w:b/>
                <w:bCs/>
                <w:sz w:val="19"/>
                <w:szCs w:val="19"/>
              </w:rPr>
              <w:t xml:space="preserve">Post-mortem</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≤5 ish kuni</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Tech Lead + SRE</w:t>
            </w:r>
          </w:p>
        </w:tc>
      </w:tr>
    </w:tbl>
    <w:p>
      <w:r>
        <w:br w:type="page"/>
      </w:r>
    </w:p>
    <w:p>
      <w:pPr>
        <w:pStyle w:val="Heading1"/>
        <w:pBdr>
          <w:bottom w:val="single" w:color="31BE39" w:sz="12" w:space="6"/>
        </w:pBdr>
        <w:spacing w:after="200" w:before="400"/>
      </w:pPr>
      <w:r>
        <w:rPr>
          <w:b/>
          <w:bCs/>
          <w:color w:val="021D3A"/>
          <w:sz w:val="30"/>
          <w:szCs w:val="30"/>
        </w:rPr>
        <w:t xml:space="preserve">13. Data residency va O‘zbekiston qonunchiligi</w:t>
      </w:r>
    </w:p>
    <w:tbl>
      <w:tblPr>
        <w:tblW w:type="dxa" w:w="9600"/>
        <w:tblBorders>
          <w:top w:val="single" w:color="FFF6ED" w:sz="4"/>
          <w:left w:val="single" w:color="B54708" w:sz="24"/>
          <w:bottom w:val="single" w:color="FFF6ED" w:sz="4"/>
          <w:right w:val="single" w:color="FFF6ED" w:sz="4"/>
          <w:insideH w:val="none"/>
          <w:insideV w:val="none"/>
        </w:tblBorders>
      </w:tblPr>
      <w:tblGrid>
        <w:gridCol w:w="9600"/>
      </w:tblGrid>
      <w:tr>
        <w:tc>
          <w:tcPr>
            <w:tcW w:type="dxa" w:w="9600"/>
            <w:shd w:fill="FFF6ED" w:color="auto" w:val="clear"/>
            <w:tcMar>
              <w:top w:type="dxa" w:w="130"/>
              <w:left w:type="dxa" w:w="170"/>
              <w:bottom w:type="dxa" w:w="130"/>
              <w:right w:type="dxa" w:w="150"/>
            </w:tcMar>
          </w:tcPr>
          <w:p>
            <w:pPr>
              <w:spacing w:after="60"/>
            </w:pPr>
            <w:r>
              <w:rPr>
                <w:b/>
                <w:bCs/>
                <w:color w:val="021D3A"/>
                <w:sz w:val="19"/>
                <w:szCs w:val="19"/>
              </w:rPr>
              <w:t xml:space="preserve">NIMA UCHUN BU ALOHIDA BO‘LIM</w:t>
            </w:r>
          </w:p>
          <w:p>
            <w:pPr>
              <w:spacing w:after="0" w:line="264"/>
            </w:pPr>
            <w:r>
              <w:rPr>
                <w:color w:val="1A2634"/>
                <w:sz w:val="20"/>
                <w:szCs w:val="20"/>
              </w:rPr>
              <w:t xml:space="preserve">v1.0 hujjatida hosting mamlakati va data residency “keyinroq hal qilinadigan savol” sifatida qoldirilgan edi. Bu arxitektura qarori: keyinroq o‘zgartirish ma’lumotlar bazasi migratsiyasi, konnektor qayta sertifikatsiyasi va huquqiy qayta baholashni talab qiladi. Shuning uchun u kod yozilishidan oldin yopilishi kerak.</w:t>
            </w:r>
          </w:p>
        </w:tc>
      </w:tr>
    </w:tbl>
    <w:p>
      <w:pPr>
        <w:pStyle w:val="Heading2"/>
        <w:spacing w:after="140" w:before="300"/>
      </w:pPr>
      <w:r>
        <w:rPr>
          <w:b/>
          <w:bCs/>
          <w:color w:val="021D3A"/>
          <w:sz w:val="25"/>
          <w:szCs w:val="25"/>
        </w:rPr>
        <w:t xml:space="preserve">13.1 Huquqiy kontekst</w:t>
      </w:r>
    </w:p>
    <w:p>
      <w:pPr>
        <w:spacing w:after="120" w:line="276"/>
      </w:pPr>
      <w:r>
        <w:rPr>
          <w:sz w:val="21"/>
          <w:szCs w:val="21"/>
        </w:rPr>
        <w:t xml:space="preserve">O‘zbekiston Respublikasining shaxsiy ma’lumotlar to‘g‘risidagi qonunchiligi fuqarolarning shaxsiy ma’lumotlarini qayta ishlashda mamlakat hududidagi texnik vositalarda saqlashni talab qiladi. DODA foydalanuvchi hujjatlari, kontaktlari va yozishmalarini qayta ishlaganligi sababli, bu talab loyihaga to‘g‘ridan-to‘g‘ri tegishli.</w:t>
      </w:r>
    </w:p>
    <w:p>
      <w:pPr>
        <w:spacing w:after="60"/>
      </w:pPr>
      <w:r>
        <w:t xml:space="preserve"/>
      </w:r>
    </w:p>
    <w:tbl>
      <w:tblPr>
        <w:tblW w:type="dxa" w:w="9600"/>
        <w:tblBorders>
          <w:top w:val="single" w:color="FEF3F2" w:sz="4"/>
          <w:left w:val="single" w:color="B42318" w:sz="24"/>
          <w:bottom w:val="single" w:color="FEF3F2" w:sz="4"/>
          <w:right w:val="single" w:color="FEF3F2" w:sz="4"/>
          <w:insideH w:val="none"/>
          <w:insideV w:val="none"/>
        </w:tblBorders>
      </w:tblPr>
      <w:tblGrid>
        <w:gridCol w:w="9600"/>
      </w:tblGrid>
      <w:tr>
        <w:tc>
          <w:tcPr>
            <w:tcW w:type="dxa" w:w="9600"/>
            <w:shd w:fill="FEF3F2" w:color="auto" w:val="clear"/>
            <w:tcMar>
              <w:top w:type="dxa" w:w="130"/>
              <w:left w:type="dxa" w:w="170"/>
              <w:bottom w:type="dxa" w:w="130"/>
              <w:right w:type="dxa" w:w="150"/>
            </w:tcMar>
          </w:tcPr>
          <w:p>
            <w:pPr>
              <w:spacing w:after="60"/>
            </w:pPr>
            <w:r>
              <w:rPr>
                <w:b/>
                <w:bCs/>
                <w:color w:val="021D3A"/>
                <w:sz w:val="19"/>
                <w:szCs w:val="19"/>
              </w:rPr>
              <w:t xml:space="preserve">HUQUQIY MASLAHAT EMAS</w:t>
            </w:r>
          </w:p>
          <w:p>
            <w:pPr>
              <w:spacing w:after="0" w:line="264"/>
            </w:pPr>
            <w:r>
              <w:rPr>
                <w:color w:val="1A2634"/>
                <w:sz w:val="20"/>
                <w:szCs w:val="20"/>
              </w:rPr>
              <w:t xml:space="preserve">Ushbu bo‘lim texnik rejalashtirish uchun mo‘ljallangan va yuridik xulosa o‘rnini bosmaydi. Yakuniy arxitektura qarori qabul qilinishidan oldin O‘zbekiston yurisdiksiyasida ishlaydigan yurist tomonidan tasdiqlanishi shart.</w:t>
            </w:r>
          </w:p>
        </w:tc>
      </w:tr>
    </w:tbl>
    <w:p>
      <w:pPr>
        <w:pStyle w:val="Heading2"/>
        <w:spacing w:after="140" w:before="300"/>
      </w:pPr>
      <w:r>
        <w:rPr>
          <w:b/>
          <w:bCs/>
          <w:color w:val="021D3A"/>
          <w:sz w:val="25"/>
          <w:szCs w:val="25"/>
        </w:rPr>
        <w:t xml:space="preserve">13.2 Ma’lumot klassifikatsiyasi va joylashuvi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632"/>
        <w:gridCol w:w="2400"/>
        <w:gridCol w:w="2592"/>
        <w:gridCol w:w="2976"/>
      </w:tblGrid>
      <w:tr>
        <w:trPr>
          <w:tblHeader/>
        </w:trPr>
        <w:tc>
          <w:tcPr>
            <w:tcW w:type="dxa" w:w="163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Ma’lumot sinfi</w:t>
            </w:r>
          </w:p>
        </w:tc>
        <w:tc>
          <w:tcPr>
            <w:tcW w:type="dxa" w:w="240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Misol</w:t>
            </w:r>
          </w:p>
        </w:tc>
        <w:tc>
          <w:tcPr>
            <w:tcW w:type="dxa" w:w="259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Joylashuv talabi</w:t>
            </w:r>
          </w:p>
        </w:tc>
        <w:tc>
          <w:tcPr>
            <w:tcW w:type="dxa" w:w="297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Cloud AI providerga yuborish</w:t>
            </w:r>
          </w:p>
        </w:tc>
      </w:tr>
      <w:tr>
        <w:tc>
          <w:tcPr>
            <w:tcW w:type="dxa" w:w="1632"/>
            <w:shd w:fill="FEFEFE" w:color="auto" w:val="clear"/>
            <w:tcMar>
              <w:top w:type="dxa" w:w="60"/>
              <w:left w:type="dxa" w:w="110"/>
              <w:bottom w:type="dxa" w:w="60"/>
              <w:right w:type="dxa" w:w="110"/>
            </w:tcMar>
            <w:vAlign w:val="top"/>
          </w:tcPr>
          <w:p>
            <w:pPr>
              <w:spacing w:after="40" w:before="40" w:line="252"/>
            </w:pPr>
            <w:r>
              <w:rPr>
                <w:b/>
                <w:bCs/>
                <w:sz w:val="19"/>
                <w:szCs w:val="19"/>
              </w:rPr>
              <w:t xml:space="preserve">C1 — Ochiq</w:t>
            </w:r>
          </w:p>
        </w:tc>
        <w:tc>
          <w:tcPr>
            <w:tcW w:type="dxa" w:w="240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Mahsulot hujjatlari, UI matnlari</w:t>
            </w:r>
          </w:p>
        </w:tc>
        <w:tc>
          <w:tcPr>
            <w:tcW w:type="dxa" w:w="259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Cheklovsiz</w:t>
            </w:r>
          </w:p>
        </w:tc>
        <w:tc>
          <w:tcPr>
            <w:tcW w:type="dxa" w:w="297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Ruxsat etiladi</w:t>
            </w:r>
          </w:p>
        </w:tc>
      </w:tr>
      <w:tr>
        <w:tc>
          <w:tcPr>
            <w:tcW w:type="dxa" w:w="1632"/>
            <w:shd w:fill="F2F4F7" w:color="auto" w:val="clear"/>
            <w:tcMar>
              <w:top w:type="dxa" w:w="60"/>
              <w:left w:type="dxa" w:w="110"/>
              <w:bottom w:type="dxa" w:w="60"/>
              <w:right w:type="dxa" w:w="110"/>
            </w:tcMar>
            <w:vAlign w:val="top"/>
          </w:tcPr>
          <w:p>
            <w:pPr>
              <w:spacing w:after="40" w:before="40" w:line="252"/>
            </w:pPr>
            <w:r>
              <w:rPr>
                <w:b/>
                <w:bCs/>
                <w:sz w:val="19"/>
                <w:szCs w:val="19"/>
              </w:rPr>
              <w:t xml:space="preserve">C2 — Ichki</w:t>
            </w:r>
          </w:p>
        </w:tc>
        <w:tc>
          <w:tcPr>
            <w:tcW w:type="dxa" w:w="240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Task nomlari, metadata</w:t>
            </w:r>
          </w:p>
        </w:tc>
        <w:tc>
          <w:tcPr>
            <w:tcW w:type="dxa" w:w="259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Asosiy mintaqa</w:t>
            </w:r>
          </w:p>
        </w:tc>
        <w:tc>
          <w:tcPr>
            <w:tcW w:type="dxa" w:w="297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Ruxsat etiladi, minimallashtirilgan</w:t>
            </w:r>
          </w:p>
        </w:tc>
      </w:tr>
      <w:tr>
        <w:tc>
          <w:tcPr>
            <w:tcW w:type="dxa" w:w="1632"/>
            <w:shd w:fill="FEFEFE" w:color="auto" w:val="clear"/>
            <w:tcMar>
              <w:top w:type="dxa" w:w="60"/>
              <w:left w:type="dxa" w:w="110"/>
              <w:bottom w:type="dxa" w:w="60"/>
              <w:right w:type="dxa" w:w="110"/>
            </w:tcMar>
            <w:vAlign w:val="top"/>
          </w:tcPr>
          <w:p>
            <w:pPr>
              <w:spacing w:after="40" w:before="40" w:line="252"/>
            </w:pPr>
            <w:r>
              <w:rPr>
                <w:b/>
                <w:bCs/>
                <w:sz w:val="19"/>
                <w:szCs w:val="19"/>
              </w:rPr>
              <w:t xml:space="preserve">C3 — Shaxsiy</w:t>
            </w:r>
          </w:p>
        </w:tc>
        <w:tc>
          <w:tcPr>
            <w:tcW w:type="dxa" w:w="240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Ism, email, kontakt, yozishmalar</w:t>
            </w:r>
          </w:p>
        </w:tc>
        <w:tc>
          <w:tcPr>
            <w:tcW w:type="dxa" w:w="259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Hududiy talabga muvofiq</w:t>
            </w:r>
          </w:p>
        </w:tc>
        <w:tc>
          <w:tcPr>
            <w:tcW w:type="dxa" w:w="297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Faqat zarur qism, klassifikatsiya siyosati bilan</w:t>
            </w:r>
          </w:p>
        </w:tc>
      </w:tr>
      <w:tr>
        <w:tc>
          <w:tcPr>
            <w:tcW w:type="dxa" w:w="1632"/>
            <w:shd w:fill="F2F4F7" w:color="auto" w:val="clear"/>
            <w:tcMar>
              <w:top w:type="dxa" w:w="60"/>
              <w:left w:type="dxa" w:w="110"/>
              <w:bottom w:type="dxa" w:w="60"/>
              <w:right w:type="dxa" w:w="110"/>
            </w:tcMar>
            <w:vAlign w:val="top"/>
          </w:tcPr>
          <w:p>
            <w:pPr>
              <w:spacing w:after="40" w:before="40" w:line="252"/>
            </w:pPr>
            <w:r>
              <w:rPr>
                <w:b/>
                <w:bCs/>
                <w:sz w:val="19"/>
                <w:szCs w:val="19"/>
              </w:rPr>
              <w:t xml:space="preserve">C4 — Sezgir</w:t>
            </w:r>
          </w:p>
        </w:tc>
        <w:tc>
          <w:tcPr>
            <w:tcW w:type="dxa" w:w="240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Moliya, sog‘liq, huquqiy hujjatlar</w:t>
            </w:r>
          </w:p>
        </w:tc>
        <w:tc>
          <w:tcPr>
            <w:tcW w:type="dxa" w:w="259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Hududiy talabga muvofiq, shifrlangan</w:t>
            </w:r>
          </w:p>
        </w:tc>
        <w:tc>
          <w:tcPr>
            <w:tcW w:type="dxa" w:w="297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Default taqiqlanadi (OD-003)</w:t>
            </w:r>
          </w:p>
        </w:tc>
      </w:tr>
      <w:tr>
        <w:tc>
          <w:tcPr>
            <w:tcW w:type="dxa" w:w="1632"/>
            <w:shd w:fill="FEFEFE" w:color="auto" w:val="clear"/>
            <w:tcMar>
              <w:top w:type="dxa" w:w="60"/>
              <w:left w:type="dxa" w:w="110"/>
              <w:bottom w:type="dxa" w:w="60"/>
              <w:right w:type="dxa" w:w="110"/>
            </w:tcMar>
            <w:vAlign w:val="top"/>
          </w:tcPr>
          <w:p>
            <w:pPr>
              <w:spacing w:after="40" w:before="40" w:line="252"/>
            </w:pPr>
            <w:r>
              <w:rPr>
                <w:b/>
                <w:bCs/>
                <w:sz w:val="19"/>
                <w:szCs w:val="19"/>
              </w:rPr>
              <w:t xml:space="preserve">C5 — Sirlar</w:t>
            </w:r>
          </w:p>
        </w:tc>
        <w:tc>
          <w:tcPr>
            <w:tcW w:type="dxa" w:w="240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Token, kalit, credential</w:t>
            </w:r>
          </w:p>
        </w:tc>
        <w:tc>
          <w:tcPr>
            <w:tcW w:type="dxa" w:w="259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Faqat vault/KMS</w:t>
            </w:r>
          </w:p>
        </w:tc>
        <w:tc>
          <w:tcPr>
            <w:tcW w:type="dxa" w:w="297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Hech qachon</w:t>
            </w:r>
          </w:p>
        </w:tc>
      </w:tr>
    </w:tbl>
    <w:p>
      <w:pPr>
        <w:pStyle w:val="Heading2"/>
        <w:spacing w:after="140" w:before="300"/>
      </w:pPr>
      <w:r>
        <w:rPr>
          <w:b/>
          <w:bCs/>
          <w:color w:val="021D3A"/>
          <w:sz w:val="25"/>
          <w:szCs w:val="25"/>
        </w:rPr>
        <w:t xml:space="preserve">13.3 Arxitektura variantlari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536"/>
        <w:gridCol w:w="2496"/>
        <w:gridCol w:w="2496"/>
        <w:gridCol w:w="3072"/>
      </w:tblGrid>
      <w:tr>
        <w:trPr>
          <w:tblHeader/>
        </w:trPr>
        <w:tc>
          <w:tcPr>
            <w:tcW w:type="dxa" w:w="153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Variant</w:t>
            </w:r>
          </w:p>
        </w:tc>
        <w:tc>
          <w:tcPr>
            <w:tcW w:type="dxa" w:w="24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Tavsif</w:t>
            </w:r>
          </w:p>
        </w:tc>
        <w:tc>
          <w:tcPr>
            <w:tcW w:type="dxa" w:w="24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Afzallik</w:t>
            </w:r>
          </w:p>
        </w:tc>
        <w:tc>
          <w:tcPr>
            <w:tcW w:type="dxa" w:w="307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Kamchilik</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A — To‘liq mahalliy</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Barcha komponentlar O‘zbekiston hududida</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Eng sodda huquqiy holat</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Managed servis tanlovi cheklangan; operatsion yuk yuqori</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B — Gibrid</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Ma’lumot mahalliy, AI inference tashqarida</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Model tanlovi keng</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C3/C4 ma’lumotni chiqarish cheklanadi; redaction qatlami kerak</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C — To‘liq tashqi</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Hammasi xalqaro cloudda</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Eng tez ishga tushirish</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Huquqiy risk yuqori; mahalliy foydalanuvchi ma’lumoti uchun mos emas</w:t>
            </w:r>
          </w:p>
        </w:tc>
      </w:tr>
    </w:tbl>
    <w:p>
      <w:pPr>
        <w:spacing w:after="120"/>
      </w:pPr>
      <w:r>
        <w:t xml:space="preserve"/>
      </w:r>
    </w:p>
    <w:p>
      <w:pPr>
        <w:spacing w:after="120" w:line="276"/>
      </w:pPr>
      <w:r>
        <w:rPr>
          <w:b/>
          <w:bCs/>
          <w:sz w:val="21"/>
          <w:szCs w:val="21"/>
        </w:rPr>
        <w:t xml:space="preserve">Tavsiya: MVP uchun B varianti, C3/C4 uchun qat’iy redaction va minimallashtirish qatlami bilan; C4 default ravishda tashqi providerga chiqmaydi. Yakuniy qaror OD-005 sifatida ochiq.</w:t>
      </w:r>
    </w:p>
    <w:p>
      <w:pPr>
        <w:pStyle w:val="Heading2"/>
        <w:spacing w:after="140" w:before="300"/>
      </w:pPr>
      <w:r>
        <w:rPr>
          <w:b/>
          <w:bCs/>
          <w:color w:val="021D3A"/>
          <w:sz w:val="25"/>
          <w:szCs w:val="25"/>
        </w:rPr>
        <w:t xml:space="preserve">13.4 Data residency talablari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632"/>
        <w:gridCol w:w="5088"/>
        <w:gridCol w:w="2880"/>
      </w:tblGrid>
      <w:tr>
        <w:trPr>
          <w:tblHeader/>
        </w:trPr>
        <w:tc>
          <w:tcPr>
            <w:tcW w:type="dxa" w:w="163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508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c>
          <w:tcPr>
            <w:tcW w:type="dxa" w:w="288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Tekshiruv</w:t>
            </w:r>
          </w:p>
        </w:tc>
      </w:tr>
      <w:tr>
        <w:tc>
          <w:tcPr>
            <w:tcW w:type="dxa" w:w="1632"/>
            <w:shd w:fill="FEFEFE" w:color="auto" w:val="clear"/>
            <w:tcMar>
              <w:top w:type="dxa" w:w="60"/>
              <w:left w:type="dxa" w:w="110"/>
              <w:bottom w:type="dxa" w:w="60"/>
              <w:right w:type="dxa" w:w="110"/>
            </w:tcMar>
            <w:vAlign w:val="top"/>
          </w:tcPr>
          <w:p>
            <w:pPr>
              <w:spacing w:after="40" w:before="40" w:line="252"/>
            </w:pPr>
            <w:r>
              <w:rPr>
                <w:b/>
                <w:bCs/>
                <w:sz w:val="19"/>
                <w:szCs w:val="19"/>
              </w:rPr>
              <w:t xml:space="preserve">NFR-DATA-001a</w:t>
            </w:r>
          </w:p>
        </w:tc>
        <w:tc>
          <w:tcPr>
            <w:tcW w:type="dxa" w:w="50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Asosiy ma’lumotlar bazasi va object storage tasdiqlangan mintaqada joylashadi</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Infra konfiguratsiyasi review</w:t>
            </w:r>
          </w:p>
        </w:tc>
      </w:tr>
      <w:tr>
        <w:tc>
          <w:tcPr>
            <w:tcW w:type="dxa" w:w="1632"/>
            <w:shd w:fill="F2F4F7" w:color="auto" w:val="clear"/>
            <w:tcMar>
              <w:top w:type="dxa" w:w="60"/>
              <w:left w:type="dxa" w:w="110"/>
              <w:bottom w:type="dxa" w:w="60"/>
              <w:right w:type="dxa" w:w="110"/>
            </w:tcMar>
            <w:vAlign w:val="top"/>
          </w:tcPr>
          <w:p>
            <w:pPr>
              <w:spacing w:after="40" w:before="40" w:line="252"/>
            </w:pPr>
            <w:r>
              <w:rPr>
                <w:b/>
                <w:bCs/>
                <w:sz w:val="19"/>
                <w:szCs w:val="19"/>
              </w:rPr>
              <w:t xml:space="preserve">NFR-DATA-001b</w:t>
            </w:r>
          </w:p>
        </w:tc>
        <w:tc>
          <w:tcPr>
            <w:tcW w:type="dxa" w:w="50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Har bir tashqi AI so‘rovi uchun yuborilgan ma’lumot sinfi telemetriyada yoziladi</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Audit hisoboti</w:t>
            </w:r>
          </w:p>
        </w:tc>
      </w:tr>
      <w:tr>
        <w:tc>
          <w:tcPr>
            <w:tcW w:type="dxa" w:w="1632"/>
            <w:shd w:fill="FEFEFE" w:color="auto" w:val="clear"/>
            <w:tcMar>
              <w:top w:type="dxa" w:w="60"/>
              <w:left w:type="dxa" w:w="110"/>
              <w:bottom w:type="dxa" w:w="60"/>
              <w:right w:type="dxa" w:w="110"/>
            </w:tcMar>
            <w:vAlign w:val="top"/>
          </w:tcPr>
          <w:p>
            <w:pPr>
              <w:spacing w:after="40" w:before="40" w:line="252"/>
            </w:pPr>
            <w:r>
              <w:rPr>
                <w:b/>
                <w:bCs/>
                <w:sz w:val="19"/>
                <w:szCs w:val="19"/>
              </w:rPr>
              <w:t xml:space="preserve">NFR-DATA-001c</w:t>
            </w:r>
          </w:p>
        </w:tc>
        <w:tc>
          <w:tcPr>
            <w:tcW w:type="dxa" w:w="50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C4 ma’lumot tashqi providerga default yuborilmaydi</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Policy testi PASS</w:t>
            </w:r>
          </w:p>
        </w:tc>
      </w:tr>
      <w:tr>
        <w:tc>
          <w:tcPr>
            <w:tcW w:type="dxa" w:w="1632"/>
            <w:shd w:fill="F2F4F7" w:color="auto" w:val="clear"/>
            <w:tcMar>
              <w:top w:type="dxa" w:w="60"/>
              <w:left w:type="dxa" w:w="110"/>
              <w:bottom w:type="dxa" w:w="60"/>
              <w:right w:type="dxa" w:w="110"/>
            </w:tcMar>
            <w:vAlign w:val="top"/>
          </w:tcPr>
          <w:p>
            <w:pPr>
              <w:spacing w:after="40" w:before="40" w:line="252"/>
            </w:pPr>
            <w:r>
              <w:rPr>
                <w:b/>
                <w:bCs/>
                <w:sz w:val="19"/>
                <w:szCs w:val="19"/>
              </w:rPr>
              <w:t xml:space="preserve">NFR-DATA-001d</w:t>
            </w:r>
          </w:p>
        </w:tc>
        <w:tc>
          <w:tcPr>
            <w:tcW w:type="dxa" w:w="50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Backup ham bir xil mintaqa talabiga bo‘ysunadi</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Backup konfiguratsiyasi audit</w:t>
            </w:r>
          </w:p>
        </w:tc>
      </w:tr>
    </w:tbl>
    <w:p>
      <w:r>
        <w:br w:type="page"/>
      </w:r>
    </w:p>
    <w:p>
      <w:pPr>
        <w:pStyle w:val="Heading1"/>
        <w:pBdr>
          <w:bottom w:val="single" w:color="31BE39" w:sz="12" w:space="6"/>
        </w:pBdr>
        <w:spacing w:after="200" w:before="400"/>
      </w:pPr>
      <w:r>
        <w:rPr>
          <w:b/>
          <w:bCs/>
          <w:color w:val="021D3A"/>
          <w:sz w:val="30"/>
          <w:szCs w:val="30"/>
        </w:rPr>
        <w:t xml:space="preserve">14. Infra, deployment va observability</w:t>
      </w:r>
    </w:p>
    <w:p>
      <w:pPr>
        <w:pStyle w:val="Heading2"/>
        <w:spacing w:after="140" w:before="300"/>
      </w:pPr>
      <w:r>
        <w:rPr>
          <w:b/>
          <w:bCs/>
          <w:color w:val="021D3A"/>
          <w:sz w:val="25"/>
          <w:szCs w:val="25"/>
        </w:rPr>
        <w:t xml:space="preserve">14.1 Muhitlar</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344"/>
        <w:gridCol w:w="2880"/>
        <w:gridCol w:w="3072"/>
        <w:gridCol w:w="2304"/>
      </w:tblGrid>
      <w:tr>
        <w:trPr>
          <w:tblHeader/>
        </w:trPr>
        <w:tc>
          <w:tcPr>
            <w:tcW w:type="dxa" w:w="134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Muhit</w:t>
            </w:r>
          </w:p>
        </w:tc>
        <w:tc>
          <w:tcPr>
            <w:tcW w:type="dxa" w:w="288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Maqsad</w:t>
            </w:r>
          </w:p>
        </w:tc>
        <w:tc>
          <w:tcPr>
            <w:tcW w:type="dxa" w:w="307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Ma’lumot qoidasi</w:t>
            </w:r>
          </w:p>
        </w:tc>
        <w:tc>
          <w:tcPr>
            <w:tcW w:type="dxa" w:w="230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Kirish</w:t>
            </w:r>
          </w:p>
        </w:tc>
      </w:tr>
      <w:tr>
        <w:tc>
          <w:tcPr>
            <w:tcW w:type="dxa" w:w="1344"/>
            <w:shd w:fill="FEFEFE" w:color="auto" w:val="clear"/>
            <w:tcMar>
              <w:top w:type="dxa" w:w="60"/>
              <w:left w:type="dxa" w:w="110"/>
              <w:bottom w:type="dxa" w:w="60"/>
              <w:right w:type="dxa" w:w="110"/>
            </w:tcMar>
            <w:vAlign w:val="top"/>
          </w:tcPr>
          <w:p>
            <w:pPr>
              <w:spacing w:after="40" w:before="40" w:line="252"/>
            </w:pPr>
            <w:r>
              <w:rPr>
                <w:b/>
                <w:bCs/>
                <w:sz w:val="19"/>
                <w:szCs w:val="19"/>
              </w:rPr>
              <w:t xml:space="preserve">Local</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Developer workflow</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Faqat sintetik</w:t>
            </w:r>
          </w:p>
        </w:tc>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Developer</w:t>
            </w:r>
          </w:p>
        </w:tc>
      </w:tr>
      <w:tr>
        <w:tc>
          <w:tcPr>
            <w:tcW w:type="dxa" w:w="1344"/>
            <w:shd w:fill="F2F4F7" w:color="auto" w:val="clear"/>
            <w:tcMar>
              <w:top w:type="dxa" w:w="60"/>
              <w:left w:type="dxa" w:w="110"/>
              <w:bottom w:type="dxa" w:w="60"/>
              <w:right w:type="dxa" w:w="110"/>
            </w:tcMar>
            <w:vAlign w:val="top"/>
          </w:tcPr>
          <w:p>
            <w:pPr>
              <w:spacing w:after="40" w:before="40" w:line="252"/>
            </w:pPr>
            <w:r>
              <w:rPr>
                <w:b/>
                <w:bCs/>
                <w:sz w:val="19"/>
                <w:szCs w:val="19"/>
              </w:rPr>
              <w:t xml:space="preserve">CI</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Avtomatlashtirilgan test va build</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Efemer sintetik</w:t>
            </w:r>
          </w:p>
        </w:tc>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Avtomatik</w:t>
            </w:r>
          </w:p>
        </w:tc>
      </w:tr>
      <w:tr>
        <w:tc>
          <w:tcPr>
            <w:tcW w:type="dxa" w:w="1344"/>
            <w:shd w:fill="FEFEFE" w:color="auto" w:val="clear"/>
            <w:tcMar>
              <w:top w:type="dxa" w:w="60"/>
              <w:left w:type="dxa" w:w="110"/>
              <w:bottom w:type="dxa" w:w="60"/>
              <w:right w:type="dxa" w:w="110"/>
            </w:tcMar>
            <w:vAlign w:val="top"/>
          </w:tcPr>
          <w:p>
            <w:pPr>
              <w:spacing w:after="40" w:before="40" w:line="252"/>
            </w:pPr>
            <w:r>
              <w:rPr>
                <w:b/>
                <w:bCs/>
                <w:sz w:val="19"/>
                <w:szCs w:val="19"/>
              </w:rPr>
              <w:t xml:space="preserve">Staging</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Production-ga o‘xshash qabul testi</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Maskalangan yoki sintetik</w:t>
            </w:r>
          </w:p>
        </w:tc>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Jamoa</w:t>
            </w:r>
          </w:p>
        </w:tc>
      </w:tr>
      <w:tr>
        <w:tc>
          <w:tcPr>
            <w:tcW w:type="dxa" w:w="1344"/>
            <w:shd w:fill="F2F4F7" w:color="auto" w:val="clear"/>
            <w:tcMar>
              <w:top w:type="dxa" w:w="60"/>
              <w:left w:type="dxa" w:w="110"/>
              <w:bottom w:type="dxa" w:w="60"/>
              <w:right w:type="dxa" w:w="110"/>
            </w:tcMar>
            <w:vAlign w:val="top"/>
          </w:tcPr>
          <w:p>
            <w:pPr>
              <w:spacing w:after="40" w:before="40" w:line="252"/>
            </w:pPr>
            <w:r>
              <w:rPr>
                <w:b/>
                <w:bCs/>
                <w:sz w:val="19"/>
                <w:szCs w:val="19"/>
              </w:rPr>
              <w:t xml:space="preserve">Production</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Real ish yuki</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Real — qat’iy kirish va audit</w:t>
            </w:r>
          </w:p>
        </w:tc>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Cheklangan, MFA bilan</w:t>
            </w:r>
          </w:p>
        </w:tc>
      </w:tr>
    </w:tbl>
    <w:p>
      <w:pPr>
        <w:pStyle w:val="Heading2"/>
        <w:spacing w:after="140" w:before="300"/>
      </w:pPr>
      <w:r>
        <w:rPr>
          <w:b/>
          <w:bCs/>
          <w:color w:val="021D3A"/>
          <w:sz w:val="25"/>
          <w:szCs w:val="25"/>
        </w:rPr>
        <w:t xml:space="preserve">14.2 CI/CD gate’lari</w:t>
      </w:r>
    </w:p>
    <w:p>
      <w:pPr>
        <w:pStyle w:val="ListParagraph"/>
        <w:numPr>
          <w:ilvl w:val="0"/>
          <w:numId w:val="3"/>
        </w:numPr>
        <w:spacing w:after="70" w:line="264"/>
      </w:pPr>
      <w:r>
        <w:rPr>
          <w:sz w:val="21"/>
          <w:szCs w:val="21"/>
        </w:rPr>
        <w:t xml:space="preserve">Format, lint, type-check.</w:t>
      </w:r>
    </w:p>
    <w:p>
      <w:pPr>
        <w:pStyle w:val="ListParagraph"/>
        <w:numPr>
          <w:ilvl w:val="0"/>
          <w:numId w:val="3"/>
        </w:numPr>
        <w:spacing w:after="70" w:line="264"/>
      </w:pPr>
      <w:r>
        <w:rPr>
          <w:sz w:val="21"/>
          <w:szCs w:val="21"/>
        </w:rPr>
        <w:t xml:space="preserve">Unit + contract + architecture negative testlar.</w:t>
      </w:r>
    </w:p>
    <w:p>
      <w:pPr>
        <w:pStyle w:val="ListParagraph"/>
        <w:numPr>
          <w:ilvl w:val="0"/>
          <w:numId w:val="3"/>
        </w:numPr>
        <w:spacing w:after="70" w:line="264"/>
      </w:pPr>
      <w:r>
        <w:rPr>
          <w:sz w:val="21"/>
          <w:szCs w:val="21"/>
        </w:rPr>
        <w:t xml:space="preserve">Migratsiya upgrade/downgrade va schema drift tekshiruvi.</w:t>
      </w:r>
    </w:p>
    <w:p>
      <w:pPr>
        <w:pStyle w:val="ListParagraph"/>
        <w:numPr>
          <w:ilvl w:val="0"/>
          <w:numId w:val="3"/>
        </w:numPr>
        <w:spacing w:after="70" w:line="264"/>
      </w:pPr>
      <w:r>
        <w:rPr>
          <w:sz w:val="21"/>
          <w:szCs w:val="21"/>
        </w:rPr>
        <w:t xml:space="preserve">Security scan, dependency audit, secret scan, SBOM.</w:t>
      </w:r>
    </w:p>
    <w:p>
      <w:pPr>
        <w:pStyle w:val="ListParagraph"/>
        <w:numPr>
          <w:ilvl w:val="0"/>
          <w:numId w:val="3"/>
        </w:numPr>
        <w:spacing w:after="70" w:line="264"/>
      </w:pPr>
      <w:r>
        <w:rPr>
          <w:sz w:val="21"/>
          <w:szCs w:val="21"/>
        </w:rPr>
        <w:t xml:space="preserve">AI eval regressiyasi: groundedness, injection, tool choice, refusal.</w:t>
      </w:r>
    </w:p>
    <w:p>
      <w:pPr>
        <w:pStyle w:val="ListParagraph"/>
        <w:numPr>
          <w:ilvl w:val="0"/>
          <w:numId w:val="3"/>
        </w:numPr>
        <w:spacing w:after="70" w:line="264"/>
      </w:pPr>
      <w:r>
        <w:rPr>
          <w:sz w:val="21"/>
          <w:szCs w:val="21"/>
        </w:rPr>
        <w:t xml:space="preserve">Container build, provenance/imzo va staging smoke test.</w:t>
      </w:r>
    </w:p>
    <w:p>
      <w:pPr>
        <w:pStyle w:val="ListParagraph"/>
        <w:numPr>
          <w:ilvl w:val="0"/>
          <w:numId w:val="3"/>
        </w:numPr>
        <w:spacing w:after="70" w:line="264"/>
      </w:pPr>
      <w:r>
        <w:rPr>
          <w:sz w:val="21"/>
          <w:szCs w:val="21"/>
        </w:rPr>
        <w:t xml:space="preserve">Production uchun qo‘lda tasdiq; canary va avtomatik rollback.</w:t>
      </w:r>
    </w:p>
    <w:p>
      <w:pPr>
        <w:pStyle w:val="Heading2"/>
        <w:spacing w:after="140" w:before="300"/>
      </w:pPr>
      <w:r>
        <w:rPr>
          <w:b/>
          <w:bCs/>
          <w:color w:val="021D3A"/>
          <w:sz w:val="25"/>
          <w:szCs w:val="25"/>
        </w:rPr>
        <w:t xml:space="preserve">14.3 Observability</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344"/>
        <w:gridCol w:w="5376"/>
        <w:gridCol w:w="2880"/>
      </w:tblGrid>
      <w:tr>
        <w:trPr>
          <w:tblHeader/>
        </w:trPr>
        <w:tc>
          <w:tcPr>
            <w:tcW w:type="dxa" w:w="134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Signal</w:t>
            </w:r>
          </w:p>
        </w:tc>
        <w:tc>
          <w:tcPr>
            <w:tcW w:type="dxa" w:w="537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Tarkib</w:t>
            </w:r>
          </w:p>
        </w:tc>
        <w:tc>
          <w:tcPr>
            <w:tcW w:type="dxa" w:w="288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Cheklov</w:t>
            </w:r>
          </w:p>
        </w:tc>
      </w:tr>
      <w:tr>
        <w:tc>
          <w:tcPr>
            <w:tcW w:type="dxa" w:w="1344"/>
            <w:shd w:fill="FEFEFE" w:color="auto" w:val="clear"/>
            <w:tcMar>
              <w:top w:type="dxa" w:w="60"/>
              <w:left w:type="dxa" w:w="110"/>
              <w:bottom w:type="dxa" w:w="60"/>
              <w:right w:type="dxa" w:w="110"/>
            </w:tcMar>
            <w:vAlign w:val="top"/>
          </w:tcPr>
          <w:p>
            <w:pPr>
              <w:spacing w:after="40" w:before="40" w:line="252"/>
            </w:pPr>
            <w:r>
              <w:rPr>
                <w:b/>
                <w:bCs/>
                <w:sz w:val="19"/>
                <w:szCs w:val="19"/>
              </w:rPr>
              <w:t xml:space="preserve">Metrics</w:t>
            </w:r>
          </w:p>
        </w:tc>
        <w:tc>
          <w:tcPr>
            <w:tcW w:type="dxa" w:w="537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Request/action latency, error rate, queue depth, token/cost, approval konversiyasi</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Foydalanuvchi kontenti yo‘q</w:t>
            </w:r>
          </w:p>
        </w:tc>
      </w:tr>
      <w:tr>
        <w:tc>
          <w:tcPr>
            <w:tcW w:type="dxa" w:w="1344"/>
            <w:shd w:fill="F2F4F7" w:color="auto" w:val="clear"/>
            <w:tcMar>
              <w:top w:type="dxa" w:w="60"/>
              <w:left w:type="dxa" w:w="110"/>
              <w:bottom w:type="dxa" w:w="60"/>
              <w:right w:type="dxa" w:w="110"/>
            </w:tcMar>
            <w:vAlign w:val="top"/>
          </w:tcPr>
          <w:p>
            <w:pPr>
              <w:spacing w:after="40" w:before="40" w:line="252"/>
            </w:pPr>
            <w:r>
              <w:rPr>
                <w:b/>
                <w:bCs/>
                <w:sz w:val="19"/>
                <w:szCs w:val="19"/>
              </w:rPr>
              <w:t xml:space="preserve">Traces</w:t>
            </w:r>
          </w:p>
        </w:tc>
        <w:tc>
          <w:tcPr>
            <w:tcW w:type="dxa" w:w="537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API → orchestrator → model → tool → worker → provider</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To‘liq korrelyatsiya majburiy</w:t>
            </w:r>
          </w:p>
        </w:tc>
      </w:tr>
      <w:tr>
        <w:tc>
          <w:tcPr>
            <w:tcW w:type="dxa" w:w="1344"/>
            <w:shd w:fill="FEFEFE" w:color="auto" w:val="clear"/>
            <w:tcMar>
              <w:top w:type="dxa" w:w="60"/>
              <w:left w:type="dxa" w:w="110"/>
              <w:bottom w:type="dxa" w:w="60"/>
              <w:right w:type="dxa" w:w="110"/>
            </w:tcMar>
            <w:vAlign w:val="top"/>
          </w:tcPr>
          <w:p>
            <w:pPr>
              <w:spacing w:after="40" w:before="40" w:line="252"/>
            </w:pPr>
            <w:r>
              <w:rPr>
                <w:b/>
                <w:bCs/>
                <w:sz w:val="19"/>
                <w:szCs w:val="19"/>
              </w:rPr>
              <w:t xml:space="preserve">Logs</w:t>
            </w:r>
          </w:p>
        </w:tc>
        <w:tc>
          <w:tcPr>
            <w:tcW w:type="dxa" w:w="537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Strukturalangan xavfsiz metadata</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Prompt, token, credential yozilmaydi</w:t>
            </w:r>
          </w:p>
        </w:tc>
      </w:tr>
      <w:tr>
        <w:tc>
          <w:tcPr>
            <w:tcW w:type="dxa" w:w="1344"/>
            <w:shd w:fill="F2F4F7" w:color="auto" w:val="clear"/>
            <w:tcMar>
              <w:top w:type="dxa" w:w="60"/>
              <w:left w:type="dxa" w:w="110"/>
              <w:bottom w:type="dxa" w:w="60"/>
              <w:right w:type="dxa" w:w="110"/>
            </w:tcMar>
            <w:vAlign w:val="top"/>
          </w:tcPr>
          <w:p>
            <w:pPr>
              <w:spacing w:after="40" w:before="40" w:line="252"/>
            </w:pPr>
            <w:r>
              <w:rPr>
                <w:b/>
                <w:bCs/>
                <w:sz w:val="19"/>
                <w:szCs w:val="19"/>
              </w:rPr>
              <w:t xml:space="preserve">Alerts</w:t>
            </w:r>
          </w:p>
        </w:tc>
        <w:tc>
          <w:tcPr>
            <w:tcW w:type="dxa" w:w="537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Auth anomaliyasi, cross-scope denial o‘sishi, migratsiya xatosi, audit chain buzilishi, xarajat sakrashi</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Har alert uchun runbook havolasi</w:t>
            </w:r>
          </w:p>
        </w:tc>
      </w:tr>
      <w:tr>
        <w:tc>
          <w:tcPr>
            <w:tcW w:type="dxa" w:w="1344"/>
            <w:shd w:fill="FEFEFE" w:color="auto" w:val="clear"/>
            <w:tcMar>
              <w:top w:type="dxa" w:w="60"/>
              <w:left w:type="dxa" w:w="110"/>
              <w:bottom w:type="dxa" w:w="60"/>
              <w:right w:type="dxa" w:w="110"/>
            </w:tcMar>
            <w:vAlign w:val="top"/>
          </w:tcPr>
          <w:p>
            <w:pPr>
              <w:spacing w:after="40" w:before="40" w:line="252"/>
            </w:pPr>
            <w:r>
              <w:rPr>
                <w:b/>
                <w:bCs/>
                <w:sz w:val="19"/>
                <w:szCs w:val="19"/>
              </w:rPr>
              <w:t xml:space="preserve">Dashboards</w:t>
            </w:r>
          </w:p>
        </w:tc>
        <w:tc>
          <w:tcPr>
            <w:tcW w:type="dxa" w:w="537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Operatsion va FinOps ko‘rinishlari</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Customer/workspace xom kontentini oshkor qilmaydi</w:t>
            </w:r>
          </w:p>
        </w:tc>
      </w:tr>
    </w:tbl>
    <w:p>
      <w:r>
        <w:br w:type="page"/>
      </w:r>
    </w:p>
    <w:p>
      <w:pPr>
        <w:pStyle w:val="Heading1"/>
        <w:pBdr>
          <w:bottom w:val="single" w:color="31BE39" w:sz="12" w:space="6"/>
        </w:pBdr>
        <w:spacing w:after="200" w:before="400"/>
      </w:pPr>
      <w:r>
        <w:rPr>
          <w:b/>
          <w:bCs/>
          <w:color w:val="021D3A"/>
          <w:sz w:val="30"/>
          <w:szCs w:val="30"/>
        </w:rPr>
        <w:t xml:space="preserve">15. Test strategiyasi va acceptance</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536"/>
        <w:gridCol w:w="4608"/>
        <w:gridCol w:w="3456"/>
      </w:tblGrid>
      <w:tr>
        <w:trPr>
          <w:tblHeader/>
        </w:trPr>
        <w:tc>
          <w:tcPr>
            <w:tcW w:type="dxa" w:w="153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Test turi</w:t>
            </w:r>
          </w:p>
        </w:tc>
        <w:tc>
          <w:tcPr>
            <w:tcW w:type="dxa" w:w="460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Nima tekshiriladi</w:t>
            </w:r>
          </w:p>
        </w:tc>
        <w:tc>
          <w:tcPr>
            <w:tcW w:type="dxa" w:w="345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Minimal gate</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Unit</w:t>
            </w:r>
          </w:p>
        </w:tc>
        <w:tc>
          <w:tcPr>
            <w:tcW w:type="dxa" w:w="460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Domain invariantlari va deterministik servislar</w:t>
            </w:r>
          </w:p>
        </w:tc>
        <w:tc>
          <w:tcPr>
            <w:tcW w:type="dxa" w:w="345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Kritik yo‘llarda ≥90% qamrov</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Contract</w:t>
            </w:r>
          </w:p>
        </w:tc>
        <w:tc>
          <w:tcPr>
            <w:tcW w:type="dxa" w:w="460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Portlar, API, eventlar, connector sxemalari</w:t>
            </w:r>
          </w:p>
        </w:tc>
        <w:tc>
          <w:tcPr>
            <w:tcW w:type="dxa" w:w="345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100% public kontraktlar</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Integration</w:t>
            </w:r>
          </w:p>
        </w:tc>
        <w:tc>
          <w:tcPr>
            <w:tcW w:type="dxa" w:w="460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PostgreSQL/Redis/storage/provider sandbox</w:t>
            </w:r>
          </w:p>
        </w:tc>
        <w:tc>
          <w:tcPr>
            <w:tcW w:type="dxa" w:w="345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Tenant/RLS va retry stsenariylari</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Security</w:t>
            </w:r>
          </w:p>
        </w:tc>
        <w:tc>
          <w:tcPr>
            <w:tcW w:type="dxa" w:w="460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IDOR, injection, replay, privilege escalation</w:t>
            </w:r>
          </w:p>
        </w:tc>
        <w:tc>
          <w:tcPr>
            <w:tcW w:type="dxa" w:w="345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0 critical/high</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AI eval</w:t>
            </w:r>
          </w:p>
        </w:tc>
        <w:tc>
          <w:tcPr>
            <w:tcW w:type="dxa" w:w="460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Grounding, planning, refusal, tool choice</w:t>
            </w:r>
          </w:p>
        </w:tc>
        <w:tc>
          <w:tcPr>
            <w:tcW w:type="dxa" w:w="345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Baseline’dan regressiya yo‘q</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E2E</w:t>
            </w:r>
          </w:p>
        </w:tc>
        <w:tc>
          <w:tcPr>
            <w:tcW w:type="dxa" w:w="460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Login → chat → approval → action → audit</w:t>
            </w:r>
          </w:p>
        </w:tc>
        <w:tc>
          <w:tcPr>
            <w:tcW w:type="dxa" w:w="345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Kritik journey’lar PASS</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Resilience</w:t>
            </w:r>
          </w:p>
        </w:tc>
        <w:tc>
          <w:tcPr>
            <w:tcW w:type="dxa" w:w="460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Timeout, provider outage, duplicate delivery</w:t>
            </w:r>
          </w:p>
        </w:tc>
        <w:tc>
          <w:tcPr>
            <w:tcW w:type="dxa" w:w="345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Xavfsiz degradatsiya</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Performance</w:t>
            </w:r>
          </w:p>
        </w:tc>
        <w:tc>
          <w:tcPr>
            <w:tcW w:type="dxa" w:w="460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Parallel chat va action yuklamasi</w:t>
            </w:r>
          </w:p>
        </w:tc>
        <w:tc>
          <w:tcPr>
            <w:tcW w:type="dxa" w:w="345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NFR chegaralari PASS</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Recovery</w:t>
            </w:r>
          </w:p>
        </w:tc>
        <w:tc>
          <w:tcPr>
            <w:tcW w:type="dxa" w:w="460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Backup restore, queue resume</w:t>
            </w:r>
          </w:p>
        </w:tc>
        <w:tc>
          <w:tcPr>
            <w:tcW w:type="dxa" w:w="345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RPO/RTO amalda ko‘rsatiladi</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Accessibility</w:t>
            </w:r>
          </w:p>
        </w:tc>
        <w:tc>
          <w:tcPr>
            <w:tcW w:type="dxa" w:w="460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WCAG 2.2 AA</w:t>
            </w:r>
          </w:p>
        </w:tc>
        <w:tc>
          <w:tcPr>
            <w:tcW w:type="dxa" w:w="345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Kritik ekranlarda 0 blocker</w:t>
            </w:r>
          </w:p>
        </w:tc>
      </w:tr>
    </w:tbl>
    <w:p>
      <w:pPr>
        <w:pStyle w:val="Heading2"/>
        <w:spacing w:after="140" w:before="300"/>
      </w:pPr>
      <w:r>
        <w:rPr>
          <w:b/>
          <w:bCs/>
          <w:color w:val="021D3A"/>
          <w:sz w:val="25"/>
          <w:szCs w:val="25"/>
        </w:rPr>
        <w:t xml:space="preserve">15.1 AI eval to‘plami</w:t>
      </w:r>
    </w:p>
    <w:p>
      <w:pPr>
        <w:spacing w:after="120" w:line="276"/>
      </w:pPr>
      <w:r>
        <w:rPr>
          <w:sz w:val="21"/>
          <w:szCs w:val="21"/>
        </w:rPr>
        <w:t xml:space="preserve">AI xulqi an’anaviy testlar bilan to‘liq qoplanmaydi. Shuning uchun alohida eval to‘plami CI’ning bir qismi bo‘ladi va har prompt yoki model o‘zgarishida ishga tushadi.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536"/>
        <w:gridCol w:w="4992"/>
        <w:gridCol w:w="3072"/>
      </w:tblGrid>
      <w:tr>
        <w:trPr>
          <w:tblHeader/>
        </w:trPr>
        <w:tc>
          <w:tcPr>
            <w:tcW w:type="dxa" w:w="153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Eval</w:t>
            </w:r>
          </w:p>
        </w:tc>
        <w:tc>
          <w:tcPr>
            <w:tcW w:type="dxa" w:w="499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Nimani o‘lchaydi</w:t>
            </w:r>
          </w:p>
        </w:tc>
        <w:tc>
          <w:tcPr>
            <w:tcW w:type="dxa" w:w="307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O‘tish chegarasi</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EVAL-GRD</w:t>
            </w:r>
          </w:p>
        </w:tc>
        <w:tc>
          <w:tcPr>
            <w:tcW w:type="dxa" w:w="499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Groundedness va citation to‘g‘riligi</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≥90%</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EVAL-INJ</w:t>
            </w:r>
          </w:p>
        </w:tc>
        <w:tc>
          <w:tcPr>
            <w:tcW w:type="dxa" w:w="499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Prompt injection’ga qarshilik</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100% bloklangan</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EVAL-TOOL</w:t>
            </w:r>
          </w:p>
        </w:tc>
        <w:tc>
          <w:tcPr>
            <w:tcW w:type="dxa" w:w="499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To‘g‘ri tool tanlash va argument</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≥95% to‘g‘ri</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EVAL-REF</w:t>
            </w:r>
          </w:p>
        </w:tc>
        <w:tc>
          <w:tcPr>
            <w:tcW w:type="dxa" w:w="499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Ma’lumot yo‘q bo‘lganda rad etish</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≥95% to‘g‘ri rad etish</w:t>
            </w:r>
          </w:p>
        </w:tc>
      </w:tr>
      <w:tr>
        <w:tc>
          <w:tcPr>
            <w:tcW w:type="dxa" w:w="1536"/>
            <w:shd w:fill="FEFEFE" w:color="auto" w:val="clear"/>
            <w:tcMar>
              <w:top w:type="dxa" w:w="60"/>
              <w:left w:type="dxa" w:w="110"/>
              <w:bottom w:type="dxa" w:w="60"/>
              <w:right w:type="dxa" w:w="110"/>
            </w:tcMar>
            <w:vAlign w:val="top"/>
          </w:tcPr>
          <w:p>
            <w:pPr>
              <w:spacing w:after="40" w:before="40" w:line="252"/>
            </w:pPr>
            <w:r>
              <w:rPr>
                <w:b/>
                <w:bCs/>
                <w:sz w:val="19"/>
                <w:szCs w:val="19"/>
              </w:rPr>
              <w:t xml:space="preserve">EVAL-LANG</w:t>
            </w:r>
          </w:p>
        </w:tc>
        <w:tc>
          <w:tcPr>
            <w:tcW w:type="dxa" w:w="499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Uch tilda sifat pariteti</w:t>
            </w:r>
          </w:p>
        </w:tc>
        <w:tc>
          <w:tcPr>
            <w:tcW w:type="dxa" w:w="307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O‘zbek tilida sifat ingliz tilidan ≥90%</w:t>
            </w:r>
          </w:p>
        </w:tc>
      </w:tr>
      <w:tr>
        <w:tc>
          <w:tcPr>
            <w:tcW w:type="dxa" w:w="1536"/>
            <w:shd w:fill="F2F4F7" w:color="auto" w:val="clear"/>
            <w:tcMar>
              <w:top w:type="dxa" w:w="60"/>
              <w:left w:type="dxa" w:w="110"/>
              <w:bottom w:type="dxa" w:w="60"/>
              <w:right w:type="dxa" w:w="110"/>
            </w:tcMar>
            <w:vAlign w:val="top"/>
          </w:tcPr>
          <w:p>
            <w:pPr>
              <w:spacing w:after="40" w:before="40" w:line="252"/>
            </w:pPr>
            <w:r>
              <w:rPr>
                <w:b/>
                <w:bCs/>
                <w:sz w:val="19"/>
                <w:szCs w:val="19"/>
              </w:rPr>
              <w:t xml:space="preserve">EVAL-SAFE</w:t>
            </w:r>
          </w:p>
        </w:tc>
        <w:tc>
          <w:tcPr>
            <w:tcW w:type="dxa" w:w="499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Xavfli so‘rovlarni to‘g‘ri boshqarish</w:t>
            </w:r>
          </w:p>
        </w:tc>
        <w:tc>
          <w:tcPr>
            <w:tcW w:type="dxa" w:w="307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0 xavfli bajarilish</w:t>
            </w:r>
          </w:p>
        </w:tc>
      </w:tr>
    </w:tbl>
    <w:p>
      <w:pPr>
        <w:pStyle w:val="Heading2"/>
        <w:spacing w:after="140" w:before="300"/>
      </w:pPr>
      <w:r>
        <w:rPr>
          <w:b/>
          <w:bCs/>
          <w:color w:val="021D3A"/>
          <w:sz w:val="25"/>
          <w:szCs w:val="25"/>
        </w:rPr>
        <w:t xml:space="preserve">15.2 Release-blocker acceptance mezonlari</w:t>
      </w:r>
    </w:p>
    <w:p>
      <w:pPr>
        <w:spacing w:after="120" w:line="276"/>
      </w:pPr>
      <w:r>
        <w:rPr>
          <w:sz w:val="21"/>
          <w:szCs w:val="21"/>
        </w:rPr>
        <w:t xml:space="preserve">Quyidagilardan bittasi ham buzilsa, release chiqmaydi. Bu ro‘yxat muzokara predmeti emas.</w:t>
      </w:r>
    </w:p>
    <w:p>
      <w:pPr>
        <w:pStyle w:val="ListParagraph"/>
        <w:numPr>
          <w:ilvl w:val="0"/>
          <w:numId w:val="2"/>
        </w:numPr>
        <w:spacing w:after="70" w:line="264"/>
      </w:pPr>
      <w:r>
        <w:rPr>
          <w:sz w:val="21"/>
          <w:szCs w:val="21"/>
        </w:rPr>
        <w:t xml:space="preserve">Cross-customer yoki cross-workspace ma’lumot ko‘rinishi — 0.</w:t>
      </w:r>
    </w:p>
    <w:p>
      <w:pPr>
        <w:pStyle w:val="ListParagraph"/>
        <w:numPr>
          <w:ilvl w:val="0"/>
          <w:numId w:val="2"/>
        </w:numPr>
        <w:spacing w:after="70" w:line="264"/>
      </w:pPr>
      <w:r>
        <w:rPr>
          <w:sz w:val="21"/>
          <w:szCs w:val="21"/>
        </w:rPr>
        <w:t xml:space="preserve">Ruxsatsiz tashqi side effect — 0.</w:t>
      </w:r>
    </w:p>
    <w:p>
      <w:pPr>
        <w:pStyle w:val="ListParagraph"/>
        <w:numPr>
          <w:ilvl w:val="0"/>
          <w:numId w:val="2"/>
        </w:numPr>
        <w:spacing w:after="70" w:line="264"/>
      </w:pPr>
      <w:r>
        <w:rPr>
          <w:sz w:val="21"/>
          <w:szCs w:val="21"/>
        </w:rPr>
        <w:t xml:space="preserve">Provider verifikatsiyasisiz “success” deb belgilangan action — 0.</w:t>
      </w:r>
    </w:p>
    <w:p>
      <w:pPr>
        <w:pStyle w:val="ListParagraph"/>
        <w:numPr>
          <w:ilvl w:val="0"/>
          <w:numId w:val="2"/>
        </w:numPr>
        <w:spacing w:after="70" w:line="264"/>
      </w:pPr>
      <w:r>
        <w:rPr>
          <w:sz w:val="21"/>
          <w:szCs w:val="21"/>
        </w:rPr>
        <w:t xml:space="preserve">R3–R5 approval yoki step-up bypass — 0.</w:t>
      </w:r>
    </w:p>
    <w:p>
      <w:pPr>
        <w:pStyle w:val="ListParagraph"/>
        <w:numPr>
          <w:ilvl w:val="0"/>
          <w:numId w:val="2"/>
        </w:numPr>
        <w:spacing w:after="70" w:line="264"/>
      </w:pPr>
      <w:r>
        <w:rPr>
          <w:sz w:val="21"/>
          <w:szCs w:val="21"/>
        </w:rPr>
        <w:t xml:space="preserve">Log, prompt yoki auditda xom secret/token — 0.</w:t>
      </w:r>
    </w:p>
    <w:p>
      <w:pPr>
        <w:pStyle w:val="ListParagraph"/>
        <w:numPr>
          <w:ilvl w:val="0"/>
          <w:numId w:val="2"/>
        </w:numPr>
        <w:spacing w:after="70" w:line="264"/>
      </w:pPr>
      <w:r>
        <w:rPr>
          <w:sz w:val="21"/>
          <w:szCs w:val="21"/>
        </w:rPr>
        <w:t xml:space="preserve">Hujjatlashtirilmagan migratsiya rollback/forward recovery — release yo‘q.</w:t>
      </w:r>
    </w:p>
    <w:p>
      <w:pPr>
        <w:pStyle w:val="ListParagraph"/>
        <w:numPr>
          <w:ilvl w:val="0"/>
          <w:numId w:val="2"/>
        </w:numPr>
        <w:spacing w:after="70" w:line="264"/>
      </w:pPr>
      <w:r>
        <w:rPr>
          <w:sz w:val="21"/>
          <w:szCs w:val="21"/>
        </w:rPr>
        <w:t xml:space="preserve">Sinovdan o‘tmagan kill switch — release yo‘q.</w:t>
      </w:r>
    </w:p>
    <w:p>
      <w:pPr>
        <w:pStyle w:val="ListParagraph"/>
        <w:numPr>
          <w:ilvl w:val="0"/>
          <w:numId w:val="2"/>
        </w:numPr>
        <w:spacing w:after="70" w:line="264"/>
      </w:pPr>
      <w:r>
        <w:rPr>
          <w:sz w:val="21"/>
          <w:szCs w:val="21"/>
        </w:rPr>
        <w:t xml:space="preserve">Ishlamayotgan yoki o‘chirib qo‘yilgan audit integrity job — release yo‘q.</w:t>
      </w:r>
    </w:p>
    <w:p>
      <w:r>
        <w:br w:type="page"/>
      </w:r>
    </w:p>
    <w:p>
      <w:pPr>
        <w:pStyle w:val="Heading1"/>
        <w:pBdr>
          <w:bottom w:val="single" w:color="31BE39" w:sz="12" w:space="6"/>
        </w:pBdr>
        <w:spacing w:after="200" w:before="400"/>
      </w:pPr>
      <w:r>
        <w:rPr>
          <w:b/>
          <w:bCs/>
          <w:color w:val="021D3A"/>
          <w:sz w:val="30"/>
          <w:szCs w:val="30"/>
        </w:rPr>
        <w:t xml:space="preserve">16. FinOps — AI xarajat va unit economics modeli</w:t>
      </w:r>
    </w:p>
    <w:p>
      <w:pPr>
        <w:spacing w:after="120" w:line="276"/>
      </w:pPr>
      <w:r>
        <w:rPr>
          <w:sz w:val="21"/>
          <w:szCs w:val="21"/>
        </w:rPr>
        <w:t xml:space="preserve">AI mahsulotining eng keng tarqalgan kech aniqlanadigan muammosi — texnik muvaffaqiyat bilan birga keladigan iqtisodiy muvaffaqiyatsizlik. Xarajat birinchi kundan o‘lchanadi va cheklanadi, keyin optimizatsiya qilinadi.</w:t>
      </w:r>
    </w:p>
    <w:p>
      <w:pPr>
        <w:pStyle w:val="Heading2"/>
        <w:spacing w:after="140" w:before="300"/>
      </w:pPr>
      <w:r>
        <w:rPr>
          <w:b/>
          <w:bCs/>
          <w:color w:val="021D3A"/>
          <w:sz w:val="25"/>
          <w:szCs w:val="25"/>
        </w:rPr>
        <w:t xml:space="preserve">16.1 Xarajat drayverlari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112"/>
        <w:gridCol w:w="2880"/>
        <w:gridCol w:w="4608"/>
      </w:tblGrid>
      <w:tr>
        <w:trPr>
          <w:tblHeader/>
        </w:trPr>
        <w:tc>
          <w:tcPr>
            <w:tcW w:type="dxa" w:w="211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Drayver</w:t>
            </w:r>
          </w:p>
        </w:tc>
        <w:tc>
          <w:tcPr>
            <w:tcW w:type="dxa" w:w="288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Ta’sir</w:t>
            </w:r>
          </w:p>
        </w:tc>
        <w:tc>
          <w:tcPr>
            <w:tcW w:type="dxa" w:w="460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Nazorat mexanizmi</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Kontekst uzunligi</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Har so‘rov narxi chiziqli o‘sadi</w:t>
            </w:r>
          </w:p>
        </w:tc>
        <w:tc>
          <w:tcPr>
            <w:tcW w:type="dxa" w:w="460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Kontekst byudjeti, summarization, retrieval limitlari</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Model tanlovi</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Reasoning modeli 10–30× qimmat</w:t>
            </w:r>
          </w:p>
        </w:tc>
        <w:tc>
          <w:tcPr>
            <w:tcW w:type="dxa" w:w="460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Vazifa bo‘yicha routing; default arzon model</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Retry va agent sikllari</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Ko‘rinmas ravishda 3–5× o‘sish</w:t>
            </w:r>
          </w:p>
        </w:tc>
        <w:tc>
          <w:tcPr>
            <w:tcW w:type="dxa" w:w="460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Maksimal qadam soni; sikl detektori</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Embedding va reindex</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Bir martalik katta xarajat</w:t>
            </w:r>
          </w:p>
        </w:tc>
        <w:tc>
          <w:tcPr>
            <w:tcW w:type="dxa" w:w="460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Reindex rejasi va bosqichma-bosqich bajarish</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Streaming bekor qilish</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To‘lanadi, lekin foydasiz</w:t>
            </w:r>
          </w:p>
        </w:tc>
        <w:tc>
          <w:tcPr>
            <w:tcW w:type="dxa" w:w="460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Cancel tez ishlaydi; sarflangan token hisoblanadi</w:t>
            </w:r>
          </w:p>
        </w:tc>
      </w:tr>
    </w:tbl>
    <w:p>
      <w:pPr>
        <w:pStyle w:val="Heading2"/>
        <w:spacing w:after="140" w:before="300"/>
      </w:pPr>
      <w:r>
        <w:rPr>
          <w:b/>
          <w:bCs/>
          <w:color w:val="021D3A"/>
          <w:sz w:val="25"/>
          <w:szCs w:val="25"/>
        </w:rPr>
        <w:t xml:space="preserve">16.2 Byudjet va limitlar</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920"/>
        <w:gridCol w:w="2496"/>
        <w:gridCol w:w="5184"/>
      </w:tblGrid>
      <w:tr>
        <w:trPr>
          <w:tblHeader/>
        </w:trPr>
        <w:tc>
          <w:tcPr>
            <w:tcW w:type="dxa" w:w="192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Daraja</w:t>
            </w:r>
          </w:p>
        </w:tc>
        <w:tc>
          <w:tcPr>
            <w:tcW w:type="dxa" w:w="24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Limit turi</w:t>
            </w:r>
          </w:p>
        </w:tc>
        <w:tc>
          <w:tcPr>
            <w:tcW w:type="dxa" w:w="518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Chegaraga yetganda xulq</w:t>
            </w:r>
          </w:p>
        </w:tc>
      </w:tr>
      <w:tr>
        <w:tc>
          <w:tcPr>
            <w:tcW w:type="dxa" w:w="1920"/>
            <w:shd w:fill="FEFEFE" w:color="auto" w:val="clear"/>
            <w:tcMar>
              <w:top w:type="dxa" w:w="60"/>
              <w:left w:type="dxa" w:w="110"/>
              <w:bottom w:type="dxa" w:w="60"/>
              <w:right w:type="dxa" w:w="110"/>
            </w:tcMar>
            <w:vAlign w:val="top"/>
          </w:tcPr>
          <w:p>
            <w:pPr>
              <w:spacing w:after="40" w:before="40" w:line="252"/>
            </w:pPr>
            <w:r>
              <w:rPr>
                <w:b/>
                <w:bCs/>
                <w:sz w:val="19"/>
                <w:szCs w:val="19"/>
              </w:rPr>
              <w:t xml:space="preserve">Foydalanuvchi</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Kunlik token/so‘rov</w:t>
            </w:r>
          </w:p>
        </w:tc>
        <w:tc>
          <w:tcPr>
            <w:tcW w:type="dxa" w:w="518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Ogohlantirish, keyin arzon modelga o‘tish</w:t>
            </w:r>
          </w:p>
        </w:tc>
      </w:tr>
      <w:tr>
        <w:tc>
          <w:tcPr>
            <w:tcW w:type="dxa" w:w="1920"/>
            <w:shd w:fill="F2F4F7" w:color="auto" w:val="clear"/>
            <w:tcMar>
              <w:top w:type="dxa" w:w="60"/>
              <w:left w:type="dxa" w:w="110"/>
              <w:bottom w:type="dxa" w:w="60"/>
              <w:right w:type="dxa" w:w="110"/>
            </w:tcMar>
            <w:vAlign w:val="top"/>
          </w:tcPr>
          <w:p>
            <w:pPr>
              <w:spacing w:after="40" w:before="40" w:line="252"/>
            </w:pPr>
            <w:r>
              <w:rPr>
                <w:b/>
                <w:bCs/>
                <w:sz w:val="19"/>
                <w:szCs w:val="19"/>
              </w:rPr>
              <w:t xml:space="preserve">Workspace</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Oylik xarajat</w:t>
            </w:r>
          </w:p>
        </w:tc>
        <w:tc>
          <w:tcPr>
            <w:tcW w:type="dxa" w:w="518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80% da alert; 100% da yangi R3+ action bloklanadi</w:t>
            </w:r>
          </w:p>
        </w:tc>
      </w:tr>
      <w:tr>
        <w:tc>
          <w:tcPr>
            <w:tcW w:type="dxa" w:w="1920"/>
            <w:shd w:fill="FEFEFE" w:color="auto" w:val="clear"/>
            <w:tcMar>
              <w:top w:type="dxa" w:w="60"/>
              <w:left w:type="dxa" w:w="110"/>
              <w:bottom w:type="dxa" w:w="60"/>
              <w:right w:type="dxa" w:w="110"/>
            </w:tcMar>
            <w:vAlign w:val="top"/>
          </w:tcPr>
          <w:p>
            <w:pPr>
              <w:spacing w:after="40" w:before="40" w:line="252"/>
            </w:pPr>
            <w:r>
              <w:rPr>
                <w:b/>
                <w:bCs/>
                <w:sz w:val="19"/>
                <w:szCs w:val="19"/>
              </w:rPr>
              <w:t xml:space="preserve">Customer</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Oylik xarajat</w:t>
            </w:r>
          </w:p>
        </w:tc>
        <w:tc>
          <w:tcPr>
            <w:tcW w:type="dxa" w:w="518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80% da alert; 100% da Owner’ga eskalatsiya</w:t>
            </w:r>
          </w:p>
        </w:tc>
      </w:tr>
      <w:tr>
        <w:tc>
          <w:tcPr>
            <w:tcW w:type="dxa" w:w="1920"/>
            <w:shd w:fill="F2F4F7" w:color="auto" w:val="clear"/>
            <w:tcMar>
              <w:top w:type="dxa" w:w="60"/>
              <w:left w:type="dxa" w:w="110"/>
              <w:bottom w:type="dxa" w:w="60"/>
              <w:right w:type="dxa" w:w="110"/>
            </w:tcMar>
            <w:vAlign w:val="top"/>
          </w:tcPr>
          <w:p>
            <w:pPr>
              <w:spacing w:after="40" w:before="40" w:line="252"/>
            </w:pPr>
            <w:r>
              <w:rPr>
                <w:b/>
                <w:bCs/>
                <w:sz w:val="19"/>
                <w:szCs w:val="19"/>
              </w:rPr>
              <w:t xml:space="preserve">Platforma</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Global kunlik xarajat</w:t>
            </w:r>
          </w:p>
        </w:tc>
        <w:tc>
          <w:tcPr>
            <w:tcW w:type="dxa" w:w="518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Anomaliya alert; zarurda global degradatsiya</w:t>
            </w:r>
          </w:p>
        </w:tc>
      </w:tr>
    </w:tbl>
    <w:p>
      <w:pPr>
        <w:pStyle w:val="Heading2"/>
        <w:spacing w:after="140" w:before="300"/>
      </w:pPr>
      <w:r>
        <w:rPr>
          <w:b/>
          <w:bCs/>
          <w:color w:val="021D3A"/>
          <w:sz w:val="25"/>
          <w:szCs w:val="25"/>
        </w:rPr>
        <w:t xml:space="preserve">16.3 O‘lchanadigan ko‘rsatkichlar</w:t>
      </w:r>
    </w:p>
    <w:p>
      <w:pPr>
        <w:pStyle w:val="ListParagraph"/>
        <w:numPr>
          <w:ilvl w:val="0"/>
          <w:numId w:val="2"/>
        </w:numPr>
        <w:spacing w:after="70" w:line="264"/>
      </w:pPr>
      <w:r>
        <w:rPr>
          <w:sz w:val="21"/>
          <w:szCs w:val="21"/>
        </w:rPr>
        <w:t xml:space="preserve">Bitta yakunlangan task uchun o‘rtacha xarajat.</w:t>
      </w:r>
    </w:p>
    <w:p>
      <w:pPr>
        <w:pStyle w:val="ListParagraph"/>
        <w:numPr>
          <w:ilvl w:val="0"/>
          <w:numId w:val="2"/>
        </w:numPr>
        <w:spacing w:after="70" w:line="264"/>
      </w:pPr>
      <w:r>
        <w:rPr>
          <w:sz w:val="21"/>
          <w:szCs w:val="21"/>
        </w:rPr>
        <w:t xml:space="preserve">Bitta muvaffaqiyatli action uchun o‘rtacha xarajat.</w:t>
      </w:r>
    </w:p>
    <w:p>
      <w:pPr>
        <w:pStyle w:val="ListParagraph"/>
        <w:numPr>
          <w:ilvl w:val="0"/>
          <w:numId w:val="2"/>
        </w:numPr>
        <w:spacing w:after="70" w:line="264"/>
      </w:pPr>
      <w:r>
        <w:rPr>
          <w:sz w:val="21"/>
          <w:szCs w:val="21"/>
        </w:rPr>
        <w:t xml:space="preserve">Faol foydalanuvchi uchun oylik xarajat.</w:t>
      </w:r>
    </w:p>
    <w:p>
      <w:pPr>
        <w:pStyle w:val="ListParagraph"/>
        <w:numPr>
          <w:ilvl w:val="0"/>
          <w:numId w:val="2"/>
        </w:numPr>
        <w:spacing w:after="70" w:line="264"/>
      </w:pPr>
      <w:r>
        <w:rPr>
          <w:sz w:val="21"/>
          <w:szCs w:val="21"/>
        </w:rPr>
        <w:t xml:space="preserve">Cache hit koeffitsiyenti va u tejagan summa.</w:t>
      </w:r>
    </w:p>
    <w:p>
      <w:pPr>
        <w:pStyle w:val="ListParagraph"/>
        <w:numPr>
          <w:ilvl w:val="0"/>
          <w:numId w:val="2"/>
        </w:numPr>
        <w:spacing w:after="70" w:line="264"/>
      </w:pPr>
      <w:r>
        <w:rPr>
          <w:sz w:val="21"/>
          <w:szCs w:val="21"/>
        </w:rPr>
        <w:t xml:space="preserve">Retry sababli qo‘shimcha xarajat ulushi (maqsad: &lt;10%).</w:t>
      </w:r>
    </w:p>
    <w:p>
      <w:r>
        <w:br w:type="page"/>
      </w:r>
    </w:p>
    <w:p>
      <w:pPr>
        <w:pBdr>
          <w:bottom w:val="single" w:color="31BE39" w:sz="24" w:space="8"/>
        </w:pBdr>
        <w:spacing w:after="300" w:before="200"/>
      </w:pPr>
      <w:r>
        <w:rPr>
          <w:b/>
          <w:bCs/>
          <w:color w:val="021D3A"/>
          <w:sz w:val="32"/>
          <w:szCs w:val="32"/>
        </w:rPr>
        <w:t xml:space="preserve">QISM V — YETKAZIB BERISH VA BOSHQARUV</w:t>
      </w:r>
    </w:p>
    <w:p>
      <w:pPr>
        <w:pStyle w:val="Heading1"/>
        <w:pBdr>
          <w:bottom w:val="single" w:color="31BE39" w:sz="12" w:space="6"/>
        </w:pBdr>
        <w:spacing w:after="200" w:before="400"/>
      </w:pPr>
      <w:r>
        <w:rPr>
          <w:b/>
          <w:bCs/>
          <w:color w:val="021D3A"/>
          <w:sz w:val="30"/>
          <w:szCs w:val="30"/>
        </w:rPr>
        <w:t xml:space="preserve">17. Roadmap, muddatlar va sprint rejasi</w:t>
      </w:r>
    </w:p>
    <w:p>
      <w:pPr>
        <w:spacing w:after="120" w:line="276"/>
      </w:pPr>
      <w:r>
        <w:rPr>
          <w:sz w:val="21"/>
          <w:szCs w:val="21"/>
        </w:rPr>
        <w:t xml:space="preserve">Quyidagi baholar 4.5–5 FTE hajmidagi jamoa va ikki haftalik sprint sikli uchun hisoblangan. Muddatlar kalendar hafta bilan berilgan va bog‘liqliklar hisobga olingan. Bu reja majburiyat emas, balki rejalashtirish bazasi: har sprint oxirida qayta baholanadi.</w:t>
      </w:r>
    </w:p>
    <w:p>
      <w:pPr>
        <w:pStyle w:val="Heading2"/>
        <w:spacing w:after="140" w:before="300"/>
      </w:pPr>
      <w:r>
        <w:rPr>
          <w:b/>
          <w:bCs/>
          <w:color w:val="021D3A"/>
          <w:sz w:val="25"/>
          <w:szCs w:val="25"/>
        </w:rPr>
        <w:t xml:space="preserve">17.1 Bosqichlar</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1632"/>
        <w:gridCol w:w="3168"/>
        <w:gridCol w:w="1536"/>
        <w:gridCol w:w="3264"/>
      </w:tblGrid>
      <w:tr>
        <w:trPr>
          <w:tblHeader/>
        </w:trPr>
        <w:tc>
          <w:tcPr>
            <w:tcW w:type="dxa" w:w="163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Bosqich</w:t>
            </w:r>
          </w:p>
        </w:tc>
        <w:tc>
          <w:tcPr>
            <w:tcW w:type="dxa" w:w="316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Natija</w:t>
            </w:r>
          </w:p>
        </w:tc>
        <w:tc>
          <w:tcPr>
            <w:tcW w:type="dxa" w:w="153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Davomiylik</w:t>
            </w:r>
          </w:p>
        </w:tc>
        <w:tc>
          <w:tcPr>
            <w:tcW w:type="dxa" w:w="326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Exit criteria</w:t>
            </w:r>
          </w:p>
        </w:tc>
      </w:tr>
      <w:tr>
        <w:tc>
          <w:tcPr>
            <w:tcW w:type="dxa" w:w="1632"/>
            <w:shd w:fill="FEFEFE" w:color="auto" w:val="clear"/>
            <w:tcMar>
              <w:top w:type="dxa" w:w="60"/>
              <w:left w:type="dxa" w:w="110"/>
              <w:bottom w:type="dxa" w:w="60"/>
              <w:right w:type="dxa" w:w="110"/>
            </w:tcMar>
            <w:vAlign w:val="top"/>
          </w:tcPr>
          <w:p>
            <w:pPr>
              <w:spacing w:after="40" w:before="40" w:line="252"/>
            </w:pPr>
            <w:r>
              <w:rPr>
                <w:b/>
                <w:bCs/>
                <w:sz w:val="19"/>
                <w:szCs w:val="19"/>
              </w:rPr>
              <w:t xml:space="preserve">0 — Foundation</w:t>
            </w:r>
          </w:p>
        </w:tc>
        <w:tc>
          <w:tcPr>
            <w:tcW w:type="dxa" w:w="316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Config, DB, Redis, storage, observability; Identity → Audit skeleti</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Bajarilgan</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W0 va W1 gate’lari yopilgan</w:t>
            </w:r>
          </w:p>
        </w:tc>
      </w:tr>
      <w:tr>
        <w:tc>
          <w:tcPr>
            <w:tcW w:type="dxa" w:w="1632"/>
            <w:shd w:fill="F2F4F7" w:color="auto" w:val="clear"/>
            <w:tcMar>
              <w:top w:type="dxa" w:w="60"/>
              <w:left w:type="dxa" w:w="110"/>
              <w:bottom w:type="dxa" w:w="60"/>
              <w:right w:type="dxa" w:w="110"/>
            </w:tcMar>
            <w:vAlign w:val="top"/>
          </w:tcPr>
          <w:p>
            <w:pPr>
              <w:spacing w:after="40" w:before="40" w:line="252"/>
            </w:pPr>
            <w:r>
              <w:rPr>
                <w:b/>
                <w:bCs/>
                <w:sz w:val="19"/>
                <w:szCs w:val="19"/>
              </w:rPr>
              <w:t xml:space="preserve">1 — Product shell</w:t>
            </w:r>
          </w:p>
        </w:tc>
        <w:tc>
          <w:tcPr>
            <w:tcW w:type="dxa" w:w="316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Web login, workspace, chat, task, settings</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4 hafta (H1–H4)</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UC-001 va UC-003 E2E PASS</w:t>
            </w:r>
          </w:p>
        </w:tc>
      </w:tr>
      <w:tr>
        <w:tc>
          <w:tcPr>
            <w:tcW w:type="dxa" w:w="1632"/>
            <w:shd w:fill="FEFEFE" w:color="auto" w:val="clear"/>
            <w:tcMar>
              <w:top w:type="dxa" w:w="60"/>
              <w:left w:type="dxa" w:w="110"/>
              <w:bottom w:type="dxa" w:w="60"/>
              <w:right w:type="dxa" w:w="110"/>
            </w:tcMar>
            <w:vAlign w:val="top"/>
          </w:tcPr>
          <w:p>
            <w:pPr>
              <w:spacing w:after="40" w:before="40" w:line="252"/>
            </w:pPr>
            <w:r>
              <w:rPr>
                <w:b/>
                <w:bCs/>
                <w:sz w:val="19"/>
                <w:szCs w:val="19"/>
              </w:rPr>
              <w:t xml:space="preserve">2 — Knowledge</w:t>
            </w:r>
          </w:p>
        </w:tc>
        <w:tc>
          <w:tcPr>
            <w:tcW w:type="dxa" w:w="316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Fayl ingest, RAG, citation, memory nazorati</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4 hafta (H5–H8)</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EVAL-GRD ≥90%; UC-002 PASS</w:t>
            </w:r>
          </w:p>
        </w:tc>
      </w:tr>
      <w:tr>
        <w:tc>
          <w:tcPr>
            <w:tcW w:type="dxa" w:w="1632"/>
            <w:shd w:fill="F2F4F7" w:color="auto" w:val="clear"/>
            <w:tcMar>
              <w:top w:type="dxa" w:w="60"/>
              <w:left w:type="dxa" w:w="110"/>
              <w:bottom w:type="dxa" w:w="60"/>
              <w:right w:type="dxa" w:w="110"/>
            </w:tcMar>
            <w:vAlign w:val="top"/>
          </w:tcPr>
          <w:p>
            <w:pPr>
              <w:spacing w:after="40" w:before="40" w:line="252"/>
            </w:pPr>
            <w:r>
              <w:rPr>
                <w:b/>
                <w:bCs/>
                <w:sz w:val="19"/>
                <w:szCs w:val="19"/>
              </w:rPr>
              <w:t xml:space="preserve">3 — Safe actions</w:t>
            </w:r>
          </w:p>
        </w:tc>
        <w:tc>
          <w:tcPr>
            <w:tcW w:type="dxa" w:w="316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Tool registry, approval, outbox, idempotency, 1 konnektor</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5 hafta (H9–H13)</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UC-004 E2E PASS; replay testlari PASS</w:t>
            </w:r>
          </w:p>
        </w:tc>
      </w:tr>
      <w:tr>
        <w:tc>
          <w:tcPr>
            <w:tcW w:type="dxa" w:w="1632"/>
            <w:shd w:fill="FEFEFE" w:color="auto" w:val="clear"/>
            <w:tcMar>
              <w:top w:type="dxa" w:w="60"/>
              <w:left w:type="dxa" w:w="110"/>
              <w:bottom w:type="dxa" w:w="60"/>
              <w:right w:type="dxa" w:w="110"/>
            </w:tcMar>
            <w:vAlign w:val="top"/>
          </w:tcPr>
          <w:p>
            <w:pPr>
              <w:spacing w:after="40" w:before="40" w:line="252"/>
            </w:pPr>
            <w:r>
              <w:rPr>
                <w:b/>
                <w:bCs/>
                <w:sz w:val="19"/>
                <w:szCs w:val="19"/>
              </w:rPr>
              <w:t xml:space="preserve">4 — Operations</w:t>
            </w:r>
          </w:p>
        </w:tc>
        <w:tc>
          <w:tcPr>
            <w:tcW w:type="dxa" w:w="316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Admin, audit viewer, byudjet, alert, backup</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3 hafta (H14–H16)</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Restore drill va kill switch drill PASS</w:t>
            </w:r>
          </w:p>
        </w:tc>
      </w:tr>
      <w:tr>
        <w:tc>
          <w:tcPr>
            <w:tcW w:type="dxa" w:w="1632"/>
            <w:shd w:fill="F2F4F7" w:color="auto" w:val="clear"/>
            <w:tcMar>
              <w:top w:type="dxa" w:w="60"/>
              <w:left w:type="dxa" w:w="110"/>
              <w:bottom w:type="dxa" w:w="60"/>
              <w:right w:type="dxa" w:w="110"/>
            </w:tcMar>
            <w:vAlign w:val="top"/>
          </w:tcPr>
          <w:p>
            <w:pPr>
              <w:spacing w:after="40" w:before="40" w:line="252"/>
            </w:pPr>
            <w:r>
              <w:rPr>
                <w:b/>
                <w:bCs/>
                <w:sz w:val="19"/>
                <w:szCs w:val="19"/>
              </w:rPr>
              <w:t xml:space="preserve">5 — Launch hardening</w:t>
            </w:r>
          </w:p>
        </w:tc>
        <w:tc>
          <w:tcPr>
            <w:tcW w:type="dxa" w:w="316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Security review, performance, hujjatlar, runbook</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2 hafta (H17–H18)</w:t>
            </w:r>
          </w:p>
        </w:tc>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Barcha release-blocker mezonlari PASS</w:t>
            </w:r>
          </w:p>
        </w:tc>
      </w:tr>
      <w:tr>
        <w:tc>
          <w:tcPr>
            <w:tcW w:type="dxa" w:w="1632"/>
            <w:shd w:fill="FEFEFE" w:color="auto" w:val="clear"/>
            <w:tcMar>
              <w:top w:type="dxa" w:w="60"/>
              <w:left w:type="dxa" w:w="110"/>
              <w:bottom w:type="dxa" w:w="60"/>
              <w:right w:type="dxa" w:w="110"/>
            </w:tcMar>
            <w:vAlign w:val="top"/>
          </w:tcPr>
          <w:p>
            <w:pPr>
              <w:spacing w:after="40" w:before="40" w:line="252"/>
            </w:pPr>
            <w:r>
              <w:rPr>
                <w:b/>
                <w:bCs/>
                <w:sz w:val="19"/>
                <w:szCs w:val="19"/>
              </w:rPr>
              <w:t xml:space="preserve">6 — Expansion</w:t>
            </w:r>
          </w:p>
        </w:tc>
        <w:tc>
          <w:tcPr>
            <w:tcW w:type="dxa" w:w="316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Voice, mobile, qo‘shimcha konnektorlar</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KPI isbotidan keyin</w:t>
            </w:r>
          </w:p>
        </w:tc>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review qarori</w:t>
            </w:r>
          </w:p>
        </w:tc>
      </w:tr>
    </w:tbl>
    <w:p>
      <w:pPr>
        <w:spacing w:after="120"/>
      </w:pPr>
      <w:r>
        <w:t xml:space="preserve"/>
      </w:r>
    </w:p>
    <w:p>
      <w:pPr>
        <w:spacing w:after="120" w:line="276"/>
      </w:pPr>
      <w:r>
        <w:rPr>
          <w:b/>
          <w:bCs/>
          <w:sz w:val="21"/>
          <w:szCs w:val="21"/>
        </w:rPr>
        <w:t xml:space="preserve">Jami MVP muddati: taxminan 18 kalendar hafta (~4.5 oy) Foundation bosqichidan keyin.</w:t>
      </w:r>
    </w:p>
    <w:p>
      <w:pPr>
        <w:pStyle w:val="Heading2"/>
        <w:spacing w:after="140" w:before="300"/>
      </w:pPr>
      <w:r>
        <w:rPr>
          <w:b/>
          <w:bCs/>
          <w:color w:val="021D3A"/>
          <w:sz w:val="25"/>
          <w:szCs w:val="25"/>
        </w:rPr>
        <w:t xml:space="preserve">17.2 Sprint rejasi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864"/>
        <w:gridCol w:w="1152"/>
        <w:gridCol w:w="5088"/>
        <w:gridCol w:w="2496"/>
      </w:tblGrid>
      <w:tr>
        <w:trPr>
          <w:tblHeader/>
        </w:trPr>
        <w:tc>
          <w:tcPr>
            <w:tcW w:type="dxa" w:w="86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Sprint</w:t>
            </w:r>
          </w:p>
        </w:tc>
        <w:tc>
          <w:tcPr>
            <w:tcW w:type="dxa" w:w="115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Hafta</w:t>
            </w:r>
          </w:p>
        </w:tc>
        <w:tc>
          <w:tcPr>
            <w:tcW w:type="dxa" w:w="508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Asosiy natija</w:t>
            </w:r>
          </w:p>
        </w:tc>
        <w:tc>
          <w:tcPr>
            <w:tcW w:type="dxa" w:w="24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Bog‘liqlik</w:t>
            </w:r>
          </w:p>
        </w:tc>
      </w:tr>
      <w:tr>
        <w:tc>
          <w:tcPr>
            <w:tcW w:type="dxa" w:w="864"/>
            <w:shd w:fill="FEFEFE" w:color="auto" w:val="clear"/>
            <w:tcMar>
              <w:top w:type="dxa" w:w="60"/>
              <w:left w:type="dxa" w:w="110"/>
              <w:bottom w:type="dxa" w:w="60"/>
              <w:right w:type="dxa" w:w="110"/>
            </w:tcMar>
            <w:vAlign w:val="top"/>
          </w:tcPr>
          <w:p>
            <w:pPr>
              <w:spacing w:after="40" w:before="40" w:line="252"/>
            </w:pPr>
            <w:r>
              <w:rPr>
                <w:b/>
                <w:bCs/>
                <w:sz w:val="19"/>
                <w:szCs w:val="19"/>
              </w:rPr>
              <w:t xml:space="preserve">S1</w:t>
            </w:r>
          </w:p>
        </w:tc>
        <w:tc>
          <w:tcPr>
            <w:tcW w:type="dxa" w:w="115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H1–H2</w:t>
            </w:r>
          </w:p>
        </w:tc>
        <w:tc>
          <w:tcPr>
            <w:tcW w:type="dxa" w:w="50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Transactional outbox va idempotency asosi; Task/Action/Approval domain skeleti</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Foundation</w:t>
            </w:r>
          </w:p>
        </w:tc>
      </w:tr>
      <w:tr>
        <w:tc>
          <w:tcPr>
            <w:tcW w:type="dxa" w:w="864"/>
            <w:shd w:fill="F2F4F7" w:color="auto" w:val="clear"/>
            <w:tcMar>
              <w:top w:type="dxa" w:w="60"/>
              <w:left w:type="dxa" w:w="110"/>
              <w:bottom w:type="dxa" w:w="60"/>
              <w:right w:type="dxa" w:w="110"/>
            </w:tcMar>
            <w:vAlign w:val="top"/>
          </w:tcPr>
          <w:p>
            <w:pPr>
              <w:spacing w:after="40" w:before="40" w:line="252"/>
            </w:pPr>
            <w:r>
              <w:rPr>
                <w:b/>
                <w:bCs/>
                <w:sz w:val="19"/>
                <w:szCs w:val="19"/>
              </w:rPr>
              <w:t xml:space="preserve">S2</w:t>
            </w:r>
          </w:p>
        </w:tc>
        <w:tc>
          <w:tcPr>
            <w:tcW w:type="dxa" w:w="115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H3–H4</w:t>
            </w:r>
          </w:p>
        </w:tc>
        <w:tc>
          <w:tcPr>
            <w:tcW w:type="dxa" w:w="50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API application adapterlari; PostgreSQL live integratsiya; RLS testlari</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S1</w:t>
            </w:r>
          </w:p>
        </w:tc>
      </w:tr>
      <w:tr>
        <w:tc>
          <w:tcPr>
            <w:tcW w:type="dxa" w:w="864"/>
            <w:shd w:fill="FEFEFE" w:color="auto" w:val="clear"/>
            <w:tcMar>
              <w:top w:type="dxa" w:w="60"/>
              <w:left w:type="dxa" w:w="110"/>
              <w:bottom w:type="dxa" w:w="60"/>
              <w:right w:type="dxa" w:w="110"/>
            </w:tcMar>
            <w:vAlign w:val="top"/>
          </w:tcPr>
          <w:p>
            <w:pPr>
              <w:spacing w:after="40" w:before="40" w:line="252"/>
            </w:pPr>
            <w:r>
              <w:rPr>
                <w:b/>
                <w:bCs/>
                <w:sz w:val="19"/>
                <w:szCs w:val="19"/>
              </w:rPr>
              <w:t xml:space="preserve">S3</w:t>
            </w:r>
          </w:p>
        </w:tc>
        <w:tc>
          <w:tcPr>
            <w:tcW w:type="dxa" w:w="115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H5–H6</w:t>
            </w:r>
          </w:p>
        </w:tc>
        <w:tc>
          <w:tcPr>
            <w:tcW w:type="dxa" w:w="50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Web product shell: login, workspace, chat, task</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S2</w:t>
            </w:r>
          </w:p>
        </w:tc>
      </w:tr>
      <w:tr>
        <w:tc>
          <w:tcPr>
            <w:tcW w:type="dxa" w:w="864"/>
            <w:shd w:fill="F2F4F7" w:color="auto" w:val="clear"/>
            <w:tcMar>
              <w:top w:type="dxa" w:w="60"/>
              <w:left w:type="dxa" w:w="110"/>
              <w:bottom w:type="dxa" w:w="60"/>
              <w:right w:type="dxa" w:w="110"/>
            </w:tcMar>
            <w:vAlign w:val="top"/>
          </w:tcPr>
          <w:p>
            <w:pPr>
              <w:spacing w:after="40" w:before="40" w:line="252"/>
            </w:pPr>
            <w:r>
              <w:rPr>
                <w:b/>
                <w:bCs/>
                <w:sz w:val="19"/>
                <w:szCs w:val="19"/>
              </w:rPr>
              <w:t xml:space="preserve">S4</w:t>
            </w:r>
          </w:p>
        </w:tc>
        <w:tc>
          <w:tcPr>
            <w:tcW w:type="dxa" w:w="115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H7–H8</w:t>
            </w:r>
          </w:p>
        </w:tc>
        <w:tc>
          <w:tcPr>
            <w:tcW w:type="dxa" w:w="50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Model gateway + prompt registry + structured output</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S3</w:t>
            </w:r>
          </w:p>
        </w:tc>
      </w:tr>
      <w:tr>
        <w:tc>
          <w:tcPr>
            <w:tcW w:type="dxa" w:w="864"/>
            <w:shd w:fill="FEFEFE" w:color="auto" w:val="clear"/>
            <w:tcMar>
              <w:top w:type="dxa" w:w="60"/>
              <w:left w:type="dxa" w:w="110"/>
              <w:bottom w:type="dxa" w:w="60"/>
              <w:right w:type="dxa" w:w="110"/>
            </w:tcMar>
            <w:vAlign w:val="top"/>
          </w:tcPr>
          <w:p>
            <w:pPr>
              <w:spacing w:after="40" w:before="40" w:line="252"/>
            </w:pPr>
            <w:r>
              <w:rPr>
                <w:b/>
                <w:bCs/>
                <w:sz w:val="19"/>
                <w:szCs w:val="19"/>
              </w:rPr>
              <w:t xml:space="preserve">S5</w:t>
            </w:r>
          </w:p>
        </w:tc>
        <w:tc>
          <w:tcPr>
            <w:tcW w:type="dxa" w:w="115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H9–H10</w:t>
            </w:r>
          </w:p>
        </w:tc>
        <w:tc>
          <w:tcPr>
            <w:tcW w:type="dxa" w:w="50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Knowledge ingestion, retrieval, citation</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S4</w:t>
            </w:r>
          </w:p>
        </w:tc>
      </w:tr>
      <w:tr>
        <w:tc>
          <w:tcPr>
            <w:tcW w:type="dxa" w:w="864"/>
            <w:shd w:fill="F2F4F7" w:color="auto" w:val="clear"/>
            <w:tcMar>
              <w:top w:type="dxa" w:w="60"/>
              <w:left w:type="dxa" w:w="110"/>
              <w:bottom w:type="dxa" w:w="60"/>
              <w:right w:type="dxa" w:w="110"/>
            </w:tcMar>
            <w:vAlign w:val="top"/>
          </w:tcPr>
          <w:p>
            <w:pPr>
              <w:spacing w:after="40" w:before="40" w:line="252"/>
            </w:pPr>
            <w:r>
              <w:rPr>
                <w:b/>
                <w:bCs/>
                <w:sz w:val="19"/>
                <w:szCs w:val="19"/>
              </w:rPr>
              <w:t xml:space="preserve">S6</w:t>
            </w:r>
          </w:p>
        </w:tc>
        <w:tc>
          <w:tcPr>
            <w:tcW w:type="dxa" w:w="115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H11–H12</w:t>
            </w:r>
          </w:p>
        </w:tc>
        <w:tc>
          <w:tcPr>
            <w:tcW w:type="dxa" w:w="50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Tool registry, risk klassifikatsiyasi, approval oqimi</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S1, S4</w:t>
            </w:r>
          </w:p>
        </w:tc>
      </w:tr>
      <w:tr>
        <w:tc>
          <w:tcPr>
            <w:tcW w:type="dxa" w:w="864"/>
            <w:shd w:fill="FEFEFE" w:color="auto" w:val="clear"/>
            <w:tcMar>
              <w:top w:type="dxa" w:w="60"/>
              <w:left w:type="dxa" w:w="110"/>
              <w:bottom w:type="dxa" w:w="60"/>
              <w:right w:type="dxa" w:w="110"/>
            </w:tcMar>
            <w:vAlign w:val="top"/>
          </w:tcPr>
          <w:p>
            <w:pPr>
              <w:spacing w:after="40" w:before="40" w:line="252"/>
            </w:pPr>
            <w:r>
              <w:rPr>
                <w:b/>
                <w:bCs/>
                <w:sz w:val="19"/>
                <w:szCs w:val="19"/>
              </w:rPr>
              <w:t xml:space="preserve">S7</w:t>
            </w:r>
          </w:p>
        </w:tc>
        <w:tc>
          <w:tcPr>
            <w:tcW w:type="dxa" w:w="115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H13–H14</w:t>
            </w:r>
          </w:p>
        </w:tc>
        <w:tc>
          <w:tcPr>
            <w:tcW w:type="dxa" w:w="50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Bitta konnektor E2E (kalendar yoki email — ikkalasi emas)</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S6</w:t>
            </w:r>
          </w:p>
        </w:tc>
      </w:tr>
      <w:tr>
        <w:tc>
          <w:tcPr>
            <w:tcW w:type="dxa" w:w="864"/>
            <w:shd w:fill="F2F4F7" w:color="auto" w:val="clear"/>
            <w:tcMar>
              <w:top w:type="dxa" w:w="60"/>
              <w:left w:type="dxa" w:w="110"/>
              <w:bottom w:type="dxa" w:w="60"/>
              <w:right w:type="dxa" w:w="110"/>
            </w:tcMar>
            <w:vAlign w:val="top"/>
          </w:tcPr>
          <w:p>
            <w:pPr>
              <w:spacing w:after="40" w:before="40" w:line="252"/>
            </w:pPr>
            <w:r>
              <w:rPr>
                <w:b/>
                <w:bCs/>
                <w:sz w:val="19"/>
                <w:szCs w:val="19"/>
              </w:rPr>
              <w:t xml:space="preserve">S8</w:t>
            </w:r>
          </w:p>
        </w:tc>
        <w:tc>
          <w:tcPr>
            <w:tcW w:type="dxa" w:w="115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H15–H16</w:t>
            </w:r>
          </w:p>
        </w:tc>
        <w:tc>
          <w:tcPr>
            <w:tcW w:type="dxa" w:w="50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Admin panel, audit viewer, byudjet va alertlar</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S6</w:t>
            </w:r>
          </w:p>
        </w:tc>
      </w:tr>
      <w:tr>
        <w:tc>
          <w:tcPr>
            <w:tcW w:type="dxa" w:w="864"/>
            <w:shd w:fill="FEFEFE" w:color="auto" w:val="clear"/>
            <w:tcMar>
              <w:top w:type="dxa" w:w="60"/>
              <w:left w:type="dxa" w:w="110"/>
              <w:bottom w:type="dxa" w:w="60"/>
              <w:right w:type="dxa" w:w="110"/>
            </w:tcMar>
            <w:vAlign w:val="top"/>
          </w:tcPr>
          <w:p>
            <w:pPr>
              <w:spacing w:after="40" w:before="40" w:line="252"/>
            </w:pPr>
            <w:r>
              <w:rPr>
                <w:b/>
                <w:bCs/>
                <w:sz w:val="19"/>
                <w:szCs w:val="19"/>
              </w:rPr>
              <w:t xml:space="preserve">S9</w:t>
            </w:r>
          </w:p>
        </w:tc>
        <w:tc>
          <w:tcPr>
            <w:tcW w:type="dxa" w:w="115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H17–H18</w:t>
            </w:r>
          </w:p>
        </w:tc>
        <w:tc>
          <w:tcPr>
            <w:tcW w:type="dxa" w:w="50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Security review, performance, recovery drill, launch hujjatlari</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Barchasi</w:t>
            </w:r>
          </w:p>
        </w:tc>
      </w:tr>
    </w:tbl>
    <w:p>
      <w:pPr>
        <w:pStyle w:val="Heading2"/>
        <w:spacing w:after="140" w:before="300"/>
      </w:pPr>
      <w:r>
        <w:rPr>
          <w:b/>
          <w:bCs/>
          <w:color w:val="021D3A"/>
          <w:sz w:val="25"/>
          <w:szCs w:val="25"/>
        </w:rPr>
        <w:t xml:space="preserve">17.3 Kritik yo‘l va risklar</w:t>
      </w:r>
    </w:p>
    <w:p>
      <w:pPr>
        <w:pStyle w:val="ListParagraph"/>
        <w:numPr>
          <w:ilvl w:val="0"/>
          <w:numId w:val="2"/>
        </w:numPr>
        <w:spacing w:after="70" w:line="264"/>
      </w:pPr>
      <w:r>
        <w:rPr>
          <w:sz w:val="21"/>
          <w:szCs w:val="21"/>
        </w:rPr>
        <w:t xml:space="preserve">Kritik yo‘l: outbox/idempotency → approval → konnektor → E2E. Bu zanjirdagi kechikish butun MVP’ni suradi.</w:t>
      </w:r>
    </w:p>
    <w:p>
      <w:pPr>
        <w:pStyle w:val="ListParagraph"/>
        <w:numPr>
          <w:ilvl w:val="0"/>
          <w:numId w:val="2"/>
        </w:numPr>
        <w:spacing w:after="70" w:line="264"/>
      </w:pPr>
      <w:r>
        <w:rPr>
          <w:sz w:val="21"/>
          <w:szCs w:val="21"/>
        </w:rPr>
        <w:t xml:space="preserve">Konnektor tanlovi (OD-002) S6 boshlanishidan oldin yopilishi shart, aks holda S7 bloklanadi.</w:t>
      </w:r>
    </w:p>
    <w:p>
      <w:pPr>
        <w:pStyle w:val="ListParagraph"/>
        <w:numPr>
          <w:ilvl w:val="0"/>
          <w:numId w:val="2"/>
        </w:numPr>
        <w:spacing w:after="70" w:line="264"/>
      </w:pPr>
      <w:r>
        <w:rPr>
          <w:sz w:val="21"/>
          <w:szCs w:val="21"/>
        </w:rPr>
        <w:t xml:space="preserve">Data residency qarori (OD-005) S2 boshlanishidan oldin yopilishi shart — u infra konfiguratsiyasiga ta’sir qiladi.</w:t>
      </w:r>
    </w:p>
    <w:p>
      <w:pPr>
        <w:pStyle w:val="ListParagraph"/>
        <w:numPr>
          <w:ilvl w:val="0"/>
          <w:numId w:val="2"/>
        </w:numPr>
        <w:spacing w:after="70" w:line="264"/>
      </w:pPr>
      <w:r>
        <w:rPr>
          <w:sz w:val="21"/>
          <w:szCs w:val="21"/>
        </w:rPr>
        <w:t xml:space="preserve">AI eval to‘plami S4 bilan parallel quriladi; keyinga qoldirilsa sifat regressiyasi ko‘rinmay qoladi.</w:t>
      </w:r>
    </w:p>
    <w:p>
      <w:r>
        <w:br w:type="page"/>
      </w:r>
    </w:p>
    <w:p>
      <w:pPr>
        <w:pStyle w:val="Heading1"/>
        <w:pBdr>
          <w:bottom w:val="single" w:color="31BE39" w:sz="12" w:space="6"/>
        </w:pBdr>
        <w:spacing w:after="200" w:before="400"/>
      </w:pPr>
      <w:r>
        <w:rPr>
          <w:b/>
          <w:bCs/>
          <w:color w:val="021D3A"/>
          <w:sz w:val="30"/>
          <w:szCs w:val="30"/>
        </w:rPr>
        <w:t xml:space="preserve">18. Jamoa, boshqaruv va deliverable’lar</w:t>
      </w:r>
    </w:p>
    <w:p>
      <w:pPr>
        <w:pStyle w:val="Heading2"/>
        <w:spacing w:after="140" w:before="300"/>
      </w:pPr>
      <w:r>
        <w:rPr>
          <w:b/>
          <w:bCs/>
          <w:color w:val="021D3A"/>
          <w:sz w:val="25"/>
          <w:szCs w:val="25"/>
        </w:rPr>
        <w:t xml:space="preserve">18.1 Minimal jamoa</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112"/>
        <w:gridCol w:w="3840"/>
        <w:gridCol w:w="1536"/>
        <w:gridCol w:w="2112"/>
      </w:tblGrid>
      <w:tr>
        <w:trPr>
          <w:tblHeader/>
        </w:trPr>
        <w:tc>
          <w:tcPr>
            <w:tcW w:type="dxa" w:w="211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Rol</w:t>
            </w:r>
          </w:p>
        </w:tc>
        <w:tc>
          <w:tcPr>
            <w:tcW w:type="dxa" w:w="384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Mas’uliyat</w:t>
            </w:r>
          </w:p>
        </w:tc>
        <w:tc>
          <w:tcPr>
            <w:tcW w:type="dxa" w:w="153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Yuklama</w:t>
            </w:r>
          </w:p>
        </w:tc>
        <w:tc>
          <w:tcPr>
            <w:tcW w:type="dxa" w:w="211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Asosiy bosqich</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Product Owner</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Scope, prioritet, risk qabul qilish</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0.5–1 FTE</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Barchasi</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Tech Lead / Backend</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Arxitektura, domain, API, xavfsizlik</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1 FTE</w:t>
            </w:r>
          </w:p>
        </w:tc>
        <w:tc>
          <w:tcPr>
            <w:tcW w:type="dxa" w:w="211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Barchasi</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Frontend</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Web UX va accessibility</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1 FTE</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1, 4</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AI Engineer</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Gateway, RAG, eval, promptlar</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1 FTE</w:t>
            </w:r>
          </w:p>
        </w:tc>
        <w:tc>
          <w:tcPr>
            <w:tcW w:type="dxa" w:w="211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2, 3</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DevOps / SRE</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CI/CD, infra, telemetriya, recovery</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0.5 FTE</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0, 4, 5</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QA / Security</w:t>
            </w:r>
          </w:p>
        </w:tc>
        <w:tc>
          <w:tcPr>
            <w:tcW w:type="dxa" w:w="384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Avtomatlashtirish, threat testlar, acceptance</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0.5–1 FTE</w:t>
            </w:r>
          </w:p>
        </w:tc>
        <w:tc>
          <w:tcPr>
            <w:tcW w:type="dxa" w:w="211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3, 5</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UX / Product Design</w:t>
            </w:r>
          </w:p>
        </w:tc>
        <w:tc>
          <w:tcPr>
            <w:tcW w:type="dxa" w:w="384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Oqimlar, dizayn tizimi, tadqiqot</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0.5 FTE</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1, 2</w:t>
            </w:r>
          </w:p>
        </w:tc>
      </w:tr>
    </w:tbl>
    <w:p>
      <w:pPr>
        <w:pStyle w:val="Heading2"/>
        <w:spacing w:after="140" w:before="300"/>
      </w:pPr>
      <w:r>
        <w:rPr>
          <w:b/>
          <w:bCs/>
          <w:color w:val="021D3A"/>
          <w:sz w:val="25"/>
          <w:szCs w:val="25"/>
        </w:rPr>
        <w:t xml:space="preserve">18.2 Qaror qabul qilish (RACI, qisqartirilgan)</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496"/>
        <w:gridCol w:w="2304"/>
        <w:gridCol w:w="2304"/>
        <w:gridCol w:w="2496"/>
      </w:tblGrid>
      <w:tr>
        <w:trPr>
          <w:tblHeader/>
        </w:trPr>
        <w:tc>
          <w:tcPr>
            <w:tcW w:type="dxa" w:w="24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Qaror</w:t>
            </w:r>
          </w:p>
        </w:tc>
        <w:tc>
          <w:tcPr>
            <w:tcW w:type="dxa" w:w="230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Mas’ul (R)</w:t>
            </w:r>
          </w:p>
        </w:tc>
        <w:tc>
          <w:tcPr>
            <w:tcW w:type="dxa" w:w="230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Hisobdor (A)</w:t>
            </w:r>
          </w:p>
        </w:tc>
        <w:tc>
          <w:tcPr>
            <w:tcW w:type="dxa" w:w="24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Maslahatlashiladi (C)</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Scope o‘zgarishi</w:t>
            </w:r>
          </w:p>
        </w:tc>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Owner</w:t>
            </w:r>
          </w:p>
        </w:tc>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Owner</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Tech Lead</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Arxitektura (ADR)</w:t>
            </w:r>
          </w:p>
        </w:tc>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Tech Lead</w:t>
            </w:r>
          </w:p>
        </w:tc>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Tech Lead</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Owner, SRE</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Model/provider tanlovi</w:t>
            </w:r>
          </w:p>
        </w:tc>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AI Engineer</w:t>
            </w:r>
          </w:p>
        </w:tc>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Tech Lead</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Owner (xarajat)</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Security risk qabul qilish</w:t>
            </w:r>
          </w:p>
        </w:tc>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QA/Security</w:t>
            </w:r>
          </w:p>
        </w:tc>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Owner</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Tech Lead</w:t>
            </w:r>
          </w:p>
        </w:tc>
      </w:tr>
      <w:tr>
        <w:tc>
          <w:tcPr>
            <w:tcW w:type="dxa" w:w="2496"/>
            <w:shd w:fill="FEFEFE" w:color="auto" w:val="clear"/>
            <w:tcMar>
              <w:top w:type="dxa" w:w="60"/>
              <w:left w:type="dxa" w:w="110"/>
              <w:bottom w:type="dxa" w:w="60"/>
              <w:right w:type="dxa" w:w="110"/>
            </w:tcMar>
            <w:vAlign w:val="top"/>
          </w:tcPr>
          <w:p>
            <w:pPr>
              <w:spacing w:after="40" w:before="40" w:line="252"/>
            </w:pPr>
            <w:r>
              <w:rPr>
                <w:b/>
                <w:bCs/>
                <w:sz w:val="19"/>
                <w:szCs w:val="19"/>
              </w:rPr>
              <w:t xml:space="preserve">Release chiqarish</w:t>
            </w:r>
          </w:p>
        </w:tc>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Tech Lead</w:t>
            </w:r>
          </w:p>
        </w:tc>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Owner</w:t>
            </w:r>
          </w:p>
        </w:tc>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QA/Security, SRE</w:t>
            </w:r>
          </w:p>
        </w:tc>
      </w:tr>
      <w:tr>
        <w:tc>
          <w:tcPr>
            <w:tcW w:type="dxa" w:w="2496"/>
            <w:shd w:fill="F2F4F7" w:color="auto" w:val="clear"/>
            <w:tcMar>
              <w:top w:type="dxa" w:w="60"/>
              <w:left w:type="dxa" w:w="110"/>
              <w:bottom w:type="dxa" w:w="60"/>
              <w:right w:type="dxa" w:w="110"/>
            </w:tcMar>
            <w:vAlign w:val="top"/>
          </w:tcPr>
          <w:p>
            <w:pPr>
              <w:spacing w:after="40" w:before="40" w:line="252"/>
            </w:pPr>
            <w:r>
              <w:rPr>
                <w:b/>
                <w:bCs/>
                <w:sz w:val="19"/>
                <w:szCs w:val="19"/>
              </w:rPr>
              <w:t xml:space="preserve">Incident e’lon qilish</w:t>
            </w:r>
          </w:p>
        </w:tc>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SRE</w:t>
            </w:r>
          </w:p>
        </w:tc>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Owner</w:t>
            </w:r>
          </w:p>
        </w:tc>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Barcha jamoa</w:t>
            </w:r>
          </w:p>
        </w:tc>
      </w:tr>
    </w:tbl>
    <w:p>
      <w:pPr>
        <w:pStyle w:val="Heading2"/>
        <w:spacing w:after="140" w:before="300"/>
      </w:pPr>
      <w:r>
        <w:rPr>
          <w:b/>
          <w:bCs/>
          <w:color w:val="021D3A"/>
          <w:sz w:val="25"/>
          <w:szCs w:val="25"/>
        </w:rPr>
        <w:t xml:space="preserve">18.3 Majburiy deliverable’lar</w:t>
      </w:r>
    </w:p>
    <w:p>
      <w:pPr>
        <w:pStyle w:val="ListParagraph"/>
        <w:numPr>
          <w:ilvl w:val="0"/>
          <w:numId w:val="2"/>
        </w:numPr>
        <w:spacing w:after="70" w:line="264"/>
      </w:pPr>
      <w:r>
        <w:rPr>
          <w:sz w:val="21"/>
          <w:szCs w:val="21"/>
        </w:rPr>
        <w:t xml:space="preserve">Versiyalangan source repository va himoyalangan branchlar.</w:t>
      </w:r>
    </w:p>
    <w:p>
      <w:pPr>
        <w:pStyle w:val="ListParagraph"/>
        <w:numPr>
          <w:ilvl w:val="0"/>
          <w:numId w:val="2"/>
        </w:numPr>
        <w:spacing w:after="70" w:line="264"/>
      </w:pPr>
      <w:r>
        <w:rPr>
          <w:sz w:val="21"/>
          <w:szCs w:val="21"/>
        </w:rPr>
        <w:t xml:space="preserve">Architecture Decision Records (ADR) — 6.4-bo‘limdagi ro‘yxat bo‘yicha.</w:t>
      </w:r>
    </w:p>
    <w:p>
      <w:pPr>
        <w:pStyle w:val="ListParagraph"/>
        <w:numPr>
          <w:ilvl w:val="0"/>
          <w:numId w:val="2"/>
        </w:numPr>
        <w:spacing w:after="70" w:line="264"/>
      </w:pPr>
      <w:r>
        <w:rPr>
          <w:sz w:val="21"/>
          <w:szCs w:val="21"/>
        </w:rPr>
        <w:t xml:space="preserve">OpenAPI spetsifikatsiyasi va event schema registry.</w:t>
      </w:r>
    </w:p>
    <w:p>
      <w:pPr>
        <w:pStyle w:val="ListParagraph"/>
        <w:numPr>
          <w:ilvl w:val="0"/>
          <w:numId w:val="2"/>
        </w:numPr>
        <w:spacing w:after="70" w:line="264"/>
      </w:pPr>
      <w:r>
        <w:rPr>
          <w:sz w:val="21"/>
          <w:szCs w:val="21"/>
        </w:rPr>
        <w:t xml:space="preserve">Database migratsiyalari va rollback runbook.</w:t>
      </w:r>
    </w:p>
    <w:p>
      <w:pPr>
        <w:pStyle w:val="ListParagraph"/>
        <w:numPr>
          <w:ilvl w:val="0"/>
          <w:numId w:val="2"/>
        </w:numPr>
        <w:spacing w:after="70" w:line="264"/>
      </w:pPr>
      <w:r>
        <w:rPr>
          <w:sz w:val="21"/>
          <w:szCs w:val="21"/>
        </w:rPr>
        <w:t xml:space="preserve">Threat model, privacy data map va permission matritsasi.</w:t>
      </w:r>
    </w:p>
    <w:p>
      <w:pPr>
        <w:pStyle w:val="ListParagraph"/>
        <w:numPr>
          <w:ilvl w:val="0"/>
          <w:numId w:val="2"/>
        </w:numPr>
        <w:spacing w:after="70" w:line="264"/>
      </w:pPr>
      <w:r>
        <w:rPr>
          <w:sz w:val="21"/>
          <w:szCs w:val="21"/>
        </w:rPr>
        <w:t xml:space="preserve">Test va eval to‘plamlari hamda release evidence arxivi.</w:t>
      </w:r>
    </w:p>
    <w:p>
      <w:pPr>
        <w:pStyle w:val="ListParagraph"/>
        <w:numPr>
          <w:ilvl w:val="0"/>
          <w:numId w:val="2"/>
        </w:numPr>
        <w:spacing w:after="70" w:line="264"/>
      </w:pPr>
      <w:r>
        <w:rPr>
          <w:sz w:val="21"/>
          <w:szCs w:val="21"/>
        </w:rPr>
        <w:t xml:space="preserve">Deployment, incident, backup/restore va kill-switch runbook’lari.</w:t>
      </w:r>
    </w:p>
    <w:p>
      <w:pPr>
        <w:pStyle w:val="ListParagraph"/>
        <w:numPr>
          <w:ilvl w:val="0"/>
          <w:numId w:val="2"/>
        </w:numPr>
        <w:spacing w:after="70" w:line="264"/>
      </w:pPr>
      <w:r>
        <w:rPr>
          <w:sz w:val="21"/>
          <w:szCs w:val="21"/>
        </w:rPr>
        <w:t xml:space="preserve">Foydalanuvchi va administrator qo‘llanmasi, operatsion dashboard.</w:t>
      </w:r>
    </w:p>
    <w:p>
      <w:pPr>
        <w:pStyle w:val="ListParagraph"/>
        <w:numPr>
          <w:ilvl w:val="0"/>
          <w:numId w:val="2"/>
        </w:numPr>
        <w:spacing w:after="70" w:line="264"/>
      </w:pPr>
      <w:r>
        <w:rPr>
          <w:sz w:val="21"/>
          <w:szCs w:val="21"/>
        </w:rPr>
        <w:t xml:space="preserve">Traceability matritsasi (Ilova B) har release’da yangilanadi.</w:t>
      </w:r>
    </w:p>
    <w:p>
      <w:pPr>
        <w:pStyle w:val="Heading2"/>
        <w:spacing w:after="140" w:before="300"/>
      </w:pPr>
      <w:r>
        <w:rPr>
          <w:b/>
          <w:bCs/>
          <w:color w:val="021D3A"/>
          <w:sz w:val="25"/>
          <w:szCs w:val="25"/>
        </w:rPr>
        <w:t xml:space="preserve">18.4 Change control</w:t>
      </w:r>
    </w:p>
    <w:p>
      <w:pPr>
        <w:spacing w:after="120" w:line="276"/>
      </w:pPr>
      <w:r>
        <w:rPr>
          <w:sz w:val="21"/>
          <w:szCs w:val="21"/>
        </w:rPr>
        <w:t xml:space="preserve">Har bir o‘zgarish quyidagi zanjirdan o‘tadi: CR ID → biznes sababi → scope ta’siri → security/privacy ta’siri → baho (estimate) → qabul mezoni → Product Owner tasdig‘i.</w:t>
      </w:r>
    </w:p>
    <w:p>
      <w:pPr>
        <w:spacing w:after="60"/>
      </w:pPr>
      <w:r>
        <w:t xml:space="preserve"/>
      </w:r>
    </w:p>
    <w:tbl>
      <w:tblPr>
        <w:tblW w:type="dxa" w:w="9600"/>
        <w:tblBorders>
          <w:top w:val="single" w:color="FFF6ED" w:sz="4"/>
          <w:left w:val="single" w:color="B54708" w:sz="24"/>
          <w:bottom w:val="single" w:color="FFF6ED" w:sz="4"/>
          <w:right w:val="single" w:color="FFF6ED" w:sz="4"/>
          <w:insideH w:val="none"/>
          <w:insideV w:val="none"/>
        </w:tblBorders>
      </w:tblPr>
      <w:tblGrid>
        <w:gridCol w:w="9600"/>
      </w:tblGrid>
      <w:tr>
        <w:tc>
          <w:tcPr>
            <w:tcW w:type="dxa" w:w="9600"/>
            <w:shd w:fill="FFF6ED" w:color="auto" w:val="clear"/>
            <w:tcMar>
              <w:top w:type="dxa" w:w="130"/>
              <w:left w:type="dxa" w:w="170"/>
              <w:bottom w:type="dxa" w:w="130"/>
              <w:right w:type="dxa" w:w="150"/>
            </w:tcMar>
          </w:tcPr>
          <w:p>
            <w:pPr>
              <w:spacing w:after="60"/>
            </w:pPr>
            <w:r>
              <w:rPr>
                <w:b/>
                <w:bCs/>
                <w:color w:val="021D3A"/>
                <w:sz w:val="19"/>
                <w:szCs w:val="19"/>
              </w:rPr>
              <w:t xml:space="preserve">CHANGE CONTROL AYLANIB O‘TILMAYDI</w:t>
            </w:r>
          </w:p>
          <w:p>
            <w:pPr>
              <w:spacing w:after="0" w:line="264"/>
            </w:pPr>
            <w:r>
              <w:rPr>
                <w:color w:val="1A2634"/>
                <w:sz w:val="20"/>
                <w:szCs w:val="20"/>
              </w:rPr>
              <w:t xml:space="preserve">“AI qo‘shib yuborsin, tez bo‘ladi” argumenti change controlni chetlab o‘tmaydi. Tez qo‘shilgan imkoniyat ham test, audit, xavfsizlik va qo‘llab-quvvatlash yukini yaratadi.</w:t>
            </w:r>
          </w:p>
        </w:tc>
      </w:tr>
    </w:tbl>
    <w:p>
      <w:r>
        <w:br w:type="page"/>
      </w:r>
    </w:p>
    <w:p>
      <w:pPr>
        <w:pStyle w:val="Heading1"/>
        <w:pBdr>
          <w:bottom w:val="single" w:color="31BE39" w:sz="12" w:space="6"/>
        </w:pBdr>
        <w:spacing w:after="200" w:before="400"/>
      </w:pPr>
      <w:r>
        <w:rPr>
          <w:b/>
          <w:bCs/>
          <w:color w:val="021D3A"/>
          <w:sz w:val="30"/>
          <w:szCs w:val="30"/>
        </w:rPr>
        <w:t xml:space="preserve">19. Risklar, taxminlar, bog‘liqliklar va ochiq qarorlar</w:t>
      </w:r>
    </w:p>
    <w:p>
      <w:pPr>
        <w:pStyle w:val="Heading2"/>
        <w:spacing w:after="140" w:before="300"/>
      </w:pPr>
      <w:r>
        <w:rPr>
          <w:b/>
          <w:bCs/>
          <w:color w:val="021D3A"/>
          <w:sz w:val="25"/>
          <w:szCs w:val="25"/>
        </w:rPr>
        <w:t xml:space="preserve">19.1 Risk registri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960"/>
        <w:gridCol w:w="2880"/>
        <w:gridCol w:w="1536"/>
        <w:gridCol w:w="2880"/>
        <w:gridCol w:w="1344"/>
      </w:tblGrid>
      <w:tr>
        <w:trPr>
          <w:tblHeader/>
        </w:trPr>
        <w:tc>
          <w:tcPr>
            <w:tcW w:type="dxa" w:w="96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288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Risk</w:t>
            </w:r>
          </w:p>
        </w:tc>
        <w:tc>
          <w:tcPr>
            <w:tcW w:type="dxa" w:w="153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Ehtimollik / Ta’sir</w:t>
            </w:r>
          </w:p>
        </w:tc>
        <w:tc>
          <w:tcPr>
            <w:tcW w:type="dxa" w:w="288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Mitigatsiya</w:t>
            </w:r>
          </w:p>
        </w:tc>
        <w:tc>
          <w:tcPr>
            <w:tcW w:type="dxa" w:w="134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Egasi</w:t>
            </w:r>
          </w:p>
        </w:tc>
      </w:tr>
      <w:tr>
        <w:tc>
          <w:tcPr>
            <w:tcW w:type="dxa" w:w="960"/>
            <w:shd w:fill="FEFEFE" w:color="auto" w:val="clear"/>
            <w:tcMar>
              <w:top w:type="dxa" w:w="60"/>
              <w:left w:type="dxa" w:w="110"/>
              <w:bottom w:type="dxa" w:w="60"/>
              <w:right w:type="dxa" w:w="110"/>
            </w:tcMar>
            <w:vAlign w:val="top"/>
          </w:tcPr>
          <w:p>
            <w:pPr>
              <w:spacing w:after="40" w:before="40" w:line="252"/>
            </w:pPr>
            <w:r>
              <w:rPr>
                <w:b/>
                <w:bCs/>
                <w:sz w:val="19"/>
                <w:szCs w:val="19"/>
              </w:rPr>
              <w:t xml:space="preserve">RISK-001</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Scope kengayishi</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Yuqori / Yuqori</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MVP exclusion ro‘yxati va change control</w:t>
            </w:r>
          </w:p>
        </w:tc>
        <w:tc>
          <w:tcPr>
            <w:tcW w:type="dxa" w:w="134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Owner</w:t>
            </w:r>
          </w:p>
        </w:tc>
      </w:tr>
      <w:tr>
        <w:tc>
          <w:tcPr>
            <w:tcW w:type="dxa" w:w="960"/>
            <w:shd w:fill="F2F4F7" w:color="auto" w:val="clear"/>
            <w:tcMar>
              <w:top w:type="dxa" w:w="60"/>
              <w:left w:type="dxa" w:w="110"/>
              <w:bottom w:type="dxa" w:w="60"/>
              <w:right w:type="dxa" w:w="110"/>
            </w:tcMar>
            <w:vAlign w:val="top"/>
          </w:tcPr>
          <w:p>
            <w:pPr>
              <w:spacing w:after="40" w:before="40" w:line="252"/>
            </w:pPr>
            <w:r>
              <w:rPr>
                <w:b/>
                <w:bCs/>
                <w:sz w:val="19"/>
                <w:szCs w:val="19"/>
              </w:rPr>
              <w:t xml:space="preserve">RISK-002</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Haddan tashqari avtonomiya</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O‘rta / Kritik</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Risk tier, approval, dry-run</w:t>
            </w:r>
          </w:p>
        </w:tc>
        <w:tc>
          <w:tcPr>
            <w:tcW w:type="dxa" w:w="134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Tech Lead</w:t>
            </w:r>
          </w:p>
        </w:tc>
      </w:tr>
      <w:tr>
        <w:tc>
          <w:tcPr>
            <w:tcW w:type="dxa" w:w="960"/>
            <w:shd w:fill="FEFEFE" w:color="auto" w:val="clear"/>
            <w:tcMar>
              <w:top w:type="dxa" w:w="60"/>
              <w:left w:type="dxa" w:w="110"/>
              <w:bottom w:type="dxa" w:w="60"/>
              <w:right w:type="dxa" w:w="110"/>
            </w:tcMar>
            <w:vAlign w:val="top"/>
          </w:tcPr>
          <w:p>
            <w:pPr>
              <w:spacing w:after="40" w:before="40" w:line="252"/>
            </w:pPr>
            <w:r>
              <w:rPr>
                <w:b/>
                <w:bCs/>
                <w:sz w:val="19"/>
                <w:szCs w:val="19"/>
              </w:rPr>
              <w:t xml:space="preserve">RISK-003</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Memory kontaminatsiyasi</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O‘rta / Yuqori</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Provenance, ACL, o‘chirish, tasdiqlash</w:t>
            </w:r>
          </w:p>
        </w:tc>
        <w:tc>
          <w:tcPr>
            <w:tcW w:type="dxa" w:w="134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AI Engineer</w:t>
            </w:r>
          </w:p>
        </w:tc>
      </w:tr>
      <w:tr>
        <w:tc>
          <w:tcPr>
            <w:tcW w:type="dxa" w:w="960"/>
            <w:shd w:fill="F2F4F7" w:color="auto" w:val="clear"/>
            <w:tcMar>
              <w:top w:type="dxa" w:w="60"/>
              <w:left w:type="dxa" w:w="110"/>
              <w:bottom w:type="dxa" w:w="60"/>
              <w:right w:type="dxa" w:w="110"/>
            </w:tcMar>
            <w:vAlign w:val="top"/>
          </w:tcPr>
          <w:p>
            <w:pPr>
              <w:spacing w:after="40" w:before="40" w:line="252"/>
            </w:pPr>
            <w:r>
              <w:rPr>
                <w:b/>
                <w:bCs/>
                <w:sz w:val="19"/>
                <w:szCs w:val="19"/>
              </w:rPr>
              <w:t xml:space="preserve">RISK-004</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Vendor lock-in</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O‘rta / O‘rta</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Model gateway va portativ sxemalar</w:t>
            </w:r>
          </w:p>
        </w:tc>
        <w:tc>
          <w:tcPr>
            <w:tcW w:type="dxa" w:w="134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Tech Lead</w:t>
            </w:r>
          </w:p>
        </w:tc>
      </w:tr>
      <w:tr>
        <w:tc>
          <w:tcPr>
            <w:tcW w:type="dxa" w:w="960"/>
            <w:shd w:fill="FEFEFE" w:color="auto" w:val="clear"/>
            <w:tcMar>
              <w:top w:type="dxa" w:w="60"/>
              <w:left w:type="dxa" w:w="110"/>
              <w:bottom w:type="dxa" w:w="60"/>
              <w:right w:type="dxa" w:w="110"/>
            </w:tcMar>
            <w:vAlign w:val="top"/>
          </w:tcPr>
          <w:p>
            <w:pPr>
              <w:spacing w:after="40" w:before="40" w:line="252"/>
            </w:pPr>
            <w:r>
              <w:rPr>
                <w:b/>
                <w:bCs/>
                <w:sz w:val="19"/>
                <w:szCs w:val="19"/>
              </w:rPr>
              <w:t xml:space="preserve">RISK-005</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Token/xarajat o‘sishi</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Yuqori / Yuqori</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Byudjet, routing, caching, summarization</w:t>
            </w:r>
          </w:p>
        </w:tc>
        <w:tc>
          <w:tcPr>
            <w:tcW w:type="dxa" w:w="134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Owner</w:t>
            </w:r>
          </w:p>
        </w:tc>
      </w:tr>
      <w:tr>
        <w:tc>
          <w:tcPr>
            <w:tcW w:type="dxa" w:w="960"/>
            <w:shd w:fill="F2F4F7" w:color="auto" w:val="clear"/>
            <w:tcMar>
              <w:top w:type="dxa" w:w="60"/>
              <w:left w:type="dxa" w:w="110"/>
              <w:bottom w:type="dxa" w:w="60"/>
              <w:right w:type="dxa" w:w="110"/>
            </w:tcMar>
            <w:vAlign w:val="top"/>
          </w:tcPr>
          <w:p>
            <w:pPr>
              <w:spacing w:after="40" w:before="40" w:line="252"/>
            </w:pPr>
            <w:r>
              <w:rPr>
                <w:b/>
                <w:bCs/>
                <w:sz w:val="19"/>
                <w:szCs w:val="19"/>
              </w:rPr>
              <w:t xml:space="preserve">RISK-006</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Xavfsizlik illyuziyasi (demo = production)</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O‘rta / Kritik</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Live integratsiya va red-team gate’lari</w:t>
            </w:r>
          </w:p>
        </w:tc>
        <w:tc>
          <w:tcPr>
            <w:tcW w:type="dxa" w:w="134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QA/Security</w:t>
            </w:r>
          </w:p>
        </w:tc>
      </w:tr>
      <w:tr>
        <w:tc>
          <w:tcPr>
            <w:tcW w:type="dxa" w:w="960"/>
            <w:shd w:fill="FEFEFE" w:color="auto" w:val="clear"/>
            <w:tcMar>
              <w:top w:type="dxa" w:w="60"/>
              <w:left w:type="dxa" w:w="110"/>
              <w:bottom w:type="dxa" w:w="60"/>
              <w:right w:type="dxa" w:w="110"/>
            </w:tcMar>
            <w:vAlign w:val="top"/>
          </w:tcPr>
          <w:p>
            <w:pPr>
              <w:spacing w:after="40" w:before="40" w:line="252"/>
            </w:pPr>
            <w:r>
              <w:rPr>
                <w:b/>
                <w:bCs/>
                <w:sz w:val="19"/>
                <w:szCs w:val="19"/>
              </w:rPr>
              <w:t xml:space="preserve">RISK-007</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Past ishonch — foydalanuvchi actionni topshirmaydi</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O‘rta / Yuqori</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Preview, evidence, audit, undo</w:t>
            </w:r>
          </w:p>
        </w:tc>
        <w:tc>
          <w:tcPr>
            <w:tcW w:type="dxa" w:w="134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Owner</w:t>
            </w:r>
          </w:p>
        </w:tc>
      </w:tr>
      <w:tr>
        <w:tc>
          <w:tcPr>
            <w:tcW w:type="dxa" w:w="960"/>
            <w:shd w:fill="F2F4F7" w:color="auto" w:val="clear"/>
            <w:tcMar>
              <w:top w:type="dxa" w:w="60"/>
              <w:left w:type="dxa" w:w="110"/>
              <w:bottom w:type="dxa" w:w="60"/>
              <w:right w:type="dxa" w:w="110"/>
            </w:tcMar>
            <w:vAlign w:val="top"/>
          </w:tcPr>
          <w:p>
            <w:pPr>
              <w:spacing w:after="40" w:before="40" w:line="252"/>
            </w:pPr>
            <w:r>
              <w:rPr>
                <w:b/>
                <w:bCs/>
                <w:sz w:val="19"/>
                <w:szCs w:val="19"/>
              </w:rPr>
              <w:t xml:space="preserve">RISK-008</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Kalit shaxsga bog‘liqlik (bus factor)</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Yuqori / Yuqori</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ADR, hujjatlar, juftlikda ishlash</w:t>
            </w:r>
          </w:p>
        </w:tc>
        <w:tc>
          <w:tcPr>
            <w:tcW w:type="dxa" w:w="134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Tech Lead</w:t>
            </w:r>
          </w:p>
        </w:tc>
      </w:tr>
      <w:tr>
        <w:tc>
          <w:tcPr>
            <w:tcW w:type="dxa" w:w="960"/>
            <w:shd w:fill="FEFEFE" w:color="auto" w:val="clear"/>
            <w:tcMar>
              <w:top w:type="dxa" w:w="60"/>
              <w:left w:type="dxa" w:w="110"/>
              <w:bottom w:type="dxa" w:w="60"/>
              <w:right w:type="dxa" w:w="110"/>
            </w:tcMar>
            <w:vAlign w:val="top"/>
          </w:tcPr>
          <w:p>
            <w:pPr>
              <w:spacing w:after="40" w:before="40" w:line="252"/>
            </w:pPr>
            <w:r>
              <w:rPr>
                <w:b/>
                <w:bCs/>
                <w:sz w:val="19"/>
                <w:szCs w:val="19"/>
              </w:rPr>
              <w:t xml:space="preserve">RISK-009</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Data residency qarorining kechikishi</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Yuqori / Yuqori</w:t>
            </w:r>
          </w:p>
        </w:tc>
        <w:tc>
          <w:tcPr>
            <w:tcW w:type="dxa" w:w="288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OD-005 ni S2 gacha yopish</w:t>
            </w:r>
          </w:p>
        </w:tc>
        <w:tc>
          <w:tcPr>
            <w:tcW w:type="dxa" w:w="134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Owner</w:t>
            </w:r>
          </w:p>
        </w:tc>
      </w:tr>
      <w:tr>
        <w:tc>
          <w:tcPr>
            <w:tcW w:type="dxa" w:w="960"/>
            <w:shd w:fill="F2F4F7" w:color="auto" w:val="clear"/>
            <w:tcMar>
              <w:top w:type="dxa" w:w="60"/>
              <w:left w:type="dxa" w:w="110"/>
              <w:bottom w:type="dxa" w:w="60"/>
              <w:right w:type="dxa" w:w="110"/>
            </w:tcMar>
            <w:vAlign w:val="top"/>
          </w:tcPr>
          <w:p>
            <w:pPr>
              <w:spacing w:after="40" w:before="40" w:line="252"/>
            </w:pPr>
            <w:r>
              <w:rPr>
                <w:b/>
                <w:bCs/>
                <w:sz w:val="19"/>
                <w:szCs w:val="19"/>
              </w:rPr>
              <w:t xml:space="preserve">RISK-010</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O‘zbek tilida sifat pariteti past bo‘lishi</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O‘rta / Yuqori</w:t>
            </w:r>
          </w:p>
        </w:tc>
        <w:tc>
          <w:tcPr>
            <w:tcW w:type="dxa" w:w="288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EVAL-LANG to‘plami, model routing</w:t>
            </w:r>
          </w:p>
        </w:tc>
        <w:tc>
          <w:tcPr>
            <w:tcW w:type="dxa" w:w="134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AI Engineer</w:t>
            </w:r>
          </w:p>
        </w:tc>
      </w:tr>
    </w:tbl>
    <w:p>
      <w:pPr>
        <w:pStyle w:val="Heading2"/>
        <w:spacing w:after="140" w:before="300"/>
      </w:pPr>
      <w:r>
        <w:rPr>
          <w:b/>
          <w:bCs/>
          <w:color w:val="021D3A"/>
          <w:sz w:val="25"/>
          <w:szCs w:val="25"/>
        </w:rPr>
        <w:t xml:space="preserve">19.2 Taxminlar (assumptions)</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960"/>
        <w:gridCol w:w="4320"/>
        <w:gridCol w:w="4320"/>
      </w:tblGrid>
      <w:tr>
        <w:trPr>
          <w:tblHeader/>
        </w:trPr>
        <w:tc>
          <w:tcPr>
            <w:tcW w:type="dxa" w:w="96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432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Taxmin</w:t>
            </w:r>
          </w:p>
        </w:tc>
        <w:tc>
          <w:tcPr>
            <w:tcW w:type="dxa" w:w="432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Noto‘g‘ri bo‘lsa oqibati</w:t>
            </w:r>
          </w:p>
        </w:tc>
      </w:tr>
      <w:tr>
        <w:tc>
          <w:tcPr>
            <w:tcW w:type="dxa" w:w="960"/>
            <w:shd w:fill="FEFEFE" w:color="auto" w:val="clear"/>
            <w:tcMar>
              <w:top w:type="dxa" w:w="60"/>
              <w:left w:type="dxa" w:w="110"/>
              <w:bottom w:type="dxa" w:w="60"/>
              <w:right w:type="dxa" w:w="110"/>
            </w:tcMar>
            <w:vAlign w:val="top"/>
          </w:tcPr>
          <w:p>
            <w:pPr>
              <w:spacing w:after="40" w:before="40" w:line="252"/>
            </w:pPr>
            <w:r>
              <w:rPr>
                <w:b/>
                <w:bCs/>
                <w:sz w:val="19"/>
                <w:szCs w:val="19"/>
              </w:rPr>
              <w:t xml:space="preserve">ASM-001</w:t>
            </w:r>
          </w:p>
        </w:tc>
        <w:tc>
          <w:tcPr>
            <w:tcW w:type="dxa" w:w="43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Jamoa 4.5–5 FTE hajmida va barqaror</w:t>
            </w:r>
          </w:p>
        </w:tc>
        <w:tc>
          <w:tcPr>
            <w:tcW w:type="dxa" w:w="43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Muddat proporsional uzayadi</w:t>
            </w:r>
          </w:p>
        </w:tc>
      </w:tr>
      <w:tr>
        <w:tc>
          <w:tcPr>
            <w:tcW w:type="dxa" w:w="960"/>
            <w:shd w:fill="F2F4F7" w:color="auto" w:val="clear"/>
            <w:tcMar>
              <w:top w:type="dxa" w:w="60"/>
              <w:left w:type="dxa" w:w="110"/>
              <w:bottom w:type="dxa" w:w="60"/>
              <w:right w:type="dxa" w:w="110"/>
            </w:tcMar>
            <w:vAlign w:val="top"/>
          </w:tcPr>
          <w:p>
            <w:pPr>
              <w:spacing w:after="40" w:before="40" w:line="252"/>
            </w:pPr>
            <w:r>
              <w:rPr>
                <w:b/>
                <w:bCs/>
                <w:sz w:val="19"/>
                <w:szCs w:val="19"/>
              </w:rPr>
              <w:t xml:space="preserve">ASM-002</w:t>
            </w:r>
          </w:p>
        </w:tc>
        <w:tc>
          <w:tcPr>
            <w:tcW w:type="dxa" w:w="43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Tanlangan AI provider mintaqadan mavjud va barqaror</w:t>
            </w:r>
          </w:p>
        </w:tc>
        <w:tc>
          <w:tcPr>
            <w:tcW w:type="dxa" w:w="43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Fallback provider va qo‘shimcha integratsiya ishi</w:t>
            </w:r>
          </w:p>
        </w:tc>
      </w:tr>
      <w:tr>
        <w:tc>
          <w:tcPr>
            <w:tcW w:type="dxa" w:w="960"/>
            <w:shd w:fill="FEFEFE" w:color="auto" w:val="clear"/>
            <w:tcMar>
              <w:top w:type="dxa" w:w="60"/>
              <w:left w:type="dxa" w:w="110"/>
              <w:bottom w:type="dxa" w:w="60"/>
              <w:right w:type="dxa" w:w="110"/>
            </w:tcMar>
            <w:vAlign w:val="top"/>
          </w:tcPr>
          <w:p>
            <w:pPr>
              <w:spacing w:after="40" w:before="40" w:line="252"/>
            </w:pPr>
            <w:r>
              <w:rPr>
                <w:b/>
                <w:bCs/>
                <w:sz w:val="19"/>
                <w:szCs w:val="19"/>
              </w:rPr>
              <w:t xml:space="preserve">ASM-003</w:t>
            </w:r>
          </w:p>
        </w:tc>
        <w:tc>
          <w:tcPr>
            <w:tcW w:type="dxa" w:w="43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Birinchi konnektor OAuth va sandbox muhitiga ega</w:t>
            </w:r>
          </w:p>
        </w:tc>
        <w:tc>
          <w:tcPr>
            <w:tcW w:type="dxa" w:w="43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S7 uzayadi; boshqa konnektor tanlanadi</w:t>
            </w:r>
          </w:p>
        </w:tc>
      </w:tr>
      <w:tr>
        <w:tc>
          <w:tcPr>
            <w:tcW w:type="dxa" w:w="960"/>
            <w:shd w:fill="F2F4F7" w:color="auto" w:val="clear"/>
            <w:tcMar>
              <w:top w:type="dxa" w:w="60"/>
              <w:left w:type="dxa" w:w="110"/>
              <w:bottom w:type="dxa" w:w="60"/>
              <w:right w:type="dxa" w:w="110"/>
            </w:tcMar>
            <w:vAlign w:val="top"/>
          </w:tcPr>
          <w:p>
            <w:pPr>
              <w:spacing w:after="40" w:before="40" w:line="252"/>
            </w:pPr>
            <w:r>
              <w:rPr>
                <w:b/>
                <w:bCs/>
                <w:sz w:val="19"/>
                <w:szCs w:val="19"/>
              </w:rPr>
              <w:t xml:space="preserve">ASM-004</w:t>
            </w:r>
          </w:p>
        </w:tc>
        <w:tc>
          <w:tcPr>
            <w:tcW w:type="dxa" w:w="43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MVP bitta tashkilot uchun (SaaS emas)</w:t>
            </w:r>
          </w:p>
        </w:tc>
        <w:tc>
          <w:tcPr>
            <w:tcW w:type="dxa" w:w="43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Billing, self-serve onboarding va tenant provisioning qo‘shiladi</w:t>
            </w:r>
          </w:p>
        </w:tc>
      </w:tr>
      <w:tr>
        <w:tc>
          <w:tcPr>
            <w:tcW w:type="dxa" w:w="960"/>
            <w:shd w:fill="FEFEFE" w:color="auto" w:val="clear"/>
            <w:tcMar>
              <w:top w:type="dxa" w:w="60"/>
              <w:left w:type="dxa" w:w="110"/>
              <w:bottom w:type="dxa" w:w="60"/>
              <w:right w:type="dxa" w:w="110"/>
            </w:tcMar>
            <w:vAlign w:val="top"/>
          </w:tcPr>
          <w:p>
            <w:pPr>
              <w:spacing w:after="40" w:before="40" w:line="252"/>
            </w:pPr>
            <w:r>
              <w:rPr>
                <w:b/>
                <w:bCs/>
                <w:sz w:val="19"/>
                <w:szCs w:val="19"/>
              </w:rPr>
              <w:t xml:space="preserve">ASM-005</w:t>
            </w:r>
          </w:p>
        </w:tc>
        <w:tc>
          <w:tcPr>
            <w:tcW w:type="dxa" w:w="43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Hosting mintaqasi managed PostgreSQL va object storage taklif qiladi</w:t>
            </w:r>
          </w:p>
        </w:tc>
        <w:tc>
          <w:tcPr>
            <w:tcW w:type="dxa" w:w="43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Self-managed infra — SRE yuklamasi ikki baravar oshadi</w:t>
            </w:r>
          </w:p>
        </w:tc>
      </w:tr>
    </w:tbl>
    <w:p>
      <w:pPr>
        <w:pStyle w:val="Heading2"/>
        <w:spacing w:after="140" w:before="300"/>
      </w:pPr>
      <w:r>
        <w:rPr>
          <w:b/>
          <w:bCs/>
          <w:color w:val="021D3A"/>
          <w:sz w:val="25"/>
          <w:szCs w:val="25"/>
        </w:rPr>
        <w:t xml:space="preserve">19.3 Tashqi bog‘liqliklar</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3456"/>
        <w:gridCol w:w="2688"/>
        <w:gridCol w:w="3456"/>
      </w:tblGrid>
      <w:tr>
        <w:trPr>
          <w:tblHeader/>
        </w:trPr>
        <w:tc>
          <w:tcPr>
            <w:tcW w:type="dxa" w:w="345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Bog‘liqlik</w:t>
            </w:r>
          </w:p>
        </w:tc>
        <w:tc>
          <w:tcPr>
            <w:tcW w:type="dxa" w:w="268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Kimga bog‘liq</w:t>
            </w:r>
          </w:p>
        </w:tc>
        <w:tc>
          <w:tcPr>
            <w:tcW w:type="dxa" w:w="345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Kerak bo‘ladigan vaqt</w:t>
            </w:r>
          </w:p>
        </w:tc>
      </w:tr>
      <w:tr>
        <w:tc>
          <w:tcPr>
            <w:tcW w:type="dxa" w:w="3456"/>
            <w:shd w:fill="FEFEFE" w:color="auto" w:val="clear"/>
            <w:tcMar>
              <w:top w:type="dxa" w:w="60"/>
              <w:left w:type="dxa" w:w="110"/>
              <w:bottom w:type="dxa" w:w="60"/>
              <w:right w:type="dxa" w:w="110"/>
            </w:tcMar>
            <w:vAlign w:val="top"/>
          </w:tcPr>
          <w:p>
            <w:pPr>
              <w:spacing w:after="40" w:before="40" w:line="252"/>
            </w:pPr>
            <w:r>
              <w:rPr>
                <w:b/>
                <w:bCs/>
                <w:sz w:val="19"/>
                <w:szCs w:val="19"/>
              </w:rPr>
              <w:t xml:space="preserve">OIDC provider hisobi va konfiguratsiyasi</w:t>
            </w:r>
          </w:p>
        </w:tc>
        <w:tc>
          <w:tcPr>
            <w:tcW w:type="dxa" w:w="26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Tashqi provider</w:t>
            </w:r>
          </w:p>
        </w:tc>
        <w:tc>
          <w:tcPr>
            <w:tcW w:type="dxa" w:w="345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S2 boshlanishidan oldin</w:t>
            </w:r>
          </w:p>
        </w:tc>
      </w:tr>
      <w:tr>
        <w:tc>
          <w:tcPr>
            <w:tcW w:type="dxa" w:w="3456"/>
            <w:shd w:fill="F2F4F7" w:color="auto" w:val="clear"/>
            <w:tcMar>
              <w:top w:type="dxa" w:w="60"/>
              <w:left w:type="dxa" w:w="110"/>
              <w:bottom w:type="dxa" w:w="60"/>
              <w:right w:type="dxa" w:w="110"/>
            </w:tcMar>
            <w:vAlign w:val="top"/>
          </w:tcPr>
          <w:p>
            <w:pPr>
              <w:spacing w:after="40" w:before="40" w:line="252"/>
            </w:pPr>
            <w:r>
              <w:rPr>
                <w:b/>
                <w:bCs/>
                <w:sz w:val="19"/>
                <w:szCs w:val="19"/>
              </w:rPr>
              <w:t xml:space="preserve">AI provider hisobi, kvota va shartnoma</w:t>
            </w:r>
          </w:p>
        </w:tc>
        <w:tc>
          <w:tcPr>
            <w:tcW w:type="dxa" w:w="26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Tashqi provider</w:t>
            </w:r>
          </w:p>
        </w:tc>
        <w:tc>
          <w:tcPr>
            <w:tcW w:type="dxa" w:w="345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S4 boshlanishidan oldin</w:t>
            </w:r>
          </w:p>
        </w:tc>
      </w:tr>
      <w:tr>
        <w:tc>
          <w:tcPr>
            <w:tcW w:type="dxa" w:w="3456"/>
            <w:shd w:fill="FEFEFE" w:color="auto" w:val="clear"/>
            <w:tcMar>
              <w:top w:type="dxa" w:w="60"/>
              <w:left w:type="dxa" w:w="110"/>
              <w:bottom w:type="dxa" w:w="60"/>
              <w:right w:type="dxa" w:w="110"/>
            </w:tcMar>
            <w:vAlign w:val="top"/>
          </w:tcPr>
          <w:p>
            <w:pPr>
              <w:spacing w:after="40" w:before="40" w:line="252"/>
            </w:pPr>
            <w:r>
              <w:rPr>
                <w:b/>
                <w:bCs/>
                <w:sz w:val="19"/>
                <w:szCs w:val="19"/>
              </w:rPr>
              <w:t xml:space="preserve">Konnektor developer hisobi va OAuth tasdig‘i</w:t>
            </w:r>
          </w:p>
        </w:tc>
        <w:tc>
          <w:tcPr>
            <w:tcW w:type="dxa" w:w="26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Tashqi provider</w:t>
            </w:r>
          </w:p>
        </w:tc>
        <w:tc>
          <w:tcPr>
            <w:tcW w:type="dxa" w:w="345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S6 boshlanishidan oldin</w:t>
            </w:r>
          </w:p>
        </w:tc>
      </w:tr>
      <w:tr>
        <w:tc>
          <w:tcPr>
            <w:tcW w:type="dxa" w:w="3456"/>
            <w:shd w:fill="F2F4F7" w:color="auto" w:val="clear"/>
            <w:tcMar>
              <w:top w:type="dxa" w:w="60"/>
              <w:left w:type="dxa" w:w="110"/>
              <w:bottom w:type="dxa" w:w="60"/>
              <w:right w:type="dxa" w:w="110"/>
            </w:tcMar>
            <w:vAlign w:val="top"/>
          </w:tcPr>
          <w:p>
            <w:pPr>
              <w:spacing w:after="40" w:before="40" w:line="252"/>
            </w:pPr>
            <w:r>
              <w:rPr>
                <w:b/>
                <w:bCs/>
                <w:sz w:val="19"/>
                <w:szCs w:val="19"/>
              </w:rPr>
              <w:t xml:space="preserve">Hosting va mintaqa tanlovi</w:t>
            </w:r>
          </w:p>
        </w:tc>
        <w:tc>
          <w:tcPr>
            <w:tcW w:type="dxa" w:w="26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Owner + yurist</w:t>
            </w:r>
          </w:p>
        </w:tc>
        <w:tc>
          <w:tcPr>
            <w:tcW w:type="dxa" w:w="345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S2 boshlanishidan oldin</w:t>
            </w:r>
          </w:p>
        </w:tc>
      </w:tr>
      <w:tr>
        <w:tc>
          <w:tcPr>
            <w:tcW w:type="dxa" w:w="3456"/>
            <w:shd w:fill="FEFEFE" w:color="auto" w:val="clear"/>
            <w:tcMar>
              <w:top w:type="dxa" w:w="60"/>
              <w:left w:type="dxa" w:w="110"/>
              <w:bottom w:type="dxa" w:w="60"/>
              <w:right w:type="dxa" w:w="110"/>
            </w:tcMar>
            <w:vAlign w:val="top"/>
          </w:tcPr>
          <w:p>
            <w:pPr>
              <w:spacing w:after="40" w:before="40" w:line="252"/>
            </w:pPr>
            <w:r>
              <w:rPr>
                <w:b/>
                <w:bCs/>
                <w:sz w:val="19"/>
                <w:szCs w:val="19"/>
              </w:rPr>
              <w:t xml:space="preserve">Huquqiy ko‘rib chiqish (data residency, retention)</w:t>
            </w:r>
          </w:p>
        </w:tc>
        <w:tc>
          <w:tcPr>
            <w:tcW w:type="dxa" w:w="26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Tashqi yurist</w:t>
            </w:r>
          </w:p>
        </w:tc>
        <w:tc>
          <w:tcPr>
            <w:tcW w:type="dxa" w:w="345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S5 gacha</w:t>
            </w:r>
          </w:p>
        </w:tc>
      </w:tr>
    </w:tbl>
    <w:p>
      <w:pPr>
        <w:pStyle w:val="Heading2"/>
        <w:spacing w:after="140" w:before="300"/>
      </w:pPr>
      <w:r>
        <w:rPr>
          <w:b/>
          <w:bCs/>
          <w:color w:val="021D3A"/>
          <w:sz w:val="25"/>
          <w:szCs w:val="25"/>
        </w:rPr>
        <w:t xml:space="preserve">19.4 Ochiq qarorlar — Product Owner tasdig‘i shart</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864"/>
        <w:gridCol w:w="4224"/>
        <w:gridCol w:w="1728"/>
        <w:gridCol w:w="2784"/>
      </w:tblGrid>
      <w:tr>
        <w:trPr>
          <w:tblHeader/>
        </w:trPr>
        <w:tc>
          <w:tcPr>
            <w:tcW w:type="dxa" w:w="86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ID</w:t>
            </w:r>
          </w:p>
        </w:tc>
        <w:tc>
          <w:tcPr>
            <w:tcW w:type="dxa" w:w="422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Savol</w:t>
            </w:r>
          </w:p>
        </w:tc>
        <w:tc>
          <w:tcPr>
            <w:tcW w:type="dxa" w:w="172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Qachongacha</w:t>
            </w:r>
          </w:p>
        </w:tc>
        <w:tc>
          <w:tcPr>
            <w:tcW w:type="dxa" w:w="278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Bloklaydi</w:t>
            </w:r>
          </w:p>
        </w:tc>
      </w:tr>
      <w:tr>
        <w:tc>
          <w:tcPr>
            <w:tcW w:type="dxa" w:w="864"/>
            <w:shd w:fill="FEFEFE" w:color="auto" w:val="clear"/>
            <w:tcMar>
              <w:top w:type="dxa" w:w="60"/>
              <w:left w:type="dxa" w:w="110"/>
              <w:bottom w:type="dxa" w:w="60"/>
              <w:right w:type="dxa" w:w="110"/>
            </w:tcMar>
            <w:vAlign w:val="top"/>
          </w:tcPr>
          <w:p>
            <w:pPr>
              <w:spacing w:after="40" w:before="40" w:line="252"/>
            </w:pPr>
            <w:r>
              <w:rPr>
                <w:b/>
                <w:bCs/>
                <w:sz w:val="19"/>
                <w:szCs w:val="19"/>
              </w:rPr>
              <w:t xml:space="preserve">OD-001</w:t>
            </w:r>
          </w:p>
        </w:tc>
        <w:tc>
          <w:tcPr>
            <w:tcW w:type="dxa" w:w="422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DODA faqat Hikmatullo uchunmi yoki keyinchalik SaaS bo‘ladimi?</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S1 oxiri</w:t>
            </w:r>
          </w:p>
        </w:tc>
        <w:tc>
          <w:tcPr>
            <w:tcW w:type="dxa" w:w="278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Tenant provisioning, billing dizayni</w:t>
            </w:r>
          </w:p>
        </w:tc>
      </w:tr>
      <w:tr>
        <w:tc>
          <w:tcPr>
            <w:tcW w:type="dxa" w:w="864"/>
            <w:shd w:fill="F2F4F7" w:color="auto" w:val="clear"/>
            <w:tcMar>
              <w:top w:type="dxa" w:w="60"/>
              <w:left w:type="dxa" w:w="110"/>
              <w:bottom w:type="dxa" w:w="60"/>
              <w:right w:type="dxa" w:w="110"/>
            </w:tcMar>
            <w:vAlign w:val="top"/>
          </w:tcPr>
          <w:p>
            <w:pPr>
              <w:spacing w:after="40" w:before="40" w:line="252"/>
            </w:pPr>
            <w:r>
              <w:rPr>
                <w:b/>
                <w:bCs/>
                <w:sz w:val="19"/>
                <w:szCs w:val="19"/>
              </w:rPr>
              <w:t xml:space="preserve">OD-002</w:t>
            </w:r>
          </w:p>
        </w:tc>
        <w:tc>
          <w:tcPr>
            <w:tcW w:type="dxa" w:w="422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Birinchi real konnektor: Google Calendar, Gmail, Telegram yoki boshqa? Faqat bittasi.</w:t>
            </w:r>
          </w:p>
        </w:tc>
        <w:tc>
          <w:tcPr>
            <w:tcW w:type="dxa" w:w="17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S5 oxiri</w:t>
            </w:r>
          </w:p>
        </w:tc>
        <w:tc>
          <w:tcPr>
            <w:tcW w:type="dxa" w:w="278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S6, S7</w:t>
            </w:r>
          </w:p>
        </w:tc>
      </w:tr>
      <w:tr>
        <w:tc>
          <w:tcPr>
            <w:tcW w:type="dxa" w:w="864"/>
            <w:shd w:fill="FEFEFE" w:color="auto" w:val="clear"/>
            <w:tcMar>
              <w:top w:type="dxa" w:w="60"/>
              <w:left w:type="dxa" w:w="110"/>
              <w:bottom w:type="dxa" w:w="60"/>
              <w:right w:type="dxa" w:w="110"/>
            </w:tcMar>
            <w:vAlign w:val="top"/>
          </w:tcPr>
          <w:p>
            <w:pPr>
              <w:spacing w:after="40" w:before="40" w:line="252"/>
            </w:pPr>
            <w:r>
              <w:rPr>
                <w:b/>
                <w:bCs/>
                <w:sz w:val="19"/>
                <w:szCs w:val="19"/>
              </w:rPr>
              <w:t xml:space="preserve">OD-003</w:t>
            </w:r>
          </w:p>
        </w:tc>
        <w:tc>
          <w:tcPr>
            <w:tcW w:type="dxa" w:w="422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Qaysi ma’lumot sinflari cloud AI providerga mutlaqo yuborilmaydi?</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S3 oxiri</w:t>
            </w:r>
          </w:p>
        </w:tc>
        <w:tc>
          <w:tcPr>
            <w:tcW w:type="dxa" w:w="278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Redaction qatlami, prompt dizayni</w:t>
            </w:r>
          </w:p>
        </w:tc>
      </w:tr>
      <w:tr>
        <w:tc>
          <w:tcPr>
            <w:tcW w:type="dxa" w:w="864"/>
            <w:shd w:fill="F2F4F7" w:color="auto" w:val="clear"/>
            <w:tcMar>
              <w:top w:type="dxa" w:w="60"/>
              <w:left w:type="dxa" w:w="110"/>
              <w:bottom w:type="dxa" w:w="60"/>
              <w:right w:type="dxa" w:w="110"/>
            </w:tcMar>
            <w:vAlign w:val="top"/>
          </w:tcPr>
          <w:p>
            <w:pPr>
              <w:spacing w:after="40" w:before="40" w:line="252"/>
            </w:pPr>
            <w:r>
              <w:rPr>
                <w:b/>
                <w:bCs/>
                <w:sz w:val="19"/>
                <w:szCs w:val="19"/>
              </w:rPr>
              <w:t xml:space="preserve">OD-004</w:t>
            </w:r>
          </w:p>
        </w:tc>
        <w:tc>
          <w:tcPr>
            <w:tcW w:type="dxa" w:w="422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O‘zbek tilidagi ovoz MVP talabimi yoki keyingi bosqichmi?</w:t>
            </w:r>
          </w:p>
        </w:tc>
        <w:tc>
          <w:tcPr>
            <w:tcW w:type="dxa" w:w="17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S1 oxiri</w:t>
            </w:r>
          </w:p>
        </w:tc>
        <w:tc>
          <w:tcPr>
            <w:tcW w:type="dxa" w:w="278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Scope va jamoa rejasi</w:t>
            </w:r>
          </w:p>
        </w:tc>
      </w:tr>
      <w:tr>
        <w:tc>
          <w:tcPr>
            <w:tcW w:type="dxa" w:w="864"/>
            <w:shd w:fill="FEFEFE" w:color="auto" w:val="clear"/>
            <w:tcMar>
              <w:top w:type="dxa" w:w="60"/>
              <w:left w:type="dxa" w:w="110"/>
              <w:bottom w:type="dxa" w:w="60"/>
              <w:right w:type="dxa" w:w="110"/>
            </w:tcMar>
            <w:vAlign w:val="top"/>
          </w:tcPr>
          <w:p>
            <w:pPr>
              <w:spacing w:after="40" w:before="40" w:line="252"/>
            </w:pPr>
            <w:r>
              <w:rPr>
                <w:b/>
                <w:bCs/>
                <w:sz w:val="19"/>
                <w:szCs w:val="19"/>
              </w:rPr>
              <w:t xml:space="preserve">OD-005</w:t>
            </w:r>
          </w:p>
        </w:tc>
        <w:tc>
          <w:tcPr>
            <w:tcW w:type="dxa" w:w="422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Production hosting mamlakati va data residency talabi?</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S2 boshlanishidan oldin</w:t>
            </w:r>
          </w:p>
        </w:tc>
        <w:tc>
          <w:tcPr>
            <w:tcW w:type="dxa" w:w="278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Butun infra</w:t>
            </w:r>
          </w:p>
        </w:tc>
      </w:tr>
      <w:tr>
        <w:tc>
          <w:tcPr>
            <w:tcW w:type="dxa" w:w="864"/>
            <w:shd w:fill="F2F4F7" w:color="auto" w:val="clear"/>
            <w:tcMar>
              <w:top w:type="dxa" w:w="60"/>
              <w:left w:type="dxa" w:w="110"/>
              <w:bottom w:type="dxa" w:w="60"/>
              <w:right w:type="dxa" w:w="110"/>
            </w:tcMar>
            <w:vAlign w:val="top"/>
          </w:tcPr>
          <w:p>
            <w:pPr>
              <w:spacing w:after="40" w:before="40" w:line="252"/>
            </w:pPr>
            <w:r>
              <w:rPr>
                <w:b/>
                <w:bCs/>
                <w:sz w:val="19"/>
                <w:szCs w:val="19"/>
              </w:rPr>
              <w:t xml:space="preserve">OD-006</w:t>
            </w:r>
          </w:p>
        </w:tc>
        <w:tc>
          <w:tcPr>
            <w:tcW w:type="dxa" w:w="422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R5 actionlar v1’da bloklanadimi yoki dual approval bilan ruxsatmi?</w:t>
            </w:r>
          </w:p>
        </w:tc>
        <w:tc>
          <w:tcPr>
            <w:tcW w:type="dxa" w:w="17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S6 oxiri</w:t>
            </w:r>
          </w:p>
        </w:tc>
        <w:tc>
          <w:tcPr>
            <w:tcW w:type="dxa" w:w="278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Approval dizayni</w:t>
            </w:r>
          </w:p>
        </w:tc>
      </w:tr>
      <w:tr>
        <w:tc>
          <w:tcPr>
            <w:tcW w:type="dxa" w:w="864"/>
            <w:shd w:fill="FEFEFE" w:color="auto" w:val="clear"/>
            <w:tcMar>
              <w:top w:type="dxa" w:w="60"/>
              <w:left w:type="dxa" w:w="110"/>
              <w:bottom w:type="dxa" w:w="60"/>
              <w:right w:type="dxa" w:w="110"/>
            </w:tcMar>
            <w:vAlign w:val="top"/>
          </w:tcPr>
          <w:p>
            <w:pPr>
              <w:spacing w:after="40" w:before="40" w:line="252"/>
            </w:pPr>
            <w:r>
              <w:rPr>
                <w:b/>
                <w:bCs/>
                <w:sz w:val="19"/>
                <w:szCs w:val="19"/>
              </w:rPr>
              <w:t xml:space="preserve">OD-007</w:t>
            </w:r>
          </w:p>
        </w:tc>
        <w:tc>
          <w:tcPr>
            <w:tcW w:type="dxa" w:w="422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Retention: chat, memory, audit va fayl uchun aniq muddatlar?</w:t>
            </w:r>
          </w:p>
        </w:tc>
        <w:tc>
          <w:tcPr>
            <w:tcW w:type="dxa" w:w="172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S4 oxiri</w:t>
            </w:r>
          </w:p>
        </w:tc>
        <w:tc>
          <w:tcPr>
            <w:tcW w:type="dxa" w:w="278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Retention job, huquqiy tekshiruv</w:t>
            </w:r>
          </w:p>
        </w:tc>
      </w:tr>
      <w:tr>
        <w:tc>
          <w:tcPr>
            <w:tcW w:type="dxa" w:w="864"/>
            <w:shd w:fill="F2F4F7" w:color="auto" w:val="clear"/>
            <w:tcMar>
              <w:top w:type="dxa" w:w="60"/>
              <w:left w:type="dxa" w:w="110"/>
              <w:bottom w:type="dxa" w:w="60"/>
              <w:right w:type="dxa" w:w="110"/>
            </w:tcMar>
            <w:vAlign w:val="top"/>
          </w:tcPr>
          <w:p>
            <w:pPr>
              <w:spacing w:after="40" w:before="40" w:line="252"/>
            </w:pPr>
            <w:r>
              <w:rPr>
                <w:b/>
                <w:bCs/>
                <w:sz w:val="19"/>
                <w:szCs w:val="19"/>
              </w:rPr>
              <w:t xml:space="preserve">OD-008</w:t>
            </w:r>
          </w:p>
        </w:tc>
        <w:tc>
          <w:tcPr>
            <w:tcW w:type="dxa" w:w="422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MVP uchun oylik infra va AI token byudjeti?</w:t>
            </w:r>
          </w:p>
        </w:tc>
        <w:tc>
          <w:tcPr>
            <w:tcW w:type="dxa" w:w="172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S2 oxiri</w:t>
            </w:r>
          </w:p>
        </w:tc>
        <w:tc>
          <w:tcPr>
            <w:tcW w:type="dxa" w:w="278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Model routing, limitlar</w:t>
            </w:r>
          </w:p>
        </w:tc>
      </w:tr>
    </w:tbl>
    <w:p>
      <w:pPr>
        <w:spacing w:after="120"/>
      </w:pPr>
      <w:r>
        <w:t xml:space="preserve"/>
      </w:r>
    </w:p>
    <w:tbl>
      <w:tblPr>
        <w:tblW w:type="dxa" w:w="9600"/>
        <w:tblBorders>
          <w:top w:val="single" w:color="FEF3F2" w:sz="4"/>
          <w:left w:val="single" w:color="B42318" w:sz="24"/>
          <w:bottom w:val="single" w:color="FEF3F2" w:sz="4"/>
          <w:right w:val="single" w:color="FEF3F2" w:sz="4"/>
          <w:insideH w:val="none"/>
          <w:insideV w:val="none"/>
        </w:tblBorders>
      </w:tblPr>
      <w:tblGrid>
        <w:gridCol w:w="9600"/>
      </w:tblGrid>
      <w:tr>
        <w:tc>
          <w:tcPr>
            <w:tcW w:type="dxa" w:w="9600"/>
            <w:shd w:fill="FEF3F2" w:color="auto" w:val="clear"/>
            <w:tcMar>
              <w:top w:type="dxa" w:w="130"/>
              <w:left w:type="dxa" w:w="170"/>
              <w:bottom w:type="dxa" w:w="130"/>
              <w:right w:type="dxa" w:w="150"/>
            </w:tcMar>
          </w:tcPr>
          <w:p>
            <w:pPr>
              <w:spacing w:after="60"/>
            </w:pPr>
            <w:r>
              <w:rPr>
                <w:b/>
                <w:bCs/>
                <w:color w:val="021D3A"/>
                <w:sz w:val="19"/>
                <w:szCs w:val="19"/>
              </w:rPr>
              <w:t xml:space="preserve">QAROR TALABI</w:t>
            </w:r>
          </w:p>
          <w:p>
            <w:pPr>
              <w:spacing w:after="0" w:line="264"/>
            </w:pPr>
            <w:r>
              <w:rPr>
                <w:color w:val="1A2634"/>
                <w:sz w:val="20"/>
                <w:szCs w:val="20"/>
              </w:rPr>
              <w:t xml:space="preserve">Bu sakkiz savol javobsiz qolsa, texnik jamoa taxmin qiladi. Taxmin esa keyinchalik qayta qurish, qo‘shimcha xarajat va xavfsizlik ziddiyatiga aylanadi. Har bir savol uchun mas’ul shaxs va muddat belgilangan — javobsiz qolgan savol risk registriga ko‘chiriladi.</w:t>
            </w:r>
          </w:p>
        </w:tc>
      </w:tr>
    </w:tbl>
    <w:p>
      <w:r>
        <w:br w:type="page"/>
      </w:r>
    </w:p>
    <w:p>
      <w:pPr>
        <w:pStyle w:val="Heading1"/>
        <w:pBdr>
          <w:bottom w:val="single" w:color="31BE39" w:sz="12" w:space="6"/>
        </w:pBdr>
        <w:spacing w:after="200" w:before="400"/>
      </w:pPr>
      <w:r>
        <w:rPr>
          <w:b/>
          <w:bCs/>
          <w:color w:val="021D3A"/>
          <w:sz w:val="30"/>
          <w:szCs w:val="30"/>
        </w:rPr>
        <w:t xml:space="preserve">20. AI coding agent uchun master instruction</w:t>
      </w:r>
    </w:p>
    <w:p>
      <w:pPr>
        <w:spacing w:after="120" w:line="276"/>
      </w:pPr>
      <w:r>
        <w:rPr>
          <w:sz w:val="21"/>
          <w:szCs w:val="21"/>
        </w:rPr>
        <w:t xml:space="preserve">Quyidagi instruction har bir implementation task boshida project context sifatida beriladi. U qisqartirilmaydi va o‘zgartirilmaydi.</w:t>
      </w:r>
    </w:p>
    <w:p>
      <w:pPr>
        <w:spacing w:after="100"/>
      </w:pPr>
      <w:r>
        <w:t xml:space="preserve"/>
      </w:r>
    </w:p>
    <w:tbl>
      <w:tblPr>
        <w:tblW w:type="dxa" w:w="9600"/>
        <w:tblBorders>
          <w:top w:val="single" w:color="F4FBF4" w:sz="4"/>
          <w:left w:val="single" w:color="31BE39" w:sz="24"/>
          <w:bottom w:val="single" w:color="F4FBF4" w:sz="4"/>
          <w:right w:val="single" w:color="F4FBF4" w:sz="4"/>
          <w:insideH w:val="none"/>
          <w:insideV w:val="none"/>
        </w:tblBorders>
      </w:tblPr>
      <w:tblGrid>
        <w:gridCol w:w="9600"/>
      </w:tblGrid>
      <w:tr>
        <w:tc>
          <w:tcPr>
            <w:tcW w:type="dxa" w:w="9600"/>
            <w:shd w:fill="F4FBF4" w:color="auto" w:val="clear"/>
            <w:tcMar>
              <w:top w:type="dxa" w:w="130"/>
              <w:left w:type="dxa" w:w="170"/>
              <w:bottom w:type="dxa" w:w="130"/>
              <w:right w:type="dxa" w:w="150"/>
            </w:tcMar>
          </w:tcPr>
          <w:p>
            <w:pPr>
              <w:spacing w:after="60"/>
            </w:pPr>
            <w:r>
              <w:rPr>
                <w:b/>
                <w:bCs/>
                <w:color w:val="021D3A"/>
                <w:sz w:val="19"/>
                <w:szCs w:val="19"/>
              </w:rPr>
              <w:t xml:space="preserve">MASTER INSTRUCTION</w:t>
            </w:r>
          </w:p>
          <w:p>
            <w:pPr>
              <w:spacing w:after="0" w:line="264"/>
            </w:pPr>
            <w:r>
              <w:rPr>
                <w:color w:val="1A2634"/>
                <w:sz w:val="20"/>
                <w:szCs w:val="20"/>
              </w:rPr>
              <w:t xml:space="preserve">Sen DODA secure personal AI operating system monoreposida ishlayapsan. Mavjud domain chegaralari, public kontraktlar, migratsiya tarixi va testlarni buzma. Har taskda avval qabul mezonlari va threat case’larni yoz. Identity → Customer → Workspace → RBAC → Policy → Step-Up → Authorization zanjirini chetlab o‘tma. Tenant-scoped lookupda customer_id majburiy. Model chiqishini ishonchli deb qabul qilma; typed validation va deterministik avtorizatsiya ishlat. Tashqi side effect approval, idempotency, outbox, audit va verifikatsiyasiz bajarilmasin. Secret, token, xom credential, PII yoki prompt kontentini log yoki auditga yozma. Minimal diff qil; aloqasiz kodni o‘zgartirma. Unit, contract, security, architecture, migration va regression testlarini ishga tushir. Real integratsiya bajarilmagan bo‘lsa PASS deb yozma. Har deliverable’da o‘zgargan fayllar, test evidence, ma’lum cheklovlar, rollback yo‘li va keyingi bog‘liqlikni ko‘rsat.</w:t>
            </w:r>
          </w:p>
        </w:tc>
      </w:tr>
    </w:tbl>
    <w:p>
      <w:pPr>
        <w:pStyle w:val="Heading2"/>
        <w:spacing w:after="140" w:before="300"/>
      </w:pPr>
      <w:r>
        <w:rPr>
          <w:b/>
          <w:bCs/>
          <w:color w:val="021D3A"/>
          <w:sz w:val="25"/>
          <w:szCs w:val="25"/>
        </w:rPr>
        <w:t xml:space="preserve">20.1 Har task uchun input formati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496"/>
        <w:gridCol w:w="7104"/>
      </w:tblGrid>
      <w:tr>
        <w:trPr>
          <w:tblHeader/>
        </w:trPr>
        <w:tc>
          <w:tcPr>
            <w:tcW w:type="dxa" w:w="24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Maydon</w:t>
            </w:r>
          </w:p>
        </w:tc>
        <w:tc>
          <w:tcPr>
            <w:tcW w:type="dxa" w:w="710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Task ID</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Masalan S2-001</w:t>
            </w:r>
          </w:p>
        </w:tc>
      </w:tr>
      <w:tr>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Objective</w:t>
            </w:r>
          </w:p>
        </w:tc>
        <w:tc>
          <w:tcPr>
            <w:tcW w:type="dxa" w:w="71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Bitta o‘lchanadigan natija</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Talab havolasi</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FR/NFR ID (majburiy)</w:t>
            </w:r>
          </w:p>
        </w:tc>
      </w:tr>
      <w:tr>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Dependencies</w:t>
            </w:r>
          </w:p>
        </w:tc>
        <w:tc>
          <w:tcPr>
            <w:tcW w:type="dxa" w:w="71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Yopilgan task va artefaktlar</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In scope</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Aniq fayl va modullar</w:t>
            </w:r>
          </w:p>
        </w:tc>
      </w:tr>
      <w:tr>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Out of scope</w:t>
            </w:r>
          </w:p>
        </w:tc>
        <w:tc>
          <w:tcPr>
            <w:tcW w:type="dxa" w:w="71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Qilinmaydigan ishlar</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Invariants</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Buzilmasligi shart bo‘lgan security/domain qoidalari</w:t>
            </w:r>
          </w:p>
        </w:tc>
      </w:tr>
      <w:tr>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Acceptance</w:t>
            </w:r>
          </w:p>
        </w:tc>
        <w:tc>
          <w:tcPr>
            <w:tcW w:type="dxa" w:w="71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Bajariladigan testlar va gate’lar</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Evidence</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Command output, hash, ma’lum cheklovlar</w:t>
            </w:r>
          </w:p>
        </w:tc>
      </w:tr>
    </w:tbl>
    <w:p>
      <w:pPr>
        <w:pStyle w:val="Heading2"/>
        <w:spacing w:after="140" w:before="300"/>
      </w:pPr>
      <w:r>
        <w:rPr>
          <w:b/>
          <w:bCs/>
          <w:color w:val="021D3A"/>
          <w:sz w:val="25"/>
          <w:szCs w:val="25"/>
        </w:rPr>
        <w:t xml:space="preserve">20.2 Har task uchun output formati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496"/>
        <w:gridCol w:w="7104"/>
      </w:tblGrid>
      <w:tr>
        <w:trPr>
          <w:tblHeader/>
        </w:trPr>
        <w:tc>
          <w:tcPr>
            <w:tcW w:type="dxa" w:w="24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Bo‘lim</w:t>
            </w:r>
          </w:p>
        </w:tc>
        <w:tc>
          <w:tcPr>
            <w:tcW w:type="dxa" w:w="710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Tarkib</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Changed files</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To‘liq ro‘yxat, qisqacha izoh bilan</w:t>
            </w:r>
          </w:p>
        </w:tc>
      </w:tr>
      <w:tr>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Test evidence</w:t>
            </w:r>
          </w:p>
        </w:tc>
        <w:tc>
          <w:tcPr>
            <w:tcW w:type="dxa" w:w="71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Ishga tushirilgan buyruqlar va natijalar</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Talab qamrovi</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Qaysi FR/NFR yopildi, qaysi qisman</w:t>
            </w:r>
          </w:p>
        </w:tc>
      </w:tr>
      <w:tr>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Known limitations</w:t>
            </w:r>
          </w:p>
        </w:tc>
        <w:tc>
          <w:tcPr>
            <w:tcW w:type="dxa" w:w="71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Ochiq holda, yashirmasdan</w:t>
            </w:r>
          </w:p>
        </w:tc>
      </w:tr>
      <w:tr>
        <w:tc>
          <w:tcPr>
            <w:tcW w:type="dxa" w:w="24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Rollback</w:t>
            </w:r>
          </w:p>
        </w:tc>
        <w:tc>
          <w:tcPr>
            <w:tcW w:type="dxa" w:w="71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Qanday qaytariladi</w:t>
            </w:r>
          </w:p>
        </w:tc>
      </w:tr>
      <w:tr>
        <w:tc>
          <w:tcPr>
            <w:tcW w:type="dxa" w:w="24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Next dependency</w:t>
            </w:r>
          </w:p>
        </w:tc>
        <w:tc>
          <w:tcPr>
            <w:tcW w:type="dxa" w:w="71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Keyingi bloklangan ish</w:t>
            </w:r>
          </w:p>
        </w:tc>
      </w:tr>
    </w:tbl>
    <w:p>
      <w:r>
        <w:br w:type="page"/>
      </w:r>
    </w:p>
    <w:p>
      <w:pPr>
        <w:pStyle w:val="Heading1"/>
        <w:pBdr>
          <w:bottom w:val="single" w:color="31BE39" w:sz="12" w:space="6"/>
        </w:pBdr>
        <w:spacing w:after="200" w:before="400"/>
      </w:pPr>
      <w:r>
        <w:rPr>
          <w:b/>
          <w:bCs/>
          <w:color w:val="021D3A"/>
          <w:sz w:val="30"/>
          <w:szCs w:val="30"/>
        </w:rPr>
        <w:t xml:space="preserve">Ilova A — Definition of Done</w:t>
      </w:r>
    </w:p>
    <w:p>
      <w:pPr>
        <w:spacing w:after="120" w:line="276"/>
      </w:pPr>
      <w:r>
        <w:rPr>
          <w:sz w:val="21"/>
          <w:szCs w:val="21"/>
        </w:rPr>
        <w:t xml:space="preserve">Task yoki modul quyidagi o‘n mezonning barchasi bajarilgandagina CLOSED deb belgilanadi.</w:t>
      </w:r>
    </w:p>
    <w:p>
      <w:pPr>
        <w:pStyle w:val="ListParagraph"/>
        <w:numPr>
          <w:ilvl w:val="0"/>
          <w:numId w:val="3"/>
        </w:numPr>
        <w:spacing w:after="70" w:line="264"/>
      </w:pPr>
      <w:r>
        <w:rPr>
          <w:sz w:val="21"/>
          <w:szCs w:val="21"/>
        </w:rPr>
        <w:t xml:space="preserve">Qabul mezonlari kod va test bilan isbotlangan.</w:t>
      </w:r>
    </w:p>
    <w:p>
      <w:pPr>
        <w:pStyle w:val="ListParagraph"/>
        <w:numPr>
          <w:ilvl w:val="0"/>
          <w:numId w:val="3"/>
        </w:numPr>
        <w:spacing w:after="70" w:line="264"/>
      </w:pPr>
      <w:r>
        <w:rPr>
          <w:sz w:val="21"/>
          <w:szCs w:val="21"/>
        </w:rPr>
        <w:t xml:space="preserve">Threat va negative case’lar yozilgan va PASS.</w:t>
      </w:r>
    </w:p>
    <w:p>
      <w:pPr>
        <w:pStyle w:val="ListParagraph"/>
        <w:numPr>
          <w:ilvl w:val="0"/>
          <w:numId w:val="3"/>
        </w:numPr>
        <w:spacing w:after="70" w:line="264"/>
      </w:pPr>
      <w:r>
        <w:rPr>
          <w:sz w:val="21"/>
          <w:szCs w:val="21"/>
        </w:rPr>
        <w:t xml:space="preserve">Public API, event va schema versiyalangan.</w:t>
      </w:r>
    </w:p>
    <w:p>
      <w:pPr>
        <w:pStyle w:val="ListParagraph"/>
        <w:numPr>
          <w:ilvl w:val="0"/>
          <w:numId w:val="3"/>
        </w:numPr>
        <w:spacing w:after="70" w:line="264"/>
      </w:pPr>
      <w:r>
        <w:rPr>
          <w:sz w:val="21"/>
          <w:szCs w:val="21"/>
        </w:rPr>
        <w:t xml:space="preserve">Migratsiya va rollback tekshirilgan.</w:t>
      </w:r>
    </w:p>
    <w:p>
      <w:pPr>
        <w:pStyle w:val="ListParagraph"/>
        <w:numPr>
          <w:ilvl w:val="0"/>
          <w:numId w:val="3"/>
        </w:numPr>
        <w:spacing w:after="70" w:line="264"/>
      </w:pPr>
      <w:r>
        <w:rPr>
          <w:sz w:val="21"/>
          <w:szCs w:val="21"/>
        </w:rPr>
        <w:t xml:space="preserve">Observability: metric, trace va audit mavjud.</w:t>
      </w:r>
    </w:p>
    <w:p>
      <w:pPr>
        <w:pStyle w:val="ListParagraph"/>
        <w:numPr>
          <w:ilvl w:val="0"/>
          <w:numId w:val="3"/>
        </w:numPr>
        <w:spacing w:after="70" w:line="264"/>
      </w:pPr>
      <w:r>
        <w:rPr>
          <w:sz w:val="21"/>
          <w:szCs w:val="21"/>
        </w:rPr>
        <w:t xml:space="preserve">Security va privacy review yakunlangan.</w:t>
      </w:r>
    </w:p>
    <w:p>
      <w:pPr>
        <w:pStyle w:val="ListParagraph"/>
        <w:numPr>
          <w:ilvl w:val="0"/>
          <w:numId w:val="3"/>
        </w:numPr>
        <w:spacing w:after="70" w:line="264"/>
      </w:pPr>
      <w:r>
        <w:rPr>
          <w:sz w:val="21"/>
          <w:szCs w:val="21"/>
        </w:rPr>
        <w:t xml:space="preserve">Hujjatlar va runbook yangilangan.</w:t>
      </w:r>
    </w:p>
    <w:p>
      <w:pPr>
        <w:pStyle w:val="ListParagraph"/>
        <w:numPr>
          <w:ilvl w:val="0"/>
          <w:numId w:val="3"/>
        </w:numPr>
        <w:spacing w:after="70" w:line="264"/>
      </w:pPr>
      <w:r>
        <w:rPr>
          <w:sz w:val="21"/>
          <w:szCs w:val="21"/>
        </w:rPr>
        <w:t xml:space="preserve">Ma’lum cheklovlar ochiq yozilgan.</w:t>
      </w:r>
    </w:p>
    <w:p>
      <w:pPr>
        <w:pStyle w:val="ListParagraph"/>
        <w:numPr>
          <w:ilvl w:val="0"/>
          <w:numId w:val="3"/>
        </w:numPr>
        <w:spacing w:after="70" w:line="264"/>
      </w:pPr>
      <w:r>
        <w:rPr>
          <w:sz w:val="21"/>
          <w:szCs w:val="21"/>
        </w:rPr>
        <w:t xml:space="preserve">Source/artifact integrity hash yaratilgan.</w:t>
      </w:r>
    </w:p>
    <w:p>
      <w:pPr>
        <w:pStyle w:val="ListParagraph"/>
        <w:numPr>
          <w:ilvl w:val="0"/>
          <w:numId w:val="3"/>
        </w:numPr>
        <w:spacing w:after="70" w:line="264"/>
      </w:pPr>
      <w:r>
        <w:rPr>
          <w:sz w:val="21"/>
          <w:szCs w:val="21"/>
        </w:rPr>
        <w:t xml:space="preserve">Product Owner demo va acceptance’ni tasdiqlagan.</w:t>
      </w:r>
    </w:p>
    <w:p>
      <w:r>
        <w:br w:type="page"/>
      </w:r>
    </w:p>
    <w:p>
      <w:pPr>
        <w:pStyle w:val="Heading1"/>
        <w:pBdr>
          <w:bottom w:val="single" w:color="31BE39" w:sz="12" w:space="6"/>
        </w:pBdr>
        <w:spacing w:after="200" w:before="400"/>
      </w:pPr>
      <w:r>
        <w:rPr>
          <w:b/>
          <w:bCs/>
          <w:color w:val="021D3A"/>
          <w:sz w:val="30"/>
          <w:szCs w:val="30"/>
        </w:rPr>
        <w:t xml:space="preserve">Ilova B — To‘liq traceability matritsasi</w:t>
      </w:r>
    </w:p>
    <w:p>
      <w:pPr>
        <w:spacing w:after="120" w:line="276"/>
      </w:pPr>
      <w:r>
        <w:rPr>
          <w:sz w:val="21"/>
          <w:szCs w:val="21"/>
        </w:rPr>
        <w:t xml:space="preserve">Har bir biznes maqsadi kamida bitta talab, komponent, test va evidence bilan bog‘lanadi. Bog‘lanmagan talab — qurilmaydi; bog‘lanmagan kod — scope emas.</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112"/>
        <w:gridCol w:w="1920"/>
        <w:gridCol w:w="1920"/>
        <w:gridCol w:w="1536"/>
        <w:gridCol w:w="2112"/>
      </w:tblGrid>
      <w:tr>
        <w:trPr>
          <w:tblHeader/>
        </w:trPr>
        <w:tc>
          <w:tcPr>
            <w:tcW w:type="dxa" w:w="211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Biznes maqsadi</w:t>
            </w:r>
          </w:p>
        </w:tc>
        <w:tc>
          <w:tcPr>
            <w:tcW w:type="dxa" w:w="192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Talab</w:t>
            </w:r>
          </w:p>
        </w:tc>
        <w:tc>
          <w:tcPr>
            <w:tcW w:type="dxa" w:w="192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Komponent</w:t>
            </w:r>
          </w:p>
        </w:tc>
        <w:tc>
          <w:tcPr>
            <w:tcW w:type="dxa" w:w="153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Test</w:t>
            </w:r>
          </w:p>
        </w:tc>
        <w:tc>
          <w:tcPr>
            <w:tcW w:type="dxa" w:w="211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Evidence</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Xavfsiz kirish</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FR-AUTH-001..004</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Identity + Session</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SEC-AUTH-001</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CI hisoboti</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Tenant izolyatsiyasi</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NFR-ISO-001, NFR-ISO-002</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Repositories + RLS</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INT-RLS-002</w:t>
            </w:r>
          </w:p>
        </w:tc>
        <w:tc>
          <w:tcPr>
            <w:tcW w:type="dxa" w:w="211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PostgreSQL log</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AI kontekst izolyatsiyasi</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NFR-ISO-003</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Retriever + prompt builder</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INT-CTX-004</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Kontekst assertion hisoboti</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Ishonchli javob</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FR-KNW-004, FR-KNW-006</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Retriever + verifier</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EVAL-GRD-010</w:t>
            </w:r>
          </w:p>
        </w:tc>
        <w:tc>
          <w:tcPr>
            <w:tcW w:type="dxa" w:w="211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Eval hisoboti</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Xavfsiz action</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FR-ACT-003, FR-ACT-007</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Authorization + Approval</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SEC-ACT-007</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CI hisoboti</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Duplicate himoyasi</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FR-ACT-004, FR-ACT-008</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Outbox + Idempotency</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INT-OBX-003</w:t>
            </w:r>
          </w:p>
        </w:tc>
        <w:tc>
          <w:tcPr>
            <w:tcW w:type="dxa" w:w="211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Crash-recovery log</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Auditability</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FR-AUD-001, FR-AUD-004</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Audit servis + viewer</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E2E-AUD-003</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Trace havolasi</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Foydalanuvchi nazorati</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FR-CTL-001..003</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Settings + kill switch</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E2E-SEC-004</w:t>
            </w:r>
          </w:p>
        </w:tc>
        <w:tc>
          <w:tcPr>
            <w:tcW w:type="dxa" w:w="211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Drill hisoboti</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Shaxsiy ma’lumot himoyasi</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NFR-DATA-001a..d</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Infra + policy</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POL-DATA-001</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Konfiguratsiya audit</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Xarajat nazorati</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NFR-COST-001, FR-ADM-005</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FinOps + gateway</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INT-COST-002</w:t>
            </w:r>
          </w:p>
        </w:tc>
        <w:tc>
          <w:tcPr>
            <w:tcW w:type="dxa" w:w="211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FinOps dashboard</w:t>
            </w:r>
          </w:p>
        </w:tc>
      </w:tr>
      <w:tr>
        <w:tc>
          <w:tcPr>
            <w:tcW w:type="dxa" w:w="2112"/>
            <w:shd w:fill="FEFEFE" w:color="auto" w:val="clear"/>
            <w:tcMar>
              <w:top w:type="dxa" w:w="60"/>
              <w:left w:type="dxa" w:w="110"/>
              <w:bottom w:type="dxa" w:w="60"/>
              <w:right w:type="dxa" w:w="110"/>
            </w:tcMar>
            <w:vAlign w:val="top"/>
          </w:tcPr>
          <w:p>
            <w:pPr>
              <w:spacing w:after="40" w:before="40" w:line="252"/>
            </w:pPr>
            <w:r>
              <w:rPr>
                <w:b/>
                <w:bCs/>
                <w:sz w:val="19"/>
                <w:szCs w:val="19"/>
              </w:rPr>
              <w:t xml:space="preserve">Til pariteti</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NFR-I18N-001</w:t>
            </w:r>
          </w:p>
        </w:tc>
        <w:tc>
          <w:tcPr>
            <w:tcW w:type="dxa" w:w="1920"/>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AI gateway + UI</w:t>
            </w:r>
          </w:p>
        </w:tc>
        <w:tc>
          <w:tcPr>
            <w:tcW w:type="dxa" w:w="15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EVAL-LANG-001</w:t>
            </w:r>
          </w:p>
        </w:tc>
        <w:tc>
          <w:tcPr>
            <w:tcW w:type="dxa" w:w="211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Eval hisoboti</w:t>
            </w:r>
          </w:p>
        </w:tc>
      </w:tr>
      <w:tr>
        <w:tc>
          <w:tcPr>
            <w:tcW w:type="dxa" w:w="2112"/>
            <w:shd w:fill="F2F4F7" w:color="auto" w:val="clear"/>
            <w:tcMar>
              <w:top w:type="dxa" w:w="60"/>
              <w:left w:type="dxa" w:w="110"/>
              <w:bottom w:type="dxa" w:w="60"/>
              <w:right w:type="dxa" w:w="110"/>
            </w:tcMar>
            <w:vAlign w:val="top"/>
          </w:tcPr>
          <w:p>
            <w:pPr>
              <w:spacing w:after="40" w:before="40" w:line="252"/>
            </w:pPr>
            <w:r>
              <w:rPr>
                <w:b/>
                <w:bCs/>
                <w:sz w:val="19"/>
                <w:szCs w:val="19"/>
              </w:rPr>
              <w:t xml:space="preserve">Tiklanuvchanlik</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NFR-DUR-001</w:t>
            </w:r>
          </w:p>
        </w:tc>
        <w:tc>
          <w:tcPr>
            <w:tcW w:type="dxa" w:w="1920"/>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Backup + restore</w:t>
            </w:r>
          </w:p>
        </w:tc>
        <w:tc>
          <w:tcPr>
            <w:tcW w:type="dxa" w:w="15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REC-RST-001</w:t>
            </w:r>
          </w:p>
        </w:tc>
        <w:tc>
          <w:tcPr>
            <w:tcW w:type="dxa" w:w="211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Restore drill hisoboti</w:t>
            </w:r>
          </w:p>
        </w:tc>
      </w:tr>
    </w:tbl>
    <w:p>
      <w:r>
        <w:br w:type="page"/>
      </w:r>
    </w:p>
    <w:p>
      <w:pPr>
        <w:pStyle w:val="Heading1"/>
        <w:pBdr>
          <w:bottom w:val="single" w:color="31BE39" w:sz="12" w:space="6"/>
        </w:pBdr>
        <w:spacing w:after="200" w:before="400"/>
      </w:pPr>
      <w:r>
        <w:rPr>
          <w:b/>
          <w:bCs/>
          <w:color w:val="021D3A"/>
          <w:sz w:val="30"/>
          <w:szCs w:val="30"/>
        </w:rPr>
        <w:t xml:space="preserve">Ilova C — Atamalar lug‘ati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2304"/>
        <w:gridCol w:w="7296"/>
      </w:tblGrid>
      <w:tr>
        <w:trPr>
          <w:tblHeader/>
        </w:trPr>
        <w:tc>
          <w:tcPr>
            <w:tcW w:type="dxa" w:w="230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Atama</w:t>
            </w:r>
          </w:p>
        </w:tc>
        <w:tc>
          <w:tcPr>
            <w:tcW w:type="dxa" w:w="729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Ma’nosi</w:t>
            </w:r>
          </w:p>
        </w:tc>
      </w:tr>
      <w:tr>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ABAC</w:t>
            </w:r>
          </w:p>
        </w:tc>
        <w:tc>
          <w:tcPr>
            <w:tcW w:type="dxa" w:w="72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Attribute-Based Access Control — atributlarga asoslangan kirish nazorati</w:t>
            </w:r>
          </w:p>
        </w:tc>
      </w:tr>
      <w:tr>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ADR</w:t>
            </w:r>
          </w:p>
        </w:tc>
        <w:tc>
          <w:tcPr>
            <w:tcW w:type="dxa" w:w="72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Architecture Decision Record — arxitektura qarorining yozma asosi</w:t>
            </w:r>
          </w:p>
        </w:tc>
      </w:tr>
      <w:tr>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Approval</w:t>
            </w:r>
          </w:p>
        </w:tc>
        <w:tc>
          <w:tcPr>
            <w:tcW w:type="dxa" w:w="72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Yuqori xavfli action bajarilishidan oldin insonning aniq tasdig‘i</w:t>
            </w:r>
          </w:p>
        </w:tc>
      </w:tr>
      <w:tr>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Compensating action</w:t>
            </w:r>
          </w:p>
        </w:tc>
        <w:tc>
          <w:tcPr>
            <w:tcW w:type="dxa" w:w="72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Bajarilgan amalning ta’sirini qaytaruvchi teskari amal</w:t>
            </w:r>
          </w:p>
        </w:tc>
      </w:tr>
      <w:tr>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Credential broker</w:t>
            </w:r>
          </w:p>
        </w:tc>
        <w:tc>
          <w:tcPr>
            <w:tcW w:type="dxa" w:w="72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Connectorga qisqa muddatli token beruvchi ajratilgan komponent</w:t>
            </w:r>
          </w:p>
        </w:tc>
      </w:tr>
      <w:tr>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Evidence</w:t>
            </w:r>
          </w:p>
        </w:tc>
        <w:tc>
          <w:tcPr>
            <w:tcW w:type="dxa" w:w="72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Javob yoki actionni keyinchalik isbotlash imkonini beruvchi manba va iz</w:t>
            </w:r>
          </w:p>
        </w:tc>
      </w:tr>
      <w:tr>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Groundedness</w:t>
            </w:r>
          </w:p>
        </w:tc>
        <w:tc>
          <w:tcPr>
            <w:tcW w:type="dxa" w:w="72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Javobning haqiqiy manbaga asoslanganlik darajasi</w:t>
            </w:r>
          </w:p>
        </w:tc>
      </w:tr>
      <w:tr>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Idempotency key</w:t>
            </w:r>
          </w:p>
        </w:tc>
        <w:tc>
          <w:tcPr>
            <w:tcW w:type="dxa" w:w="72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Bir xil so‘rovning takroriy tashqi effekt hosil qilmasligini ta’minlovchi kalit</w:t>
            </w:r>
          </w:p>
        </w:tc>
      </w:tr>
      <w:tr>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Outbox</w:t>
            </w:r>
          </w:p>
        </w:tc>
        <w:tc>
          <w:tcPr>
            <w:tcW w:type="dxa" w:w="72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Tashqi effektni tranzaksiya bilan bir vaqtda ishonchli navbatga qo‘yish naqshi</w:t>
            </w:r>
          </w:p>
        </w:tc>
      </w:tr>
      <w:tr>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Prompt injection</w:t>
            </w:r>
          </w:p>
        </w:tc>
        <w:tc>
          <w:tcPr>
            <w:tcW w:type="dxa" w:w="72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Kirish matni orqali modelning ko‘rsatmalarini buzishga urinish</w:t>
            </w:r>
          </w:p>
        </w:tc>
      </w:tr>
      <w:tr>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RBAC</w:t>
            </w:r>
          </w:p>
        </w:tc>
        <w:tc>
          <w:tcPr>
            <w:tcW w:type="dxa" w:w="72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Role-Based Access Control — rollarga asoslangan kirish nazorati</w:t>
            </w:r>
          </w:p>
        </w:tc>
      </w:tr>
      <w:tr>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RLS</w:t>
            </w:r>
          </w:p>
        </w:tc>
        <w:tc>
          <w:tcPr>
            <w:tcW w:type="dxa" w:w="72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Row-Level Security — PostgreSQL’da qator darajasidagi kirish nazorati</w:t>
            </w:r>
          </w:p>
        </w:tc>
      </w:tr>
      <w:tr>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RPO / RTO</w:t>
            </w:r>
          </w:p>
        </w:tc>
        <w:tc>
          <w:tcPr>
            <w:tcW w:type="dxa" w:w="72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Ruxsat etilgan ma’lumot yo‘qotish oynasi / tiklash muddati</w:t>
            </w:r>
          </w:p>
        </w:tc>
      </w:tr>
      <w:tr>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Step-up authentication</w:t>
            </w:r>
          </w:p>
        </w:tc>
        <w:tc>
          <w:tcPr>
            <w:tcW w:type="dxa" w:w="72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Amal xavfi oshganda qo‘shimcha, yangi autentifikatsiya talabi</w:t>
            </w:r>
          </w:p>
        </w:tc>
      </w:tr>
      <w:tr>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Tenant</w:t>
            </w:r>
          </w:p>
        </w:tc>
        <w:tc>
          <w:tcPr>
            <w:tcW w:type="dxa" w:w="72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Ma’lumotlari boshqalardan qat’iy ajratilgan mijoz yoki tashkilot</w:t>
            </w:r>
          </w:p>
        </w:tc>
      </w:tr>
      <w:tr>
        <w:tc>
          <w:tcPr>
            <w:tcW w:type="dxa" w:w="230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Trace ID</w:t>
            </w:r>
          </w:p>
        </w:tc>
        <w:tc>
          <w:tcPr>
            <w:tcW w:type="dxa" w:w="729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Bitta so‘rovni barcha komponentlar bo‘ylab bog‘lovchi identifikator</w:t>
            </w:r>
          </w:p>
        </w:tc>
      </w:tr>
      <w:tr>
        <w:tc>
          <w:tcPr>
            <w:tcW w:type="dxa" w:w="230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Verifier</w:t>
            </w:r>
          </w:p>
        </w:tc>
        <w:tc>
          <w:tcPr>
            <w:tcW w:type="dxa" w:w="729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Model natijasini mustaqil tekshiruvchi qatlam yoki qoida</w:t>
            </w:r>
          </w:p>
        </w:tc>
      </w:tr>
    </w:tbl>
    <w:p>
      <w:r>
        <w:br w:type="page"/>
      </w:r>
    </w:p>
    <w:p>
      <w:pPr>
        <w:pStyle w:val="Heading1"/>
        <w:pBdr>
          <w:bottom w:val="single" w:color="31BE39" w:sz="12" w:space="6"/>
        </w:pBdr>
        <w:spacing w:after="200" w:before="400"/>
      </w:pPr>
      <w:r>
        <w:rPr>
          <w:b/>
          <w:bCs/>
          <w:color w:val="021D3A"/>
          <w:sz w:val="30"/>
          <w:szCs w:val="30"/>
        </w:rPr>
        <w:t xml:space="preserve">Ilova D — Ochiq qarorlar registri (shablon)</w:t>
      </w:r>
    </w:p>
    <w:p>
      <w:pPr>
        <w:spacing w:after="120" w:line="276"/>
      </w:pPr>
      <w:r>
        <w:rPr>
          <w:sz w:val="21"/>
          <w:szCs w:val="21"/>
        </w:rPr>
        <w:t xml:space="preserve">Har bir OD yopilganda quyidagi shakl to‘ldiriladi va hujjatga ilova qilinadi.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3264"/>
        <w:gridCol w:w="6336"/>
      </w:tblGrid>
      <w:tr>
        <w:trPr>
          <w:tblHeader/>
        </w:trPr>
        <w:tc>
          <w:tcPr>
            <w:tcW w:type="dxa" w:w="326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Maydon</w:t>
            </w:r>
          </w:p>
        </w:tc>
        <w:tc>
          <w:tcPr>
            <w:tcW w:type="dxa" w:w="633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Qiymat</w:t>
            </w:r>
          </w:p>
        </w:tc>
      </w:tr>
      <w:tr>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OD ID</w:t>
            </w:r>
          </w:p>
        </w:tc>
        <w:tc>
          <w:tcPr>
            <w:tcW w:type="dxa" w:w="63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Savol</w:t>
            </w:r>
          </w:p>
        </w:tc>
        <w:tc>
          <w:tcPr>
            <w:tcW w:type="dxa" w:w="63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Ko‘rib chiqilgan variantlar</w:t>
            </w:r>
          </w:p>
        </w:tc>
        <w:tc>
          <w:tcPr>
            <w:tcW w:type="dxa" w:w="63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Qabul qilingan qaror</w:t>
            </w:r>
          </w:p>
        </w:tc>
        <w:tc>
          <w:tcPr>
            <w:tcW w:type="dxa" w:w="63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Sabab</w:t>
            </w:r>
          </w:p>
        </w:tc>
        <w:tc>
          <w:tcPr>
            <w:tcW w:type="dxa" w:w="63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Ta’sir qilgan talablar (ID)</w:t>
            </w:r>
          </w:p>
        </w:tc>
        <w:tc>
          <w:tcPr>
            <w:tcW w:type="dxa" w:w="63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Qaror qabul qiluvchi</w:t>
            </w:r>
          </w:p>
        </w:tc>
        <w:tc>
          <w:tcPr>
            <w:tcW w:type="dxa" w:w="63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Sana</w:t>
            </w:r>
          </w:p>
        </w:tc>
        <w:tc>
          <w:tcPr>
            <w:tcW w:type="dxa" w:w="63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Qayta ko‘rib chiqish sharti</w:t>
            </w:r>
          </w:p>
        </w:tc>
        <w:tc>
          <w:tcPr>
            <w:tcW w:type="dxa" w:w="63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bl>
    <w:p>
      <w:r>
        <w:br w:type="page"/>
      </w:r>
    </w:p>
    <w:p>
      <w:pPr>
        <w:pStyle w:val="Heading1"/>
        <w:pBdr>
          <w:bottom w:val="single" w:color="31BE39" w:sz="12" w:space="6"/>
        </w:pBdr>
        <w:spacing w:after="200" w:before="400"/>
      </w:pPr>
      <w:r>
        <w:rPr>
          <w:b/>
          <w:bCs/>
          <w:color w:val="021D3A"/>
          <w:sz w:val="30"/>
          <w:szCs w:val="30"/>
        </w:rPr>
        <w:t xml:space="preserve">Ilova E — Yakuniy qabul bayonnomasi</w:t>
      </w:r>
    </w:p>
    <w:p>
      <w:pPr>
        <w:spacing w:after="120" w:line="276"/>
      </w:pPr>
      <w:r>
        <w:rPr>
          <w:sz w:val="21"/>
          <w:szCs w:val="21"/>
        </w:rPr>
        <w:t xml:space="preserve">Quyidagi satrlar loyiha bosqichi qabul qilinganda to‘ldiriladi va imzolanadi.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3264"/>
        <w:gridCol w:w="6336"/>
      </w:tblGrid>
      <w:tr>
        <w:trPr>
          <w:tblHeader/>
        </w:trPr>
        <w:tc>
          <w:tcPr>
            <w:tcW w:type="dxa" w:w="3264"/>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Maydon</w:t>
            </w:r>
          </w:p>
        </w:tc>
        <w:tc>
          <w:tcPr>
            <w:tcW w:type="dxa" w:w="6336"/>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Qiymat</w:t>
            </w:r>
          </w:p>
        </w:tc>
      </w:tr>
      <w:tr>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Release / versiya</w:t>
            </w:r>
          </w:p>
        </w:tc>
        <w:tc>
          <w:tcPr>
            <w:tcW w:type="dxa" w:w="63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Bosqich</w:t>
            </w:r>
          </w:p>
        </w:tc>
        <w:tc>
          <w:tcPr>
            <w:tcW w:type="dxa" w:w="63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Acceptance muhiti</w:t>
            </w:r>
          </w:p>
        </w:tc>
        <w:tc>
          <w:tcPr>
            <w:tcW w:type="dxa" w:w="63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Test evidence URI</w:t>
            </w:r>
          </w:p>
        </w:tc>
        <w:tc>
          <w:tcPr>
            <w:tcW w:type="dxa" w:w="63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Release-blocker mezonlari</w:t>
            </w:r>
          </w:p>
        </w:tc>
        <w:tc>
          <w:tcPr>
            <w:tcW w:type="dxa" w:w="63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Barchasi PASS  /  Istisno mavjud: __________</w:t>
            </w:r>
          </w:p>
        </w:tc>
      </w:tr>
      <w:tr>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Ma’lum cheklovlar</w:t>
            </w:r>
          </w:p>
        </w:tc>
        <w:tc>
          <w:tcPr>
            <w:tcW w:type="dxa" w:w="63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Ochiq qarorlar holati</w:t>
            </w:r>
          </w:p>
        </w:tc>
        <w:tc>
          <w:tcPr>
            <w:tcW w:type="dxa" w:w="63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Product Owner</w:t>
            </w:r>
          </w:p>
        </w:tc>
        <w:tc>
          <w:tcPr>
            <w:tcW w:type="dxa" w:w="63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Tech Lead</w:t>
            </w:r>
          </w:p>
        </w:tc>
        <w:tc>
          <w:tcPr>
            <w:tcW w:type="dxa" w:w="63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QA / Security</w:t>
            </w:r>
          </w:p>
        </w:tc>
        <w:tc>
          <w:tcPr>
            <w:tcW w:type="dxa" w:w="63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Sana</w:t>
            </w:r>
          </w:p>
        </w:tc>
        <w:tc>
          <w:tcPr>
            <w:tcW w:type="dxa" w:w="6336"/>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____________________________</w:t>
            </w:r>
          </w:p>
        </w:tc>
      </w:tr>
      <w:tr>
        <w:tc>
          <w:tcPr>
            <w:tcW w:type="dxa" w:w="3264"/>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Qaror</w:t>
            </w:r>
          </w:p>
        </w:tc>
        <w:tc>
          <w:tcPr>
            <w:tcW w:type="dxa" w:w="6336"/>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ACCEPT  /  CONDITIONAL  /  REJECT</w:t>
            </w:r>
          </w:p>
        </w:tc>
      </w:tr>
    </w:tbl>
    <w:p>
      <w:r>
        <w:br w:type="page"/>
      </w:r>
    </w:p>
    <w:p>
      <w:pPr>
        <w:pStyle w:val="Heading1"/>
        <w:pBdr>
          <w:bottom w:val="single" w:color="31BE39" w:sz="12" w:space="6"/>
        </w:pBdr>
        <w:spacing w:after="200" w:before="400"/>
      </w:pPr>
      <w:r>
        <w:rPr>
          <w:b/>
          <w:bCs/>
          <w:color w:val="021D3A"/>
          <w:sz w:val="30"/>
          <w:szCs w:val="30"/>
        </w:rPr>
        <w:t xml:space="preserve">Ilova F — v1.0 → v2.0 tuzatishlar jurnali</w:t>
      </w:r>
    </w:p>
    <w:p>
      <w:pPr>
        <w:spacing w:after="120" w:line="276"/>
      </w:pPr>
      <w:r>
        <w:rPr>
          <w:sz w:val="21"/>
          <w:szCs w:val="21"/>
        </w:rPr>
        <w:t xml:space="preserve">Quyidagi jadval v1.0 hujjatida aniqlangan kamchiliklarni va ularning ushbu versiyada qanday hal qilinganini ko‘rsatadi.</w:t>
      </w:r>
    </w:p>
    <w:tbl>
      <w:tblPr>
        <w:tblW w:type="dxa" w:w="9600"/>
        <w:tblBorders>
          <w:top w:val="single" w:color="E4E7EC" w:sz="4"/>
          <w:left w:val="single" w:color="E4E7EC" w:sz="4"/>
          <w:bottom w:val="single" w:color="E4E7EC" w:sz="4"/>
          <w:right w:val="single" w:color="E4E7EC" w:sz="4"/>
          <w:insideH w:val="single" w:color="E4E7EC" w:sz="4"/>
          <w:insideV w:val="single" w:color="E4E7EC" w:sz="4"/>
        </w:tblBorders>
      </w:tblPr>
      <w:tblGrid>
        <w:gridCol w:w="480"/>
        <w:gridCol w:w="4032"/>
        <w:gridCol w:w="5088"/>
      </w:tblGrid>
      <w:tr>
        <w:trPr>
          <w:tblHeader/>
        </w:trPr>
        <w:tc>
          <w:tcPr>
            <w:tcW w:type="dxa" w:w="480"/>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w:t>
            </w:r>
          </w:p>
        </w:tc>
        <w:tc>
          <w:tcPr>
            <w:tcW w:type="dxa" w:w="4032"/>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v1.0 dagi muammo</w:t>
            </w:r>
          </w:p>
        </w:tc>
        <w:tc>
          <w:tcPr>
            <w:tcW w:type="dxa" w:w="5088"/>
            <w:shd w:fill="021D3A" w:color="auto" w:val="clear"/>
            <w:tcMar>
              <w:top w:type="dxa" w:w="60"/>
              <w:left w:type="dxa" w:w="110"/>
              <w:bottom w:type="dxa" w:w="60"/>
              <w:right w:type="dxa" w:w="110"/>
            </w:tcMar>
            <w:vAlign w:val="center"/>
          </w:tcPr>
          <w:p>
            <w:pPr>
              <w:spacing w:after="40" w:before="40" w:line="252"/>
            </w:pPr>
            <w:r>
              <w:rPr>
                <w:b/>
                <w:bCs/>
                <w:color w:val="FEFEFE"/>
                <w:sz w:val="19"/>
                <w:szCs w:val="19"/>
              </w:rPr>
              <w:t xml:space="preserve">v2.0 dagi yechim</w:t>
            </w:r>
          </w:p>
        </w:tc>
      </w:tr>
      <w:tr>
        <w:tc>
          <w:tcPr>
            <w:tcW w:type="dxa" w:w="480"/>
            <w:shd w:fill="FEFEFE" w:color="auto" w:val="clear"/>
            <w:tcMar>
              <w:top w:type="dxa" w:w="60"/>
              <w:left w:type="dxa" w:w="110"/>
              <w:bottom w:type="dxa" w:w="60"/>
              <w:right w:type="dxa" w:w="110"/>
            </w:tcMar>
            <w:vAlign w:val="top"/>
          </w:tcPr>
          <w:p>
            <w:pPr>
              <w:spacing w:after="40" w:before="40" w:line="252"/>
            </w:pPr>
            <w:r>
              <w:rPr>
                <w:b/>
                <w:bCs/>
                <w:sz w:val="19"/>
                <w:szCs w:val="19"/>
              </w:rPr>
              <w:t xml:space="preserve">1</w:t>
            </w:r>
          </w:p>
        </w:tc>
        <w:tc>
          <w:tcPr>
            <w:tcW w:type="dxa" w:w="40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Ilova B da “Tenant isolation → NFR-SEC-001” deb ko‘rsatilgan, ammo NFR-SEC-001 aslida shifrlash talabi edi — traceability xatosi</w:t>
            </w:r>
          </w:p>
        </w:tc>
        <w:tc>
          <w:tcPr>
            <w:tcW w:type="dxa" w:w="50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Izolyatsiya uchun alohida NFR-ISO guruhi joriy etildi (NFR-ISO-001..003); traceability matritsasi tuzatildi</w:t>
            </w:r>
          </w:p>
        </w:tc>
      </w:tr>
      <w:tr>
        <w:tc>
          <w:tcPr>
            <w:tcW w:type="dxa" w:w="480"/>
            <w:shd w:fill="F2F4F7" w:color="auto" w:val="clear"/>
            <w:tcMar>
              <w:top w:type="dxa" w:w="60"/>
              <w:left w:type="dxa" w:w="110"/>
              <w:bottom w:type="dxa" w:w="60"/>
              <w:right w:type="dxa" w:w="110"/>
            </w:tcMar>
            <w:vAlign w:val="top"/>
          </w:tcPr>
          <w:p>
            <w:pPr>
              <w:spacing w:after="40" w:before="40" w:line="252"/>
            </w:pPr>
            <w:r>
              <w:rPr>
                <w:b/>
                <w:bCs/>
                <w:sz w:val="19"/>
                <w:szCs w:val="19"/>
              </w:rPr>
              <w:t xml:space="preserve">2</w:t>
            </w:r>
          </w:p>
        </w:tc>
        <w:tc>
          <w:tcPr>
            <w:tcW w:type="dxa" w:w="40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Login, MFA, workspace boshqaruvi, admin panel va audit viewer Phase 1 scope’ida edi, lekin talab ID’siz</w:t>
            </w:r>
          </w:p>
        </w:tc>
        <w:tc>
          <w:tcPr>
            <w:tcW w:type="dxa" w:w="50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To‘rt yangi guruh qo‘shildi: FR-AUTH (9 ta), FR-WKS (7 ta), FR-ADM (6 ta), FR-AUD (5 ta)</w:t>
            </w:r>
          </w:p>
        </w:tc>
      </w:tr>
      <w:tr>
        <w:tc>
          <w:tcPr>
            <w:tcW w:type="dxa" w:w="480"/>
            <w:shd w:fill="FEFEFE" w:color="auto" w:val="clear"/>
            <w:tcMar>
              <w:top w:type="dxa" w:w="60"/>
              <w:left w:type="dxa" w:w="110"/>
              <w:bottom w:type="dxa" w:w="60"/>
              <w:right w:type="dxa" w:w="110"/>
            </w:tcMar>
            <w:vAlign w:val="top"/>
          </w:tcPr>
          <w:p>
            <w:pPr>
              <w:spacing w:after="40" w:before="40" w:line="252"/>
            </w:pPr>
            <w:r>
              <w:rPr>
                <w:b/>
                <w:bCs/>
                <w:sz w:val="19"/>
                <w:szCs w:val="19"/>
              </w:rPr>
              <w:t xml:space="preserve">3</w:t>
            </w:r>
          </w:p>
        </w:tc>
        <w:tc>
          <w:tcPr>
            <w:tcW w:type="dxa" w:w="40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3.3–3.5 bo‘limlari oddiy bulletlar edi — prioritet va qabul mezonisiz, QA test qila olmaydi</w:t>
            </w:r>
          </w:p>
        </w:tc>
        <w:tc>
          <w:tcPr>
            <w:tcW w:type="dxa" w:w="50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Barcha funktsional talablar yagona to‘rt ustunli formatda: ID, talab, prioritet, qabul mezoni</w:t>
            </w:r>
          </w:p>
        </w:tc>
      </w:tr>
      <w:tr>
        <w:tc>
          <w:tcPr>
            <w:tcW w:type="dxa" w:w="480"/>
            <w:shd w:fill="F2F4F7" w:color="auto" w:val="clear"/>
            <w:tcMar>
              <w:top w:type="dxa" w:w="60"/>
              <w:left w:type="dxa" w:w="110"/>
              <w:bottom w:type="dxa" w:w="60"/>
              <w:right w:type="dxa" w:w="110"/>
            </w:tcMar>
            <w:vAlign w:val="top"/>
          </w:tcPr>
          <w:p>
            <w:pPr>
              <w:spacing w:after="40" w:before="40" w:line="252"/>
            </w:pPr>
            <w:r>
              <w:rPr>
                <w:b/>
                <w:bCs/>
                <w:sz w:val="19"/>
                <w:szCs w:val="19"/>
              </w:rPr>
              <w:t xml:space="preserve">4</w:t>
            </w:r>
          </w:p>
        </w:tc>
        <w:tc>
          <w:tcPr>
            <w:tcW w:type="dxa" w:w="40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Use case’lar ID’siz va testga bog‘lanmagan</w:t>
            </w:r>
          </w:p>
        </w:tc>
        <w:tc>
          <w:tcPr>
            <w:tcW w:type="dxa" w:w="50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UC-001..UC-008 joriy etildi, har biri E2E test ID bilan bog‘landi</w:t>
            </w:r>
          </w:p>
        </w:tc>
      </w:tr>
      <w:tr>
        <w:tc>
          <w:tcPr>
            <w:tcW w:type="dxa" w:w="480"/>
            <w:shd w:fill="FEFEFE" w:color="auto" w:val="clear"/>
            <w:tcMar>
              <w:top w:type="dxa" w:w="60"/>
              <w:left w:type="dxa" w:w="110"/>
              <w:bottom w:type="dxa" w:w="60"/>
              <w:right w:type="dxa" w:w="110"/>
            </w:tcMar>
            <w:vAlign w:val="top"/>
          </w:tcPr>
          <w:p>
            <w:pPr>
              <w:spacing w:after="40" w:before="40" w:line="252"/>
            </w:pPr>
            <w:r>
              <w:rPr>
                <w:b/>
                <w:bCs/>
                <w:sz w:val="19"/>
                <w:szCs w:val="19"/>
              </w:rPr>
              <w:t xml:space="preserve">5</w:t>
            </w:r>
          </w:p>
        </w:tc>
        <w:tc>
          <w:tcPr>
            <w:tcW w:type="dxa" w:w="40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Roadmap’da muddat, sprint uzunligi va jamoa taqsimoti yo‘q edi</w:t>
            </w:r>
          </w:p>
        </w:tc>
        <w:tc>
          <w:tcPr>
            <w:tcW w:type="dxa" w:w="50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18 haftalik reja, 9 ta sprint, kritik yo‘l va bog‘liqliklar qo‘shildi</w:t>
            </w:r>
          </w:p>
        </w:tc>
      </w:tr>
      <w:tr>
        <w:tc>
          <w:tcPr>
            <w:tcW w:type="dxa" w:w="480"/>
            <w:shd w:fill="F2F4F7" w:color="auto" w:val="clear"/>
            <w:tcMar>
              <w:top w:type="dxa" w:w="60"/>
              <w:left w:type="dxa" w:w="110"/>
              <w:bottom w:type="dxa" w:w="60"/>
              <w:right w:type="dxa" w:w="110"/>
            </w:tcMar>
            <w:vAlign w:val="top"/>
          </w:tcPr>
          <w:p>
            <w:pPr>
              <w:spacing w:after="40" w:before="40" w:line="252"/>
            </w:pPr>
            <w:r>
              <w:rPr>
                <w:b/>
                <w:bCs/>
                <w:sz w:val="19"/>
                <w:szCs w:val="19"/>
              </w:rPr>
              <w:t xml:space="preserve">6</w:t>
            </w:r>
          </w:p>
        </w:tc>
        <w:tc>
          <w:tcPr>
            <w:tcW w:type="dxa" w:w="40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Data residency “ochiq savol” sifatida qoldirilgan, ammo u arxitektura qarori</w:t>
            </w:r>
          </w:p>
        </w:tc>
        <w:tc>
          <w:tcPr>
            <w:tcW w:type="dxa" w:w="50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Alohida 13-bo‘lim: huquqiy kontekst, ma’lumot klassifikatsiyasi (C1–C5), uchta arxitektura varianti va NFR-DATA talablari</w:t>
            </w:r>
          </w:p>
        </w:tc>
      </w:tr>
      <w:tr>
        <w:tc>
          <w:tcPr>
            <w:tcW w:type="dxa" w:w="480"/>
            <w:shd w:fill="FEFEFE" w:color="auto" w:val="clear"/>
            <w:tcMar>
              <w:top w:type="dxa" w:w="60"/>
              <w:left w:type="dxa" w:w="110"/>
              <w:bottom w:type="dxa" w:w="60"/>
              <w:right w:type="dxa" w:w="110"/>
            </w:tcMar>
            <w:vAlign w:val="top"/>
          </w:tcPr>
          <w:p>
            <w:pPr>
              <w:spacing w:after="40" w:before="40" w:line="252"/>
            </w:pPr>
            <w:r>
              <w:rPr>
                <w:b/>
                <w:bCs/>
                <w:sz w:val="19"/>
                <w:szCs w:val="19"/>
              </w:rPr>
              <w:t xml:space="preserve">7</w:t>
            </w:r>
          </w:p>
        </w:tc>
        <w:tc>
          <w:tcPr>
            <w:tcW w:type="dxa" w:w="40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Xarajat faqat bitta KPI qatorida eslatilgan, boshqaruv mexanizmi yo‘q</w:t>
            </w:r>
          </w:p>
        </w:tc>
        <w:tc>
          <w:tcPr>
            <w:tcW w:type="dxa" w:w="50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Yangi 16-bo‘lim: xarajat drayverlari, byudjet darajalari va unit economics ko‘rsatkichlari</w:t>
            </w:r>
          </w:p>
        </w:tc>
      </w:tr>
      <w:tr>
        <w:tc>
          <w:tcPr>
            <w:tcW w:type="dxa" w:w="480"/>
            <w:shd w:fill="F2F4F7" w:color="auto" w:val="clear"/>
            <w:tcMar>
              <w:top w:type="dxa" w:w="60"/>
              <w:left w:type="dxa" w:w="110"/>
              <w:bottom w:type="dxa" w:w="60"/>
              <w:right w:type="dxa" w:w="110"/>
            </w:tcMar>
            <w:vAlign w:val="top"/>
          </w:tcPr>
          <w:p>
            <w:pPr>
              <w:spacing w:after="40" w:before="40" w:line="252"/>
            </w:pPr>
            <w:r>
              <w:rPr>
                <w:b/>
                <w:bCs/>
                <w:sz w:val="19"/>
                <w:szCs w:val="19"/>
              </w:rPr>
              <w:t xml:space="preserve">8</w:t>
            </w:r>
          </w:p>
        </w:tc>
        <w:tc>
          <w:tcPr>
            <w:tcW w:type="dxa" w:w="40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Taxminlar va tashqi bog‘liqliklar hujjatlashtirilmagan</w:t>
            </w:r>
          </w:p>
        </w:tc>
        <w:tc>
          <w:tcPr>
            <w:tcW w:type="dxa" w:w="50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ASM-001..005 va bog‘liqliklar jadvali qo‘shildi</w:t>
            </w:r>
          </w:p>
        </w:tc>
      </w:tr>
      <w:tr>
        <w:tc>
          <w:tcPr>
            <w:tcW w:type="dxa" w:w="480"/>
            <w:shd w:fill="FEFEFE" w:color="auto" w:val="clear"/>
            <w:tcMar>
              <w:top w:type="dxa" w:w="60"/>
              <w:left w:type="dxa" w:w="110"/>
              <w:bottom w:type="dxa" w:w="60"/>
              <w:right w:type="dxa" w:w="110"/>
            </w:tcMar>
            <w:vAlign w:val="top"/>
          </w:tcPr>
          <w:p>
            <w:pPr>
              <w:spacing w:after="40" w:before="40" w:line="252"/>
            </w:pPr>
            <w:r>
              <w:rPr>
                <w:b/>
                <w:bCs/>
                <w:sz w:val="19"/>
                <w:szCs w:val="19"/>
              </w:rPr>
              <w:t xml:space="preserve">9</w:t>
            </w:r>
          </w:p>
        </w:tc>
        <w:tc>
          <w:tcPr>
            <w:tcW w:type="dxa" w:w="40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Prioritet shkalasi Must/Should ishlatilgan, lekin ta’riflanmagan</w:t>
            </w:r>
          </w:p>
        </w:tc>
        <w:tc>
          <w:tcPr>
            <w:tcW w:type="dxa" w:w="50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0.3-bo‘limda to‘rt darajali shkala va har birining oqibati aniqlandi</w:t>
            </w:r>
          </w:p>
        </w:tc>
      </w:tr>
      <w:tr>
        <w:tc>
          <w:tcPr>
            <w:tcW w:type="dxa" w:w="480"/>
            <w:shd w:fill="F2F4F7" w:color="auto" w:val="clear"/>
            <w:tcMar>
              <w:top w:type="dxa" w:w="60"/>
              <w:left w:type="dxa" w:w="110"/>
              <w:bottom w:type="dxa" w:w="60"/>
              <w:right w:type="dxa" w:w="110"/>
            </w:tcMar>
            <w:vAlign w:val="top"/>
          </w:tcPr>
          <w:p>
            <w:pPr>
              <w:spacing w:after="40" w:before="40" w:line="252"/>
            </w:pPr>
            <w:r>
              <w:rPr>
                <w:b/>
                <w:bCs/>
                <w:sz w:val="19"/>
                <w:szCs w:val="19"/>
              </w:rPr>
              <w:t xml:space="preserve">10</w:t>
            </w:r>
          </w:p>
        </w:tc>
        <w:tc>
          <w:tcPr>
            <w:tcW w:type="dxa" w:w="40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Atamalar lug‘ati yo‘q — yangi jamoa a’zosi uchun kirish to‘sig‘i</w:t>
            </w:r>
          </w:p>
        </w:tc>
        <w:tc>
          <w:tcPr>
            <w:tcW w:type="dxa" w:w="50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Ilova C: 17 ta asosiy atama</w:t>
            </w:r>
          </w:p>
        </w:tc>
      </w:tr>
      <w:tr>
        <w:tc>
          <w:tcPr>
            <w:tcW w:type="dxa" w:w="480"/>
            <w:shd w:fill="FEFEFE" w:color="auto" w:val="clear"/>
            <w:tcMar>
              <w:top w:type="dxa" w:w="60"/>
              <w:left w:type="dxa" w:w="110"/>
              <w:bottom w:type="dxa" w:w="60"/>
              <w:right w:type="dxa" w:w="110"/>
            </w:tcMar>
            <w:vAlign w:val="top"/>
          </w:tcPr>
          <w:p>
            <w:pPr>
              <w:spacing w:after="40" w:before="40" w:line="252"/>
            </w:pPr>
            <w:r>
              <w:rPr>
                <w:b/>
                <w:bCs/>
                <w:sz w:val="19"/>
                <w:szCs w:val="19"/>
              </w:rPr>
              <w:t xml:space="preserve">11</w:t>
            </w:r>
          </w:p>
        </w:tc>
        <w:tc>
          <w:tcPr>
            <w:tcW w:type="dxa" w:w="40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Incident response vaqt maqsadlari belgilanmagan</w:t>
            </w:r>
          </w:p>
        </w:tc>
        <w:tc>
          <w:tcPr>
            <w:tcW w:type="dxa" w:w="50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12.4-bo‘limda aniqlash, triage, cheklash va post-mortem muddatlari</w:t>
            </w:r>
          </w:p>
        </w:tc>
      </w:tr>
      <w:tr>
        <w:tc>
          <w:tcPr>
            <w:tcW w:type="dxa" w:w="480"/>
            <w:shd w:fill="F2F4F7" w:color="auto" w:val="clear"/>
            <w:tcMar>
              <w:top w:type="dxa" w:w="60"/>
              <w:left w:type="dxa" w:w="110"/>
              <w:bottom w:type="dxa" w:w="60"/>
              <w:right w:type="dxa" w:w="110"/>
            </w:tcMar>
            <w:vAlign w:val="top"/>
          </w:tcPr>
          <w:p>
            <w:pPr>
              <w:spacing w:after="40" w:before="40" w:line="252"/>
            </w:pPr>
            <w:r>
              <w:rPr>
                <w:b/>
                <w:bCs/>
                <w:sz w:val="19"/>
                <w:szCs w:val="19"/>
              </w:rPr>
              <w:t xml:space="preserve">12</w:t>
            </w:r>
          </w:p>
        </w:tc>
        <w:tc>
          <w:tcPr>
            <w:tcW w:type="dxa" w:w="40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Embedding modelini almashtirish xavfi ko‘rsatilmagan</w:t>
            </w:r>
          </w:p>
        </w:tc>
        <w:tc>
          <w:tcPr>
            <w:tcW w:type="dxa" w:w="50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7.2-bo‘limda reindex talabi va embedding versiyalash qoidasi</w:t>
            </w:r>
          </w:p>
        </w:tc>
      </w:tr>
      <w:tr>
        <w:tc>
          <w:tcPr>
            <w:tcW w:type="dxa" w:w="480"/>
            <w:shd w:fill="FEFEFE" w:color="auto" w:val="clear"/>
            <w:tcMar>
              <w:top w:type="dxa" w:w="60"/>
              <w:left w:type="dxa" w:w="110"/>
              <w:bottom w:type="dxa" w:w="60"/>
              <w:right w:type="dxa" w:w="110"/>
            </w:tcMar>
            <w:vAlign w:val="top"/>
          </w:tcPr>
          <w:p>
            <w:pPr>
              <w:spacing w:after="40" w:before="40" w:line="252"/>
            </w:pPr>
            <w:r>
              <w:rPr>
                <w:b/>
                <w:bCs/>
                <w:sz w:val="19"/>
                <w:szCs w:val="19"/>
              </w:rPr>
              <w:t xml:space="preserve">13</w:t>
            </w:r>
          </w:p>
        </w:tc>
        <w:tc>
          <w:tcPr>
            <w:tcW w:type="dxa" w:w="40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Xotira o‘chirish “tarqaladi” deb aytilgan, lekin muddatsiz</w:t>
            </w:r>
          </w:p>
        </w:tc>
        <w:tc>
          <w:tcPr>
            <w:tcW w:type="dxa" w:w="50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8.3-bo‘limda qatlam bo‘yicha maksimal o‘chirish muddatlari</w:t>
            </w:r>
          </w:p>
        </w:tc>
      </w:tr>
      <w:tr>
        <w:tc>
          <w:tcPr>
            <w:tcW w:type="dxa" w:w="480"/>
            <w:shd w:fill="F2F4F7" w:color="auto" w:val="clear"/>
            <w:tcMar>
              <w:top w:type="dxa" w:w="60"/>
              <w:left w:type="dxa" w:w="110"/>
              <w:bottom w:type="dxa" w:w="60"/>
              <w:right w:type="dxa" w:w="110"/>
            </w:tcMar>
            <w:vAlign w:val="top"/>
          </w:tcPr>
          <w:p>
            <w:pPr>
              <w:spacing w:after="40" w:before="40" w:line="252"/>
            </w:pPr>
            <w:r>
              <w:rPr>
                <w:b/>
                <w:bCs/>
                <w:sz w:val="19"/>
                <w:szCs w:val="19"/>
              </w:rPr>
              <w:t xml:space="preserve">14</w:t>
            </w:r>
          </w:p>
        </w:tc>
        <w:tc>
          <w:tcPr>
            <w:tcW w:type="dxa" w:w="4032"/>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Prompt injection tahdid ro‘yxatida bor edi, himoya jadvali yo‘q</w:t>
            </w:r>
          </w:p>
        </w:tc>
        <w:tc>
          <w:tcPr>
            <w:tcW w:type="dxa" w:w="5088"/>
            <w:shd w:fill="F2F4F7" w:color="auto" w:val="clear"/>
            <w:tcMar>
              <w:top w:type="dxa" w:w="60"/>
              <w:left w:type="dxa" w:w="110"/>
              <w:bottom w:type="dxa" w:w="60"/>
              <w:right w:type="dxa" w:w="110"/>
            </w:tcMar>
            <w:vAlign w:val="top"/>
          </w:tcPr>
          <w:p>
            <w:pPr>
              <w:spacing w:after="40" w:before="40" w:line="252"/>
            </w:pPr>
            <w:r>
              <w:rPr>
                <w:b w:val="false"/>
                <w:bCs w:val="false"/>
                <w:sz w:val="19"/>
                <w:szCs w:val="19"/>
              </w:rPr>
              <w:t xml:space="preserve">7.5-bo‘limda vektor bo‘yicha himoya jadvali</w:t>
            </w:r>
          </w:p>
        </w:tc>
      </w:tr>
      <w:tr>
        <w:tc>
          <w:tcPr>
            <w:tcW w:type="dxa" w:w="480"/>
            <w:shd w:fill="FEFEFE" w:color="auto" w:val="clear"/>
            <w:tcMar>
              <w:top w:type="dxa" w:w="60"/>
              <w:left w:type="dxa" w:w="110"/>
              <w:bottom w:type="dxa" w:w="60"/>
              <w:right w:type="dxa" w:w="110"/>
            </w:tcMar>
            <w:vAlign w:val="top"/>
          </w:tcPr>
          <w:p>
            <w:pPr>
              <w:spacing w:after="40" w:before="40" w:line="252"/>
            </w:pPr>
            <w:r>
              <w:rPr>
                <w:b/>
                <w:bCs/>
                <w:sz w:val="19"/>
                <w:szCs w:val="19"/>
              </w:rPr>
              <w:t xml:space="preserve">15</w:t>
            </w:r>
          </w:p>
        </w:tc>
        <w:tc>
          <w:tcPr>
            <w:tcW w:type="dxa" w:w="4032"/>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Permission matritsasi deliverable sifatida talab qilingan, lekin hujjatda yo‘q</w:t>
            </w:r>
          </w:p>
        </w:tc>
        <w:tc>
          <w:tcPr>
            <w:tcW w:type="dxa" w:w="5088"/>
            <w:shd w:fill="FEFEFE" w:color="auto" w:val="clear"/>
            <w:tcMar>
              <w:top w:type="dxa" w:w="60"/>
              <w:left w:type="dxa" w:w="110"/>
              <w:bottom w:type="dxa" w:w="60"/>
              <w:right w:type="dxa" w:w="110"/>
            </w:tcMar>
            <w:vAlign w:val="top"/>
          </w:tcPr>
          <w:p>
            <w:pPr>
              <w:spacing w:after="40" w:before="40" w:line="252"/>
            </w:pPr>
            <w:r>
              <w:rPr>
                <w:b w:val="false"/>
                <w:bCs w:val="false"/>
                <w:sz w:val="19"/>
                <w:szCs w:val="19"/>
              </w:rPr>
              <w:t xml:space="preserve">10.2-bo‘limda qisqartirilgan matritsa keltirildi</w:t>
            </w:r>
          </w:p>
        </w:tc>
      </w:tr>
    </w:tbl>
    <w:p>
      <w:pPr>
        <w:spacing w:after="400"/>
      </w:pPr>
      <w:r>
        <w:t xml:space="preserve"/>
      </w:r>
    </w:p>
    <w:p>
      <w:pPr>
        <w:spacing w:after="120" w:line="276"/>
        <w:jc w:val="center"/>
      </w:pPr>
      <w:r>
        <w:rPr>
          <w:color w:val="5A6572"/>
          <w:sz w:val="18"/>
          <w:szCs w:val="18"/>
        </w:rPr>
        <w:t xml:space="preserve">DODA • Maxfiy loyiha hujjati • DODA-TRD-002 • v2.0 • 7-sentabr 2026</w:t>
      </w:r>
    </w:p>
    <w:sectPr>
      <w:headerReference w:type="default" r:id="rId7"/>
      <w:footerReference w:type="default" r:id="rId8"/>
      <w:pgSz w:w="11906" w:h="16838" w:orient="portrait"/>
      <w:pgMar w:top="11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DODA-TRD-002    </w:t>
    </w:r>
    <w:r>
      <w:rPr>
        <w:b/>
        <w:bCs/>
        <w:color w:val="021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spacing w:after="100"/>
      <w:jc w:val="right"/>
    </w:pPr>
    <w:r>
      <w:rPr>
        <w:color w:val="667085"/>
        <w:sz w:val="16"/>
        <w:szCs w:val="16"/>
      </w:rPr>
      <w:t xml:space="preserve">DODA — Professional Texnik Topshiriq  •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b/>
        <w:bCs/>
        <w:color w:val="31BE39"/>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40" w:hanging="260"/>
      </w:pPr>
      <w:rPr>
        <w:b/>
        <w:bCs/>
        <w:color w:val="021D3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63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21D3A"/>
      <w:sz w:val="30"/>
      <w:szCs w:val="30"/>
    </w:rPr>
  </w:style>
  <w:style w:type="paragraph" w:styleId="Heading2">
    <w:name w:val="Heading 2"/>
    <w:basedOn w:val="Normal"/>
    <w:next w:val="Normal"/>
    <w:qFormat/>
    <w:rPr>
      <w:rFonts w:ascii="Calibri" w:cs="Calibri" w:eastAsia="Calibri" w:hAnsi="Calibri"/>
      <w:b/>
      <w:bCs/>
      <w:color w:val="021D3A"/>
      <w:sz w:val="25"/>
      <w:szCs w:val="25"/>
    </w:rPr>
  </w:style>
  <w:style w:type="paragraph" w:styleId="Heading3">
    <w:name w:val="Heading 3"/>
    <w:basedOn w:val="Normal"/>
    <w:next w:val="Normal"/>
    <w:qFormat/>
    <w:rPr>
      <w:rFonts w:ascii="Calibri" w:cs="Calibri" w:eastAsia="Calibri" w:hAnsi="Calibri"/>
      <w:b/>
      <w:bCs/>
      <w:color w:val="1F3D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DODA — Professional Texnik Topshiriq v2.0</dc:title>
  <dc:creator>DODA Product Owner</dc:creator>
  <dc:description>Product Requirements Document + Software Requirements Specification</dc:description>
  <cp:lastModifiedBy>Un-named</cp:lastModifiedBy>
  <cp:revision>1</cp:revision>
  <dcterms:created xsi:type="dcterms:W3CDTF">2026-09-07T09:40:37.765Z</dcterms:created>
  <dcterms:modified xsi:type="dcterms:W3CDTF">2026-09-07T09:40:37.765Z</dcterms:modified>
</cp:coreProperties>
</file>

<file path=docProps/custom.xml><?xml version="1.0" encoding="utf-8"?>
<Properties xmlns="http://schemas.openxmlformats.org/officeDocument/2006/custom-properties" xmlns:vt="http://schemas.openxmlformats.org/officeDocument/2006/docPropsVTypes"/>
</file>