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HEALTHCONNECT CLINIC</w:t>
        <w:br/>
      </w:r>
      <w:r>
        <w:rPr>
          <w:b/>
          <w:sz w:val="32"/>
        </w:rPr>
        <w:t>Week 5 Initial HealthConnect Analytics Report</w:t>
      </w:r>
    </w:p>
    <w:p>
      <w:pPr>
        <w:jc w:val="center"/>
      </w:pPr>
      <w:r>
        <w:t>Data Analytics Track | Exploratory Analysis, KPI Development &amp; Business Insights</w:t>
      </w:r>
    </w:p>
    <w:p>
      <w:pPr>
        <w:pStyle w:val="Heading1"/>
      </w:pPr>
      <w:r>
        <w:t>1. Week 4 Foundation Review</w:t>
      </w:r>
    </w:p>
    <w:p>
      <w:r>
        <w:t>The problem defined in Week 4 was to understand appointment attendance, cancellations and no-show patterns at HealthConnect Clinic and identify factors associated with missed appointments.</w:t>
      </w:r>
    </w:p>
    <w:p>
      <w:r>
        <w:t>The proposed approach was to review the dataset and data dictionary, assess data quality, identify relevant variables and business questions, define KPIs, and then perform exploratory analysis with visual reporting.</w:t>
      </w:r>
    </w:p>
    <w:p>
      <w:r>
        <w:t>Relevant resources are HealthConnect_Appointment_Data.csv, HealthConnect_Data_Dictionary.xlsx and the HealthConnect Clinic Knowledge Base.</w:t>
      </w:r>
    </w:p>
    <w:p>
      <w:r>
        <w:t>Key limitations included the fictional/anonymised nature of the data, the fact that repeated patient IDs may represent legitimate multiple appointments, and the inability of observational data to establish causation. The dataset also has no clinic-location field.</w:t>
      </w:r>
    </w:p>
    <w:p>
      <w:r>
        <w:t>Week 5 was proposed as the practical analysis stage: prepare the data, conduct EDA, calculate 3–5 KPIs, create an analytical dashboard/visual report, identify business insights and recommendations, and document limitations.</w:t>
      </w:r>
    </w:p>
    <w:p>
      <w:pPr>
        <w:pStyle w:val="Heading1"/>
      </w:pPr>
      <w:r>
        <w:t>2. Data Preparation &amp; Quality Assessment</w:t>
      </w:r>
    </w:p>
    <w:tbl>
      <w:tblPr>
        <w:tblW w:type="auto" w:w="0"/>
        <w:tblLook w:firstColumn="1" w:firstRow="1" w:lastColumn="0" w:lastRow="0" w:noHBand="0" w:noVBand="1" w:val="04A0"/>
      </w:tblPr>
      <w:tblGrid>
        <w:gridCol w:w="4320"/>
        <w:gridCol w:w="4320"/>
      </w:tblGrid>
      <w:tr>
        <w:tc>
          <w:tcPr>
            <w:tcW w:type="dxa" w:w="4320"/>
          </w:tcPr>
          <w:p>
            <w:r>
              <w:t>Check</w:t>
            </w:r>
          </w:p>
        </w:tc>
        <w:tc>
          <w:tcPr>
            <w:tcW w:type="dxa" w:w="4320"/>
          </w:tcPr>
          <w:p>
            <w:r>
              <w:t>Result</w:t>
            </w:r>
          </w:p>
        </w:tc>
      </w:tr>
      <w:tr>
        <w:tc>
          <w:tcPr>
            <w:tcW w:type="dxa" w:w="4320"/>
          </w:tcPr>
          <w:p>
            <w:r>
              <w:t>Dataset size</w:t>
            </w:r>
          </w:p>
        </w:tc>
        <w:tc>
          <w:tcPr>
            <w:tcW w:type="dxa" w:w="4320"/>
          </w:tcPr>
          <w:p>
            <w:r>
              <w:t>5,000 rows × 18 variables</w:t>
            </w:r>
          </w:p>
        </w:tc>
      </w:tr>
      <w:tr>
        <w:tc>
          <w:tcPr>
            <w:tcW w:type="dxa" w:w="4320"/>
          </w:tcPr>
          <w:p>
            <w:r>
              <w:t>Duplicate rows</w:t>
            </w:r>
          </w:p>
        </w:tc>
        <w:tc>
          <w:tcPr>
            <w:tcW w:type="dxa" w:w="4320"/>
          </w:tcPr>
          <w:p>
            <w:r>
              <w:t>0</w:t>
            </w:r>
          </w:p>
        </w:tc>
      </w:tr>
      <w:tr>
        <w:tc>
          <w:tcPr>
            <w:tcW w:type="dxa" w:w="4320"/>
          </w:tcPr>
          <w:p>
            <w:r>
              <w:t>Duplicate appointment IDs</w:t>
            </w:r>
          </w:p>
        </w:tc>
        <w:tc>
          <w:tcPr>
            <w:tcW w:type="dxa" w:w="4320"/>
          </w:tcPr>
          <w:p>
            <w:r>
              <w:t>0</w:t>
            </w:r>
          </w:p>
        </w:tc>
      </w:tr>
      <w:tr>
        <w:tc>
          <w:tcPr>
            <w:tcW w:type="dxa" w:w="4320"/>
          </w:tcPr>
          <w:p>
            <w:r>
              <w:t>Missing reminder_channel</w:t>
            </w:r>
          </w:p>
        </w:tc>
        <w:tc>
          <w:tcPr>
            <w:tcW w:type="dxa" w:w="4320"/>
          </w:tcPr>
          <w:p>
            <w:r>
              <w:t>1,366; expected for records where reminder_sent = No</w:t>
            </w:r>
          </w:p>
        </w:tc>
      </w:tr>
      <w:tr>
        <w:tc>
          <w:tcPr>
            <w:tcW w:type="dxa" w:w="4320"/>
          </w:tcPr>
          <w:p>
            <w:r>
              <w:t>Missing distance_to_clinic_km</w:t>
            </w:r>
          </w:p>
        </w:tc>
        <w:tc>
          <w:tcPr>
            <w:tcW w:type="dxa" w:w="4320"/>
          </w:tcPr>
          <w:p>
            <w:r>
              <w:t>90</w:t>
            </w:r>
          </w:p>
        </w:tc>
      </w:tr>
      <w:tr>
        <w:tc>
          <w:tcPr>
            <w:tcW w:type="dxa" w:w="4320"/>
          </w:tcPr>
          <w:p>
            <w:r>
              <w:t>Missing waiting_time_minutes</w:t>
            </w:r>
          </w:p>
        </w:tc>
        <w:tc>
          <w:tcPr>
            <w:tcW w:type="dxa" w:w="4320"/>
          </w:tcPr>
          <w:p>
            <w:r>
              <w:t>60</w:t>
            </w:r>
          </w:p>
        </w:tc>
      </w:tr>
      <w:tr>
        <w:tc>
          <w:tcPr>
            <w:tcW w:type="dxa" w:w="4320"/>
          </w:tcPr>
          <w:p>
            <w:r>
              <w:t>Invalid booking/appointment date order</w:t>
            </w:r>
          </w:p>
        </w:tc>
        <w:tc>
          <w:tcPr>
            <w:tcW w:type="dxa" w:w="4320"/>
          </w:tcPr>
          <w:p>
            <w:r>
              <w:t>0</w:t>
            </w:r>
          </w:p>
        </w:tc>
      </w:tr>
      <w:tr>
        <w:tc>
          <w:tcPr>
            <w:tcW w:type="dxa" w:w="4320"/>
          </w:tcPr>
          <w:p>
            <w:r>
              <w:t>Booking lead-time mismatches</w:t>
            </w:r>
          </w:p>
        </w:tc>
        <w:tc>
          <w:tcPr>
            <w:tcW w:type="dxa" w:w="4320"/>
          </w:tcPr>
          <w:p>
            <w:r>
              <w:t>0</w:t>
            </w:r>
          </w:p>
        </w:tc>
      </w:tr>
      <w:tr>
        <w:tc>
          <w:tcPr>
            <w:tcW w:type="dxa" w:w="4320"/>
          </w:tcPr>
          <w:p>
            <w:r>
              <w:t>previous_no_shows &gt; previous_appointments</w:t>
            </w:r>
          </w:p>
        </w:tc>
        <w:tc>
          <w:tcPr>
            <w:tcW w:type="dxa" w:w="4320"/>
          </w:tcPr>
          <w:p>
            <w:r>
              <w:t>0</w:t>
            </w:r>
          </w:p>
        </w:tc>
      </w:tr>
      <w:tr>
        <w:tc>
          <w:tcPr>
            <w:tcW w:type="dxa" w:w="4320"/>
          </w:tcPr>
          <w:p>
            <w:r>
              <w:t>Sunday appointments</w:t>
            </w:r>
          </w:p>
        </w:tc>
        <w:tc>
          <w:tcPr>
            <w:tcW w:type="dxa" w:w="4320"/>
          </w:tcPr>
          <w:p>
            <w:r>
              <w:t>737; requires validation against the Knowledge Base</w:t>
            </w:r>
          </w:p>
        </w:tc>
      </w:tr>
    </w:tbl>
    <w:p>
      <w:r>
        <w:t>The data is generally structured and internally consistent. The main quality issue requiring operational clarification is the presence of 737 Sunday appointments, because the approved Knowledge Base states that HealthConnect is closed on Sundays. Distance and waiting-time missing values should also be documented rather than silently imputed.</w:t>
      </w:r>
    </w:p>
    <w:p>
      <w:pPr>
        <w:pStyle w:val="Heading1"/>
      </w:pPr>
      <w:r>
        <w:t>3. Exploratory Data Analysis</w:t>
      </w:r>
    </w:p>
    <w:p>
      <w:r>
        <w:t>Overall outcomes: 2,314 attended (46.28%), 2,423 no-shows (48.46%), and 263 cancelled (5.26%).</w:t>
      </w:r>
    </w:p>
    <w:p>
      <w:r>
        <w:t>Appointment type: Follow-up has the highest no-show rate (51.23%), followed by Diagnostic Test (49.75%).</w:t>
      </w:r>
    </w:p>
    <w:p>
      <w:r>
        <w:t>Booking lead time: the no-show rate is 24.84% for 0–3 days compared with 60.49% for 31–60 days. Mean lead time is 34.5 days for no-shows versus 24.5 days for attended appointments.</w:t>
      </w:r>
    </w:p>
    <w:p>
      <w:r>
        <w:t>Reminder status: reminder-sent appointments have a 47.36% no-show rate versus 51.39% without a reminder.</w:t>
      </w:r>
    </w:p>
    <w:p>
      <w:r>
        <w:t>Previous history: no-show rate rises from 43.51% for patients with 0 previous no-shows to 53.49% with 1 previous no-show and 59.36% with 2 previous no-shows.</w:t>
      </w:r>
    </w:p>
    <w:p>
      <w:r>
        <w:t>Distance: patients in the 20+ km group have a 57.76% no-show rate versus 46.45% for ≤5 km. This should be interpreted cautiously because 90 distance values are missing.</w:t>
      </w:r>
    </w:p>
    <w:p>
      <w:r>
        <w:t>Waiting time: mean waiting time is 24.3 minutes for attended records and 24.2 minutes for no-shows, suggesting a relatively small difference in this dataset.</w:t>
      </w:r>
    </w:p>
    <w:p>
      <w:pPr>
        <w:pStyle w:val="Heading1"/>
      </w:pPr>
      <w:r>
        <w:t>4. KPI Development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KPI</w:t>
            </w:r>
          </w:p>
        </w:tc>
        <w:tc>
          <w:tcPr>
            <w:tcW w:type="dxa" w:w="1728"/>
          </w:tcPr>
          <w:p>
            <w:r>
              <w:t>Result</w:t>
            </w:r>
          </w:p>
        </w:tc>
        <w:tc>
          <w:tcPr>
            <w:tcW w:type="dxa" w:w="1728"/>
          </w:tcPr>
          <w:p>
            <w:r>
              <w:t>Definition</w:t>
            </w:r>
          </w:p>
        </w:tc>
        <w:tc>
          <w:tcPr>
            <w:tcW w:type="dxa" w:w="1728"/>
          </w:tcPr>
          <w:p>
            <w:r>
              <w:t>Business Question</w:t>
            </w:r>
          </w:p>
        </w:tc>
        <w:tc>
          <w:tcPr>
            <w:tcW w:type="dxa" w:w="1728"/>
          </w:tcPr>
          <w:p>
            <w:r>
              <w:t>Interpretation</w:t>
            </w:r>
          </w:p>
        </w:tc>
      </w:tr>
      <w:tr>
        <w:tc>
          <w:tcPr>
            <w:tcW w:type="dxa" w:w="1728"/>
          </w:tcPr>
          <w:p>
            <w:r>
              <w:t>No-Show Rate</w:t>
            </w:r>
          </w:p>
        </w:tc>
        <w:tc>
          <w:tcPr>
            <w:tcW w:type="dxa" w:w="1728"/>
          </w:tcPr>
          <w:p>
            <w:r>
              <w:t>48.46%</w:t>
            </w:r>
          </w:p>
        </w:tc>
        <w:tc>
          <w:tcPr>
            <w:tcW w:type="dxa" w:w="1728"/>
          </w:tcPr>
          <w:p>
            <w:r>
              <w:t>No-shows ÷ all appointments</w:t>
            </w:r>
          </w:p>
        </w:tc>
        <w:tc>
          <w:tcPr>
            <w:tcW w:type="dxa" w:w="1728"/>
          </w:tcPr>
          <w:p>
            <w:r>
              <w:t>What proportion of appointments are no-shows?</w:t>
            </w:r>
          </w:p>
        </w:tc>
        <w:tc>
          <w:tcPr>
            <w:tcW w:type="dxa" w:w="1728"/>
          </w:tcPr>
          <w:p>
            <w:r>
              <w:t>Shows the scale of missed appointments.</w:t>
            </w:r>
          </w:p>
        </w:tc>
      </w:tr>
      <w:tr>
        <w:tc>
          <w:tcPr>
            <w:tcW w:type="dxa" w:w="1728"/>
          </w:tcPr>
          <w:p>
            <w:r>
              <w:t>Attendance Rate</w:t>
            </w:r>
          </w:p>
        </w:tc>
        <w:tc>
          <w:tcPr>
            <w:tcW w:type="dxa" w:w="1728"/>
          </w:tcPr>
          <w:p>
            <w:r>
              <w:t>46.28%</w:t>
            </w:r>
          </w:p>
        </w:tc>
        <w:tc>
          <w:tcPr>
            <w:tcW w:type="dxa" w:w="1728"/>
          </w:tcPr>
          <w:p>
            <w:r>
              <w:t>Attended ÷ all appointments</w:t>
            </w:r>
          </w:p>
        </w:tc>
        <w:tc>
          <w:tcPr>
            <w:tcW w:type="dxa" w:w="1728"/>
          </w:tcPr>
          <w:p>
            <w:r>
              <w:t>What proportion are attended?</w:t>
            </w:r>
          </w:p>
        </w:tc>
        <w:tc>
          <w:tcPr>
            <w:tcW w:type="dxa" w:w="1728"/>
          </w:tcPr>
          <w:p>
            <w:r>
              <w:t>Shows the share of appointments resulting in attendance.</w:t>
            </w:r>
          </w:p>
        </w:tc>
      </w:tr>
      <w:tr>
        <w:tc>
          <w:tcPr>
            <w:tcW w:type="dxa" w:w="1728"/>
          </w:tcPr>
          <w:p>
            <w:r>
              <w:t>Cancellation Rate</w:t>
            </w:r>
          </w:p>
        </w:tc>
        <w:tc>
          <w:tcPr>
            <w:tcW w:type="dxa" w:w="1728"/>
          </w:tcPr>
          <w:p>
            <w:r>
              <w:t>5.26%</w:t>
            </w:r>
          </w:p>
        </w:tc>
        <w:tc>
          <w:tcPr>
            <w:tcW w:type="dxa" w:w="1728"/>
          </w:tcPr>
          <w:p>
            <w:r>
              <w:t>Cancelled ÷ all appointments</w:t>
            </w:r>
          </w:p>
        </w:tc>
        <w:tc>
          <w:tcPr>
            <w:tcW w:type="dxa" w:w="1728"/>
          </w:tcPr>
          <w:p>
            <w:r>
              <w:t>What proportion are cancelled?</w:t>
            </w:r>
          </w:p>
        </w:tc>
        <w:tc>
          <w:tcPr>
            <w:tcW w:type="dxa" w:w="1728"/>
          </w:tcPr>
          <w:p>
            <w:r>
              <w:t>Separates cancellations from no-shows.</w:t>
            </w:r>
          </w:p>
        </w:tc>
      </w:tr>
      <w:tr>
        <w:tc>
          <w:tcPr>
            <w:tcW w:type="dxa" w:w="1728"/>
          </w:tcPr>
          <w:p>
            <w:r>
              <w:t>No-Show Rate by Appointment Type</w:t>
            </w:r>
          </w:p>
        </w:tc>
        <w:tc>
          <w:tcPr>
            <w:tcW w:type="dxa" w:w="1728"/>
          </w:tcPr>
          <w:p>
            <w:r>
              <w:t>Follow-up: 51.23%</w:t>
            </w:r>
          </w:p>
        </w:tc>
        <w:tc>
          <w:tcPr>
            <w:tcW w:type="dxa" w:w="1728"/>
          </w:tcPr>
          <w:p>
            <w:r>
              <w:t>No-shows within each appointment type</w:t>
            </w:r>
          </w:p>
        </w:tc>
        <w:tc>
          <w:tcPr>
            <w:tcW w:type="dxa" w:w="1728"/>
          </w:tcPr>
          <w:p>
            <w:r>
              <w:t>Which appointment types have highest no-show levels?</w:t>
            </w:r>
          </w:p>
        </w:tc>
        <w:tc>
          <w:tcPr>
            <w:tcW w:type="dxa" w:w="1728"/>
          </w:tcPr>
          <w:p>
            <w:r>
              <w:t>Identifies appointment categories needing closer monitoring.</w:t>
            </w:r>
          </w:p>
        </w:tc>
      </w:tr>
      <w:tr>
        <w:tc>
          <w:tcPr>
            <w:tcW w:type="dxa" w:w="1728"/>
          </w:tcPr>
          <w:p>
            <w:r>
              <w:t>No-Show Rate by Reminder Status</w:t>
            </w:r>
          </w:p>
        </w:tc>
        <w:tc>
          <w:tcPr>
            <w:tcW w:type="dxa" w:w="1728"/>
          </w:tcPr>
          <w:p>
            <w:r>
              <w:t>Yes: 47.36% vs No: 51.39%</w:t>
            </w:r>
          </w:p>
        </w:tc>
        <w:tc>
          <w:tcPr>
            <w:tcW w:type="dxa" w:w="1728"/>
          </w:tcPr>
          <w:p>
            <w:r>
              <w:t>No-shows within each reminder group</w:t>
            </w:r>
          </w:p>
        </w:tc>
        <w:tc>
          <w:tcPr>
            <w:tcW w:type="dxa" w:w="1728"/>
          </w:tcPr>
          <w:p>
            <w:r>
              <w:t>Is reminder activity associated with attendance?</w:t>
            </w:r>
          </w:p>
        </w:tc>
        <w:tc>
          <w:tcPr>
            <w:tcW w:type="dxa" w:w="1728"/>
          </w:tcPr>
          <w:p>
            <w:r>
              <w:t>Shows a lower observed no-show rate among reminder-sent records; it does not prove causation.</w:t>
            </w:r>
          </w:p>
        </w:tc>
      </w:tr>
    </w:tbl>
    <w:p>
      <w:pPr>
        <w:pStyle w:val="Heading1"/>
      </w:pPr>
      <w:r>
        <w:t>5. Key Business Insights</w:t>
      </w:r>
    </w:p>
    <w:p>
      <w:r>
        <w:t>1. No-shows are the largest single outcome category, representing 48.46% of all records.</w:t>
      </w:r>
    </w:p>
    <w:p>
      <w:r>
        <w:t>2. Longer booking lead time is strongly associated with no-shows in the dataset: the rate increases from 24.84% to 60.49%.</w:t>
      </w:r>
    </w:p>
    <w:p>
      <w:r>
        <w:t>3. Previous no-show history shows a clear pattern: patients with 2 previous no-shows have a 59.36% observed no-show rate versus 43.51% with none.</w:t>
      </w:r>
    </w:p>
    <w:p>
      <w:r>
        <w:t>4. Follow-up appointments have the highest no-show rate at 51.23%.</w:t>
      </w:r>
    </w:p>
    <w:p>
      <w:r>
        <w:t>5. Appointments with reminders have a lower observed no-show rate (47.36%) than those without reminders (51.39%).</w:t>
      </w:r>
    </w:p>
    <w:p>
      <w:r>
        <w:t>6. Patients 20+ km from the clinic have a higher observed no-show rate (57.76%) than patients within 5 km (46.45%).</w:t>
      </w:r>
    </w:p>
    <w:p>
      <w:r>
        <w:t>7. Sunday records require operational validation because they conflict with the Knowledge Base opening-hours information.</w:t>
      </w:r>
    </w:p>
    <w:p>
      <w:pPr>
        <w:pStyle w:val="Heading1"/>
      </w:pPr>
      <w:r>
        <w:t>6. Business Recommendations</w:t>
      </w:r>
    </w:p>
    <w:p>
      <w:pPr>
        <w:pStyle w:val="ListBullet"/>
      </w:pPr>
      <w:r>
        <w:t>Prioritise monitoring of appointments booked 31–60 days ahead and investigate whether timely confirmation/reminder processes can reduce missed appointments.</w:t>
      </w:r>
    </w:p>
    <w:p>
      <w:pPr>
        <w:pStyle w:val="ListBullet"/>
      </w:pPr>
      <w:r>
        <w:t>Use previous no-show history as an administrative monitoring indicator, consistent with the clinic's approved missed-appointment policy.</w:t>
      </w:r>
    </w:p>
    <w:p>
      <w:pPr>
        <w:pStyle w:val="ListBullet"/>
      </w:pPr>
      <w:r>
        <w:t>Review Follow-up appointments as a priority category and investigate why their no-show rate is higher.</w:t>
      </w:r>
    </w:p>
    <w:p>
      <w:pPr>
        <w:pStyle w:val="ListBullet"/>
      </w:pPr>
      <w:r>
        <w:t>Maintain and evaluate reminder processes. Compare channels using consistent criteria before concluding that one channel is more effective.</w:t>
      </w:r>
    </w:p>
    <w:p>
      <w:pPr>
        <w:pStyle w:val="ListBullet"/>
      </w:pPr>
      <w:r>
        <w:t>Investigate the relationship between distance and attendance while accounting for the 90 missing distance values.</w:t>
      </w:r>
    </w:p>
    <w:p>
      <w:pPr>
        <w:pStyle w:val="ListBullet"/>
      </w:pPr>
      <w:r>
        <w:t>Validate Sunday appointment records against the approved operating schedule before using day-of-week results for scheduling decisions.</w:t>
      </w:r>
    </w:p>
    <w:p>
      <w:pPr>
        <w:pStyle w:val="Heading1"/>
      </w:pPr>
      <w:r>
        <w:t>7. Limitations</w:t>
      </w:r>
    </w:p>
    <w:p>
      <w:pPr>
        <w:pStyle w:val="ListBullet"/>
      </w:pPr>
      <w:r>
        <w:t>The dataset is fictional/anonymised.</w:t>
      </w:r>
    </w:p>
    <w:p>
      <w:pPr>
        <w:pStyle w:val="ListBullet"/>
      </w:pPr>
      <w:r>
        <w:t>The analysis identifies associations, not causal relationships.</w:t>
      </w:r>
    </w:p>
    <w:p>
      <w:pPr>
        <w:pStyle w:val="ListBullet"/>
      </w:pPr>
      <w:r>
        <w:t>Distance has 90 missing values and waiting time has 60 missing values.</w:t>
      </w:r>
    </w:p>
    <w:p>
      <w:pPr>
        <w:pStyle w:val="ListBullet"/>
      </w:pPr>
      <w:r>
        <w:t>The dataset has no clinic-location field, so Central Clinic and Lakeside Clinic cannot be compared.</w:t>
      </w:r>
    </w:p>
    <w:p>
      <w:pPr>
        <w:pStyle w:val="ListBullet"/>
      </w:pPr>
      <w:r>
        <w:t>Sunday appointment records conflict with the Knowledge Base schedule and need validation.</w:t>
      </w:r>
    </w:p>
    <w:p>
      <w:pPr>
        <w:pStyle w:val="ListBullet"/>
      </w:pPr>
      <w:r>
        <w:t>The data does not explain the reasons behind individual attendance, cancellation or no-show outcomes.</w:t>
      </w:r>
    </w:p>
    <w:p>
      <w:pPr>
        <w:pStyle w:val="Heading1"/>
      </w:pPr>
      <w:r>
        <w:t>8. Conclusion</w:t>
      </w:r>
    </w:p>
    <w:p>
      <w:r>
        <w:t>The Week 5 analysis shows that no-shows are a substantial operational pattern in the HealthConnect dataset. Booking lead time, previous no-show history, appointment type, reminder status and distance show useful descriptive relationships. These findings provide a strong foundation for refining the analytical dashboard and communicating evidence-based operational recommendations in the next project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