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2E5C8A"/>
          <w:sz w:val="22"/>
          <w:szCs w:val="22"/>
        </w:rPr>
        <w:t xml:space="preserve">Project Phase-I Documentation</w:t>
      </w:r>
    </w:p>
    <w:p>
      <w:pPr>
        <w:pBdr>
          <w:bottom w:val="single" w:color="1F3864" w:sz="16" w:space="10"/>
        </w:pBdr>
        <w:spacing w:after="80"/>
        <w:jc w:val="center"/>
      </w:pPr>
      <w:r>
        <w:rPr>
          <w:b/>
          <w:bCs/>
          <w:color w:val="1F3864"/>
          <w:sz w:val="64"/>
          <w:szCs w:val="64"/>
        </w:rPr>
        <w:t xml:space="preserve">SAGE</w:t>
      </w:r>
    </w:p>
    <w:p>
      <w:pPr>
        <w:spacing w:after="80" w:before="200"/>
        <w:jc w:val="center"/>
      </w:pPr>
      <w:r>
        <w:rPr>
          <w:i/>
          <w:iCs/>
          <w:color w:val="2E5C8A"/>
          <w:sz w:val="28"/>
          <w:szCs w:val="28"/>
        </w:rPr>
        <w:t xml:space="preserve">Service-Agent Graph Ecosystem</w:t>
      </w:r>
    </w:p>
    <w:p>
      <w:pPr>
        <w:spacing w:after="500"/>
        <w:jc w:val="center"/>
      </w:pPr>
      <w:r>
        <w:rPr>
          <w:b/>
          <w:bCs/>
          <w:color w:val="1F3864"/>
          <w:sz w:val="30"/>
          <w:szCs w:val="30"/>
        </w:rPr>
        <w:t xml:space="preserve">Project Objectives</w:t>
      </w:r>
    </w:p>
    <w:p>
      <w:pPr>
        <w:spacing w:after="600"/>
        <w:jc w:val="center"/>
      </w:pPr>
      <w:r>
        <w:rPr>
          <w:i/>
          <w:iCs/>
          <w:color w:val="6B7280"/>
          <w:sz w:val="22"/>
          <w:szCs w:val="22"/>
        </w:rPr>
        <w:t xml:space="preserve">BCSE355L — Cloud Architecture Design</w:t>
      </w:r>
    </w:p>
    <w:p>
      <w:pPr>
        <w:spacing w:after="60"/>
        <w:jc w:val="center"/>
      </w:pPr>
      <w:r>
        <w:rPr>
          <w:sz w:val="22"/>
          <w:szCs w:val="22"/>
        </w:rPr>
        <w:t xml:space="preserve">Prepared by: Divik Bhaskar</w:t>
      </w:r>
    </w:p>
    <w:p>
      <w:pPr>
        <w:spacing w:after="60"/>
        <w:jc w:val="center"/>
      </w:pPr>
      <w:r>
        <w:rPr>
          <w:sz w:val="22"/>
          <w:szCs w:val="22"/>
        </w:rPr>
        <w:t xml:space="preserve">Individual Project (Solo)</w:t>
      </w:r>
    </w:p>
    <w:p>
      <w:pPr>
        <w:spacing w:after="60"/>
        <w:jc w:val="center"/>
      </w:pPr>
      <w:r>
        <w:rPr>
          <w:sz w:val="22"/>
          <w:szCs w:val="22"/>
        </w:rPr>
        <w:t xml:space="preserve">Course Instructor: Dr. Priya V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40"/>
      </w:pPr>
      <w:r>
        <w:rPr>
          <w:b/>
          <w:bCs/>
          <w:color w:val="1F3864"/>
          <w:sz w:val="28"/>
          <w:szCs w:val="28"/>
        </w:rPr>
        <w:t xml:space="preserve">Project Objectives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SAGE is scoped around six objectives. Each one maps directly to a gap identified in the literature survey and research gap analysis, and each is verifiable against a concrete piece of the implementation rather than left as an aspiration.</w:t>
      </w:r>
    </w:p>
    <w:p>
      <w:pPr>
        <w:pStyle w:val="ListParagraph"/>
        <w:numPr>
          <w:ilvl w:val="0"/>
          <w:numId w:val="1"/>
        </w:numPr>
        <w:spacing w:after="110" w:line="280"/>
      </w:pPr>
      <w:r>
        <w:rPr>
          <w:sz w:val="22"/>
          <w:szCs w:val="22"/>
        </w:rPr>
        <w:t xml:space="preserve">Develop a multi-agent AI system that autonomously composes cloud microservice pipelines from a natural-language request.</w:t>
      </w:r>
    </w:p>
    <w:p>
      <w:pPr>
        <w:pStyle w:val="ListParagraph"/>
        <w:numPr>
          <w:ilvl w:val="0"/>
          <w:numId w:val="1"/>
        </w:numPr>
        <w:spacing w:after="110" w:line="280"/>
      </w:pPr>
      <w:r>
        <w:rPr>
          <w:sz w:val="22"/>
          <w:szCs w:val="22"/>
        </w:rPr>
        <w:t xml:space="preserve">Reduce manual service-selection effort by combining semantic (vector) search with deterministic, cost/uptime-based negotiation logic.</w:t>
      </w:r>
    </w:p>
    <w:p>
      <w:pPr>
        <w:pStyle w:val="ListParagraph"/>
        <w:numPr>
          <w:ilvl w:val="0"/>
          <w:numId w:val="1"/>
        </w:numPr>
        <w:spacing w:after="110" w:line="280"/>
      </w:pPr>
      <w:r>
        <w:rPr>
          <w:sz w:val="22"/>
          <w:szCs w:val="22"/>
        </w:rPr>
        <w:t xml:space="preserve">Ensure every autonomous decision is explainable, producing a plain-language rationale alongside the final composition.</w:t>
      </w:r>
    </w:p>
    <w:p>
      <w:pPr>
        <w:pStyle w:val="ListParagraph"/>
        <w:numPr>
          <w:ilvl w:val="0"/>
          <w:numId w:val="1"/>
        </w:numPr>
        <w:spacing w:after="110" w:line="280"/>
      </w:pPr>
      <w:r>
        <w:rPr>
          <w:sz w:val="22"/>
          <w:szCs w:val="22"/>
        </w:rPr>
        <w:t xml:space="preserve">Guarantee an immutable, queryable audit trail of every agent decision using DynamoDB and CloudTrail.</w:t>
      </w:r>
    </w:p>
    <w:p>
      <w:pPr>
        <w:pStyle w:val="ListParagraph"/>
        <w:numPr>
          <w:ilvl w:val="0"/>
          <w:numId w:val="1"/>
        </w:numPr>
        <w:spacing w:after="110" w:line="280"/>
      </w:pPr>
      <w:r>
        <w:rPr>
          <w:sz w:val="22"/>
          <w:szCs w:val="22"/>
        </w:rPr>
        <w:t xml:space="preserve">Enforce security by design: input sanitization against prompt injection, least-privilege IAM roles, and zero standing production credentials for any agent.</w:t>
      </w:r>
    </w:p>
    <w:p>
      <w:pPr>
        <w:pStyle w:val="ListParagraph"/>
        <w:numPr>
          <w:ilvl w:val="0"/>
          <w:numId w:val="1"/>
        </w:numPr>
        <w:spacing w:after="110" w:line="280"/>
      </w:pPr>
      <w:r>
        <w:rPr>
          <w:sz w:val="22"/>
          <w:szCs w:val="22"/>
        </w:rPr>
        <w:t xml:space="preserve">Prevent uncontrolled agent loops through deterministic retry limits with human-in-the-loop escalation, verified through failure-injection testing.</w:t>
      </w:r>
    </w:p>
    <w:p>
      <w:pPr>
        <w:pStyle w:val="Heading2"/>
        <w:spacing w:after="110" w:before="220"/>
      </w:pPr>
      <w:r>
        <w:rPr>
          <w:b/>
          <w:bCs/>
          <w:color w:val="2E5C8A"/>
          <w:sz w:val="24"/>
          <w:szCs w:val="24"/>
        </w:rPr>
        <w:t xml:space="preserve">How These Are Verified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Objectives 1–3 are verified functionally: a test request should produce a composed pipeline, a cost/uptime score for the chosen composition, and a rationale text output. Objective 4 is verified by querying the DynamoDB audit table after a test run and confirming a decision record exists for each agent step. Objective 5 is verified by IAM policy review and a prompt-injection test suite run against the Input Guard layer. Objective 6 is verified by deliberately forcing a Reviewer Agent failure and confirming the system escalates to the Human-in-the-Loop node rather than retrying indefinitely.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6B7280"/>
        <w:sz w:val="16"/>
        <w:szCs w:val="16"/>
      </w:rPr>
      <w:t xml:space="preserve">SAGE — Service-Agent Graph Ecosystem</w:t>
    </w:r>
    <w:r>
      <w:rPr>
        <w:color w:val="6B7280"/>
        <w:sz w:val="16"/>
        <w:szCs w:val="16"/>
      </w:rPr>
      <w:t xml:space="preserve">	Project Objectives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2026-08-06T16:31:42.092Z</dcterms:created>
  <dcterms:modified xsi:type="dcterms:W3CDTF">2026-08-06T16:31:42.092Z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