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2981" w14:textId="77777777" w:rsidR="007B5DE4" w:rsidRDefault="007B5DE4">
      <w:pPr>
        <w:spacing w:after="900"/>
      </w:pPr>
    </w:p>
    <w:p w14:paraId="5A4D3D49" w14:textId="77777777" w:rsidR="007B5DE4" w:rsidRDefault="00000000">
      <w:pPr>
        <w:spacing w:after="120"/>
        <w:jc w:val="center"/>
      </w:pPr>
      <w:r>
        <w:rPr>
          <w:b/>
          <w:bCs/>
          <w:color w:val="2E5C8A"/>
          <w:sz w:val="22"/>
          <w:szCs w:val="22"/>
        </w:rPr>
        <w:t>Project Phase-I Report</w:t>
      </w:r>
    </w:p>
    <w:p w14:paraId="60350A6F" w14:textId="77777777" w:rsidR="007B5DE4" w:rsidRDefault="00000000">
      <w:pPr>
        <w:pBdr>
          <w:bottom w:val="single" w:sz="16" w:space="10" w:color="1F3864"/>
        </w:pBdr>
        <w:spacing w:after="80"/>
        <w:jc w:val="center"/>
      </w:pPr>
      <w:r>
        <w:rPr>
          <w:b/>
          <w:bCs/>
          <w:color w:val="1F3864"/>
          <w:sz w:val="64"/>
          <w:szCs w:val="64"/>
        </w:rPr>
        <w:t>SAGE</w:t>
      </w:r>
    </w:p>
    <w:p w14:paraId="6DDE3A42" w14:textId="77777777" w:rsidR="007B5DE4" w:rsidRDefault="00000000">
      <w:pPr>
        <w:spacing w:before="200" w:after="80"/>
        <w:jc w:val="center"/>
      </w:pPr>
      <w:r>
        <w:rPr>
          <w:i/>
          <w:iCs/>
          <w:color w:val="2E5C8A"/>
          <w:sz w:val="28"/>
          <w:szCs w:val="28"/>
        </w:rPr>
        <w:t>Service-Agent Graph Ecosystem</w:t>
      </w:r>
    </w:p>
    <w:p w14:paraId="016DF270" w14:textId="77777777" w:rsidR="007B5DE4" w:rsidRDefault="00000000">
      <w:pPr>
        <w:spacing w:after="500"/>
        <w:jc w:val="center"/>
      </w:pPr>
      <w:r>
        <w:rPr>
          <w:b/>
          <w:bCs/>
          <w:color w:val="1F3864"/>
          <w:sz w:val="30"/>
          <w:szCs w:val="30"/>
        </w:rPr>
        <w:t>AI-Driven Cloud Service Marketplace for Autonomous Microservice Composition and Optimization using Multi-Agent Artificial Intelligence</w:t>
      </w:r>
    </w:p>
    <w:p w14:paraId="71FA5AEC" w14:textId="77777777" w:rsidR="007B5DE4" w:rsidRDefault="00000000">
      <w:pPr>
        <w:spacing w:after="600"/>
        <w:jc w:val="center"/>
      </w:pPr>
      <w:r>
        <w:rPr>
          <w:i/>
          <w:iCs/>
          <w:color w:val="6B7280"/>
          <w:sz w:val="22"/>
          <w:szCs w:val="22"/>
        </w:rPr>
        <w:t>BCSE355L — Cloud Architecture Design</w:t>
      </w:r>
    </w:p>
    <w:p w14:paraId="2C7EFE55" w14:textId="77777777" w:rsidR="007B5DE4" w:rsidRDefault="00000000">
      <w:pPr>
        <w:spacing w:after="60"/>
        <w:jc w:val="center"/>
      </w:pPr>
      <w:r>
        <w:rPr>
          <w:sz w:val="22"/>
          <w:szCs w:val="22"/>
        </w:rPr>
        <w:t>Prepared by: Divik Bhaskar</w:t>
      </w:r>
    </w:p>
    <w:p w14:paraId="1EEFC5CB" w14:textId="77777777" w:rsidR="007B5DE4" w:rsidRDefault="00000000">
      <w:pPr>
        <w:spacing w:after="60"/>
        <w:jc w:val="center"/>
      </w:pPr>
      <w:r>
        <w:rPr>
          <w:sz w:val="22"/>
          <w:szCs w:val="22"/>
        </w:rPr>
        <w:t>Individual Project (Solo)</w:t>
      </w:r>
    </w:p>
    <w:p w14:paraId="6F83B816" w14:textId="77777777" w:rsidR="007B5DE4" w:rsidRDefault="00000000">
      <w:pPr>
        <w:spacing w:after="60"/>
        <w:jc w:val="center"/>
      </w:pPr>
      <w:r>
        <w:rPr>
          <w:sz w:val="22"/>
          <w:szCs w:val="22"/>
        </w:rPr>
        <w:t>Course Instructor: Dr. Priya V</w:t>
      </w:r>
    </w:p>
    <w:p w14:paraId="2B3A1ECD" w14:textId="77777777" w:rsidR="007B5DE4" w:rsidRDefault="00000000">
      <w:pPr>
        <w:spacing w:after="60"/>
        <w:jc w:val="center"/>
      </w:pPr>
      <w:r>
        <w:rPr>
          <w:sz w:val="22"/>
          <w:szCs w:val="22"/>
        </w:rPr>
        <w:t>Submission Deadline: 30 July 2026</w:t>
      </w:r>
    </w:p>
    <w:p w14:paraId="6FBC6D38" w14:textId="77777777" w:rsidR="007B5DE4" w:rsidRDefault="00000000">
      <w:r>
        <w:br w:type="page"/>
      </w:r>
    </w:p>
    <w:p w14:paraId="2AB6F9E0" w14:textId="77777777" w:rsidR="007B5DE4" w:rsidRDefault="00000000">
      <w:pPr>
        <w:pStyle w:val="Heading1"/>
        <w:pBdr>
          <w:bottom w:val="single" w:sz="8" w:space="4" w:color="1F3864"/>
        </w:pBdr>
        <w:spacing w:before="340" w:after="160"/>
      </w:pPr>
      <w:bookmarkStart w:id="0" w:name="_Toc236946434"/>
      <w:r>
        <w:rPr>
          <w:b/>
          <w:bCs/>
          <w:color w:val="1F3864"/>
          <w:sz w:val="28"/>
          <w:szCs w:val="28"/>
        </w:rPr>
        <w:lastRenderedPageBreak/>
        <w:t>Table of Contents</w:t>
      </w:r>
      <w:bookmarkEnd w:id="0"/>
    </w:p>
    <w:sdt>
      <w:sdtPr>
        <w:alias w:val="Table of Contents"/>
        <w:id w:val="-82689376"/>
      </w:sdtPr>
      <w:sdtContent>
        <w:p w14:paraId="489CDC05" w14:textId="77777777" w:rsidR="00955204" w:rsidRDefault="00000000">
          <w:pPr>
            <w:pStyle w:val="TOC1"/>
            <w:tabs>
              <w:tab w:val="right" w:leader="dot" w:pos="9350"/>
            </w:tabs>
            <w:rPr>
              <w:noProof/>
            </w:rPr>
          </w:pPr>
          <w:r>
            <w:fldChar w:fldCharType="begin"/>
          </w:r>
          <w:r>
            <w:instrText>TOC \h \o "1-2"</w:instrText>
          </w:r>
          <w:r>
            <w:fldChar w:fldCharType="separate"/>
          </w:r>
          <w:hyperlink w:anchor="_Toc236946434" w:history="1">
            <w:r w:rsidR="00955204" w:rsidRPr="00F067C0">
              <w:rPr>
                <w:rStyle w:val="Hyperlink"/>
                <w:b/>
                <w:bCs/>
                <w:noProof/>
              </w:rPr>
              <w:t>Table of Contents</w:t>
            </w:r>
            <w:r w:rsidR="00955204">
              <w:rPr>
                <w:noProof/>
              </w:rPr>
              <w:tab/>
            </w:r>
            <w:r w:rsidR="00955204">
              <w:rPr>
                <w:noProof/>
              </w:rPr>
              <w:fldChar w:fldCharType="begin"/>
            </w:r>
            <w:r w:rsidR="00955204">
              <w:rPr>
                <w:noProof/>
              </w:rPr>
              <w:instrText xml:space="preserve"> PAGEREF _Toc236946434 \h </w:instrText>
            </w:r>
            <w:r w:rsidR="00955204">
              <w:rPr>
                <w:noProof/>
              </w:rPr>
            </w:r>
            <w:r w:rsidR="00955204">
              <w:rPr>
                <w:noProof/>
              </w:rPr>
              <w:fldChar w:fldCharType="separate"/>
            </w:r>
            <w:r w:rsidR="00955204">
              <w:rPr>
                <w:noProof/>
              </w:rPr>
              <w:t>1</w:t>
            </w:r>
            <w:r w:rsidR="00955204">
              <w:rPr>
                <w:noProof/>
              </w:rPr>
              <w:fldChar w:fldCharType="end"/>
            </w:r>
          </w:hyperlink>
        </w:p>
        <w:p w14:paraId="44B176E5" w14:textId="77777777" w:rsidR="00955204" w:rsidRDefault="00955204">
          <w:pPr>
            <w:pStyle w:val="TOC1"/>
            <w:tabs>
              <w:tab w:val="right" w:leader="dot" w:pos="9350"/>
            </w:tabs>
            <w:rPr>
              <w:noProof/>
            </w:rPr>
          </w:pPr>
          <w:hyperlink w:anchor="_Toc236946435" w:history="1">
            <w:r w:rsidRPr="00F067C0">
              <w:rPr>
                <w:rStyle w:val="Hyperlink"/>
                <w:b/>
                <w:bCs/>
                <w:noProof/>
              </w:rPr>
              <w:t>Abstract</w:t>
            </w:r>
            <w:r>
              <w:rPr>
                <w:noProof/>
              </w:rPr>
              <w:tab/>
            </w:r>
            <w:r>
              <w:rPr>
                <w:noProof/>
              </w:rPr>
              <w:fldChar w:fldCharType="begin"/>
            </w:r>
            <w:r>
              <w:rPr>
                <w:noProof/>
              </w:rPr>
              <w:instrText xml:space="preserve"> PAGEREF _Toc236946435 \h </w:instrText>
            </w:r>
            <w:r>
              <w:rPr>
                <w:noProof/>
              </w:rPr>
            </w:r>
            <w:r>
              <w:rPr>
                <w:noProof/>
              </w:rPr>
              <w:fldChar w:fldCharType="separate"/>
            </w:r>
            <w:r>
              <w:rPr>
                <w:noProof/>
              </w:rPr>
              <w:t>1</w:t>
            </w:r>
            <w:r>
              <w:rPr>
                <w:noProof/>
              </w:rPr>
              <w:fldChar w:fldCharType="end"/>
            </w:r>
          </w:hyperlink>
        </w:p>
        <w:p w14:paraId="672B092E" w14:textId="77777777" w:rsidR="00955204" w:rsidRDefault="00955204">
          <w:pPr>
            <w:pStyle w:val="TOC1"/>
            <w:tabs>
              <w:tab w:val="right" w:leader="dot" w:pos="9350"/>
            </w:tabs>
            <w:rPr>
              <w:noProof/>
            </w:rPr>
          </w:pPr>
          <w:hyperlink w:anchor="_Toc236946436" w:history="1">
            <w:r w:rsidRPr="00F067C0">
              <w:rPr>
                <w:rStyle w:val="Hyperlink"/>
                <w:b/>
                <w:bCs/>
                <w:noProof/>
              </w:rPr>
              <w:t>Literature Survey</w:t>
            </w:r>
            <w:r>
              <w:rPr>
                <w:noProof/>
              </w:rPr>
              <w:tab/>
            </w:r>
            <w:r>
              <w:rPr>
                <w:noProof/>
              </w:rPr>
              <w:fldChar w:fldCharType="begin"/>
            </w:r>
            <w:r>
              <w:rPr>
                <w:noProof/>
              </w:rPr>
              <w:instrText xml:space="preserve"> PAGEREF _Toc236946436 \h </w:instrText>
            </w:r>
            <w:r>
              <w:rPr>
                <w:noProof/>
              </w:rPr>
            </w:r>
            <w:r>
              <w:rPr>
                <w:noProof/>
              </w:rPr>
              <w:fldChar w:fldCharType="separate"/>
            </w:r>
            <w:r>
              <w:rPr>
                <w:noProof/>
              </w:rPr>
              <w:t>1</w:t>
            </w:r>
            <w:r>
              <w:rPr>
                <w:noProof/>
              </w:rPr>
              <w:fldChar w:fldCharType="end"/>
            </w:r>
          </w:hyperlink>
        </w:p>
        <w:p w14:paraId="790C0951" w14:textId="77777777" w:rsidR="00955204" w:rsidRDefault="00955204">
          <w:pPr>
            <w:pStyle w:val="TOC1"/>
            <w:tabs>
              <w:tab w:val="right" w:leader="dot" w:pos="9350"/>
            </w:tabs>
            <w:rPr>
              <w:noProof/>
            </w:rPr>
          </w:pPr>
          <w:hyperlink w:anchor="_Toc236946437" w:history="1">
            <w:r w:rsidRPr="00F067C0">
              <w:rPr>
                <w:rStyle w:val="Hyperlink"/>
                <w:b/>
                <w:bCs/>
                <w:noProof/>
              </w:rPr>
              <w:t>Individual Research Gap Analysis</w:t>
            </w:r>
            <w:r>
              <w:rPr>
                <w:noProof/>
              </w:rPr>
              <w:tab/>
            </w:r>
            <w:r>
              <w:rPr>
                <w:noProof/>
              </w:rPr>
              <w:fldChar w:fldCharType="begin"/>
            </w:r>
            <w:r>
              <w:rPr>
                <w:noProof/>
              </w:rPr>
              <w:instrText xml:space="preserve"> PAGEREF _Toc236946437 \h </w:instrText>
            </w:r>
            <w:r>
              <w:rPr>
                <w:noProof/>
              </w:rPr>
            </w:r>
            <w:r>
              <w:rPr>
                <w:noProof/>
              </w:rPr>
              <w:fldChar w:fldCharType="separate"/>
            </w:r>
            <w:r>
              <w:rPr>
                <w:noProof/>
              </w:rPr>
              <w:t>1</w:t>
            </w:r>
            <w:r>
              <w:rPr>
                <w:noProof/>
              </w:rPr>
              <w:fldChar w:fldCharType="end"/>
            </w:r>
          </w:hyperlink>
        </w:p>
        <w:p w14:paraId="5DCE5FEF" w14:textId="77777777" w:rsidR="00955204" w:rsidRDefault="00955204">
          <w:pPr>
            <w:pStyle w:val="TOC1"/>
            <w:tabs>
              <w:tab w:val="right" w:leader="dot" w:pos="9350"/>
            </w:tabs>
            <w:rPr>
              <w:noProof/>
            </w:rPr>
          </w:pPr>
          <w:hyperlink w:anchor="_Toc236946438" w:history="1">
            <w:r w:rsidRPr="00F067C0">
              <w:rPr>
                <w:rStyle w:val="Hyperlink"/>
                <w:b/>
                <w:bCs/>
                <w:noProof/>
              </w:rPr>
              <w:t>Project Objectives</w:t>
            </w:r>
            <w:r>
              <w:rPr>
                <w:noProof/>
              </w:rPr>
              <w:tab/>
            </w:r>
            <w:r>
              <w:rPr>
                <w:noProof/>
              </w:rPr>
              <w:fldChar w:fldCharType="begin"/>
            </w:r>
            <w:r>
              <w:rPr>
                <w:noProof/>
              </w:rPr>
              <w:instrText xml:space="preserve"> PAGEREF _Toc236946438 \h </w:instrText>
            </w:r>
            <w:r>
              <w:rPr>
                <w:noProof/>
              </w:rPr>
            </w:r>
            <w:r>
              <w:rPr>
                <w:noProof/>
              </w:rPr>
              <w:fldChar w:fldCharType="separate"/>
            </w:r>
            <w:r>
              <w:rPr>
                <w:noProof/>
              </w:rPr>
              <w:t>1</w:t>
            </w:r>
            <w:r>
              <w:rPr>
                <w:noProof/>
              </w:rPr>
              <w:fldChar w:fldCharType="end"/>
            </w:r>
          </w:hyperlink>
        </w:p>
        <w:p w14:paraId="5143493C" w14:textId="77777777" w:rsidR="00955204" w:rsidRDefault="00955204">
          <w:pPr>
            <w:pStyle w:val="TOC1"/>
            <w:tabs>
              <w:tab w:val="right" w:leader="dot" w:pos="9350"/>
            </w:tabs>
            <w:rPr>
              <w:noProof/>
            </w:rPr>
          </w:pPr>
          <w:hyperlink w:anchor="_Toc236946439" w:history="1">
            <w:r w:rsidRPr="00F067C0">
              <w:rPr>
                <w:rStyle w:val="Hyperlink"/>
                <w:b/>
                <w:bCs/>
                <w:noProof/>
              </w:rPr>
              <w:t>Novelty Summary</w:t>
            </w:r>
            <w:r>
              <w:rPr>
                <w:noProof/>
              </w:rPr>
              <w:tab/>
            </w:r>
            <w:r>
              <w:rPr>
                <w:noProof/>
              </w:rPr>
              <w:fldChar w:fldCharType="begin"/>
            </w:r>
            <w:r>
              <w:rPr>
                <w:noProof/>
              </w:rPr>
              <w:instrText xml:space="preserve"> PAGEREF _Toc236946439 \h </w:instrText>
            </w:r>
            <w:r>
              <w:rPr>
                <w:noProof/>
              </w:rPr>
            </w:r>
            <w:r>
              <w:rPr>
                <w:noProof/>
              </w:rPr>
              <w:fldChar w:fldCharType="separate"/>
            </w:r>
            <w:r>
              <w:rPr>
                <w:noProof/>
              </w:rPr>
              <w:t>1</w:t>
            </w:r>
            <w:r>
              <w:rPr>
                <w:noProof/>
              </w:rPr>
              <w:fldChar w:fldCharType="end"/>
            </w:r>
          </w:hyperlink>
        </w:p>
        <w:p w14:paraId="1D5D74D7" w14:textId="77777777" w:rsidR="00955204" w:rsidRDefault="00955204">
          <w:pPr>
            <w:pStyle w:val="TOC1"/>
            <w:tabs>
              <w:tab w:val="right" w:leader="dot" w:pos="9350"/>
            </w:tabs>
            <w:rPr>
              <w:noProof/>
            </w:rPr>
          </w:pPr>
          <w:hyperlink w:anchor="_Toc236946440" w:history="1">
            <w:r w:rsidRPr="00F067C0">
              <w:rPr>
                <w:rStyle w:val="Hyperlink"/>
                <w:b/>
                <w:bCs/>
                <w:noProof/>
              </w:rPr>
              <w:t>Proposed Architecture</w:t>
            </w:r>
            <w:r>
              <w:rPr>
                <w:noProof/>
              </w:rPr>
              <w:tab/>
            </w:r>
            <w:r>
              <w:rPr>
                <w:noProof/>
              </w:rPr>
              <w:fldChar w:fldCharType="begin"/>
            </w:r>
            <w:r>
              <w:rPr>
                <w:noProof/>
              </w:rPr>
              <w:instrText xml:space="preserve"> PAGEREF _Toc236946440 \h </w:instrText>
            </w:r>
            <w:r>
              <w:rPr>
                <w:noProof/>
              </w:rPr>
            </w:r>
            <w:r>
              <w:rPr>
                <w:noProof/>
              </w:rPr>
              <w:fldChar w:fldCharType="separate"/>
            </w:r>
            <w:r>
              <w:rPr>
                <w:noProof/>
              </w:rPr>
              <w:t>1</w:t>
            </w:r>
            <w:r>
              <w:rPr>
                <w:noProof/>
              </w:rPr>
              <w:fldChar w:fldCharType="end"/>
            </w:r>
          </w:hyperlink>
        </w:p>
        <w:p w14:paraId="2558211E" w14:textId="77777777" w:rsidR="00955204" w:rsidRDefault="00955204">
          <w:pPr>
            <w:pStyle w:val="TOC2"/>
            <w:tabs>
              <w:tab w:val="right" w:leader="dot" w:pos="9350"/>
            </w:tabs>
            <w:rPr>
              <w:noProof/>
            </w:rPr>
          </w:pPr>
          <w:hyperlink w:anchor="_Toc236946441" w:history="1">
            <w:r w:rsidRPr="00F067C0">
              <w:rPr>
                <w:rStyle w:val="Hyperlink"/>
                <w:b/>
                <w:bCs/>
                <w:noProof/>
              </w:rPr>
              <w:t>Diagram 1 — AWS Cloud Architecture</w:t>
            </w:r>
            <w:r>
              <w:rPr>
                <w:noProof/>
              </w:rPr>
              <w:tab/>
            </w:r>
            <w:r>
              <w:rPr>
                <w:noProof/>
              </w:rPr>
              <w:fldChar w:fldCharType="begin"/>
            </w:r>
            <w:r>
              <w:rPr>
                <w:noProof/>
              </w:rPr>
              <w:instrText xml:space="preserve"> PAGEREF _Toc236946441 \h </w:instrText>
            </w:r>
            <w:r>
              <w:rPr>
                <w:noProof/>
              </w:rPr>
            </w:r>
            <w:r>
              <w:rPr>
                <w:noProof/>
              </w:rPr>
              <w:fldChar w:fldCharType="separate"/>
            </w:r>
            <w:r>
              <w:rPr>
                <w:noProof/>
              </w:rPr>
              <w:t>1</w:t>
            </w:r>
            <w:r>
              <w:rPr>
                <w:noProof/>
              </w:rPr>
              <w:fldChar w:fldCharType="end"/>
            </w:r>
          </w:hyperlink>
        </w:p>
        <w:p w14:paraId="40FB3A8A" w14:textId="77777777" w:rsidR="00955204" w:rsidRDefault="00955204">
          <w:pPr>
            <w:pStyle w:val="TOC2"/>
            <w:tabs>
              <w:tab w:val="right" w:leader="dot" w:pos="9350"/>
            </w:tabs>
            <w:rPr>
              <w:noProof/>
            </w:rPr>
          </w:pPr>
          <w:hyperlink w:anchor="_Toc236946442" w:history="1">
            <w:r w:rsidRPr="00F067C0">
              <w:rPr>
                <w:rStyle w:val="Hyperlink"/>
                <w:b/>
                <w:bCs/>
                <w:noProof/>
              </w:rPr>
              <w:t>Diagram 2 — Complete System Architecture / Workflow</w:t>
            </w:r>
            <w:r>
              <w:rPr>
                <w:noProof/>
              </w:rPr>
              <w:tab/>
            </w:r>
            <w:r>
              <w:rPr>
                <w:noProof/>
              </w:rPr>
              <w:fldChar w:fldCharType="begin"/>
            </w:r>
            <w:r>
              <w:rPr>
                <w:noProof/>
              </w:rPr>
              <w:instrText xml:space="preserve"> PAGEREF _Toc236946442 \h </w:instrText>
            </w:r>
            <w:r>
              <w:rPr>
                <w:noProof/>
              </w:rPr>
            </w:r>
            <w:r>
              <w:rPr>
                <w:noProof/>
              </w:rPr>
              <w:fldChar w:fldCharType="separate"/>
            </w:r>
            <w:r>
              <w:rPr>
                <w:noProof/>
              </w:rPr>
              <w:t>1</w:t>
            </w:r>
            <w:r>
              <w:rPr>
                <w:noProof/>
              </w:rPr>
              <w:fldChar w:fldCharType="end"/>
            </w:r>
          </w:hyperlink>
        </w:p>
        <w:p w14:paraId="01019448" w14:textId="77777777" w:rsidR="00955204" w:rsidRDefault="00955204">
          <w:pPr>
            <w:pStyle w:val="TOC1"/>
            <w:tabs>
              <w:tab w:val="right" w:leader="dot" w:pos="9350"/>
            </w:tabs>
            <w:rPr>
              <w:noProof/>
            </w:rPr>
          </w:pPr>
          <w:hyperlink w:anchor="_Toc236946443" w:history="1">
            <w:r w:rsidRPr="00F067C0">
              <w:rPr>
                <w:rStyle w:val="Hyperlink"/>
                <w:b/>
                <w:bCs/>
                <w:noProof/>
              </w:rPr>
              <w:t>Dataset Details</w:t>
            </w:r>
            <w:r>
              <w:rPr>
                <w:noProof/>
              </w:rPr>
              <w:tab/>
            </w:r>
            <w:r>
              <w:rPr>
                <w:noProof/>
              </w:rPr>
              <w:fldChar w:fldCharType="begin"/>
            </w:r>
            <w:r>
              <w:rPr>
                <w:noProof/>
              </w:rPr>
              <w:instrText xml:space="preserve"> PAGEREF _Toc236946443 \h </w:instrText>
            </w:r>
            <w:r>
              <w:rPr>
                <w:noProof/>
              </w:rPr>
            </w:r>
            <w:r>
              <w:rPr>
                <w:noProof/>
              </w:rPr>
              <w:fldChar w:fldCharType="separate"/>
            </w:r>
            <w:r>
              <w:rPr>
                <w:noProof/>
              </w:rPr>
              <w:t>1</w:t>
            </w:r>
            <w:r>
              <w:rPr>
                <w:noProof/>
              </w:rPr>
              <w:fldChar w:fldCharType="end"/>
            </w:r>
          </w:hyperlink>
        </w:p>
        <w:p w14:paraId="34A240F5" w14:textId="77777777" w:rsidR="00955204" w:rsidRDefault="00955204">
          <w:pPr>
            <w:pStyle w:val="TOC1"/>
            <w:tabs>
              <w:tab w:val="right" w:leader="dot" w:pos="9350"/>
            </w:tabs>
            <w:rPr>
              <w:noProof/>
            </w:rPr>
          </w:pPr>
          <w:hyperlink w:anchor="_Toc236946444" w:history="1">
            <w:r w:rsidRPr="00F067C0">
              <w:rPr>
                <w:rStyle w:val="Hyperlink"/>
                <w:b/>
                <w:bCs/>
                <w:noProof/>
              </w:rPr>
              <w:t>AWS Services Planning</w:t>
            </w:r>
            <w:r>
              <w:rPr>
                <w:noProof/>
              </w:rPr>
              <w:tab/>
            </w:r>
            <w:r>
              <w:rPr>
                <w:noProof/>
              </w:rPr>
              <w:fldChar w:fldCharType="begin"/>
            </w:r>
            <w:r>
              <w:rPr>
                <w:noProof/>
              </w:rPr>
              <w:instrText xml:space="preserve"> PAGEREF _Toc236946444 \h </w:instrText>
            </w:r>
            <w:r>
              <w:rPr>
                <w:noProof/>
              </w:rPr>
            </w:r>
            <w:r>
              <w:rPr>
                <w:noProof/>
              </w:rPr>
              <w:fldChar w:fldCharType="separate"/>
            </w:r>
            <w:r>
              <w:rPr>
                <w:noProof/>
              </w:rPr>
              <w:t>1</w:t>
            </w:r>
            <w:r>
              <w:rPr>
                <w:noProof/>
              </w:rPr>
              <w:fldChar w:fldCharType="end"/>
            </w:r>
          </w:hyperlink>
        </w:p>
        <w:p w14:paraId="4FA2D6B0" w14:textId="77777777" w:rsidR="00955204" w:rsidRDefault="00955204">
          <w:pPr>
            <w:pStyle w:val="TOC1"/>
            <w:tabs>
              <w:tab w:val="right" w:leader="dot" w:pos="9350"/>
            </w:tabs>
            <w:rPr>
              <w:noProof/>
            </w:rPr>
          </w:pPr>
          <w:hyperlink w:anchor="_Toc236946445" w:history="1">
            <w:r w:rsidRPr="00F067C0">
              <w:rPr>
                <w:rStyle w:val="Hyperlink"/>
                <w:b/>
                <w:bCs/>
                <w:noProof/>
              </w:rPr>
              <w:t>Future Work: Architectural Extensions</w:t>
            </w:r>
            <w:r>
              <w:rPr>
                <w:noProof/>
              </w:rPr>
              <w:tab/>
            </w:r>
            <w:r>
              <w:rPr>
                <w:noProof/>
              </w:rPr>
              <w:fldChar w:fldCharType="begin"/>
            </w:r>
            <w:r>
              <w:rPr>
                <w:noProof/>
              </w:rPr>
              <w:instrText xml:space="preserve"> PAGEREF _Toc236946445 \h </w:instrText>
            </w:r>
            <w:r>
              <w:rPr>
                <w:noProof/>
              </w:rPr>
            </w:r>
            <w:r>
              <w:rPr>
                <w:noProof/>
              </w:rPr>
              <w:fldChar w:fldCharType="separate"/>
            </w:r>
            <w:r>
              <w:rPr>
                <w:noProof/>
              </w:rPr>
              <w:t>1</w:t>
            </w:r>
            <w:r>
              <w:rPr>
                <w:noProof/>
              </w:rPr>
              <w:fldChar w:fldCharType="end"/>
            </w:r>
          </w:hyperlink>
        </w:p>
        <w:p w14:paraId="3513018E" w14:textId="77777777" w:rsidR="00955204" w:rsidRDefault="00955204">
          <w:pPr>
            <w:pStyle w:val="TOC2"/>
            <w:tabs>
              <w:tab w:val="right" w:leader="dot" w:pos="9350"/>
            </w:tabs>
            <w:rPr>
              <w:noProof/>
            </w:rPr>
          </w:pPr>
          <w:hyperlink w:anchor="_Toc236946446" w:history="1">
            <w:r w:rsidRPr="00F067C0">
              <w:rPr>
                <w:rStyle w:val="Hyperlink"/>
                <w:b/>
                <w:bCs/>
                <w:noProof/>
              </w:rPr>
              <w:t>Feasibility Check</w:t>
            </w:r>
            <w:r>
              <w:rPr>
                <w:noProof/>
              </w:rPr>
              <w:tab/>
            </w:r>
            <w:r>
              <w:rPr>
                <w:noProof/>
              </w:rPr>
              <w:fldChar w:fldCharType="begin"/>
            </w:r>
            <w:r>
              <w:rPr>
                <w:noProof/>
              </w:rPr>
              <w:instrText xml:space="preserve"> PAGEREF _Toc236946446 \h </w:instrText>
            </w:r>
            <w:r>
              <w:rPr>
                <w:noProof/>
              </w:rPr>
            </w:r>
            <w:r>
              <w:rPr>
                <w:noProof/>
              </w:rPr>
              <w:fldChar w:fldCharType="separate"/>
            </w:r>
            <w:r>
              <w:rPr>
                <w:noProof/>
              </w:rPr>
              <w:t>1</w:t>
            </w:r>
            <w:r>
              <w:rPr>
                <w:noProof/>
              </w:rPr>
              <w:fldChar w:fldCharType="end"/>
            </w:r>
          </w:hyperlink>
        </w:p>
        <w:p w14:paraId="352F7E0D" w14:textId="77777777" w:rsidR="00955204" w:rsidRDefault="00955204">
          <w:pPr>
            <w:pStyle w:val="TOC2"/>
            <w:tabs>
              <w:tab w:val="right" w:leader="dot" w:pos="9350"/>
            </w:tabs>
            <w:rPr>
              <w:noProof/>
            </w:rPr>
          </w:pPr>
          <w:hyperlink w:anchor="_Toc236946447" w:history="1">
            <w:r w:rsidRPr="00F067C0">
              <w:rPr>
                <w:rStyle w:val="Hyperlink"/>
                <w:b/>
                <w:bCs/>
                <w:noProof/>
              </w:rPr>
              <w:t>Novelty / Prior-Art Check</w:t>
            </w:r>
            <w:r>
              <w:rPr>
                <w:noProof/>
              </w:rPr>
              <w:tab/>
            </w:r>
            <w:r>
              <w:rPr>
                <w:noProof/>
              </w:rPr>
              <w:fldChar w:fldCharType="begin"/>
            </w:r>
            <w:r>
              <w:rPr>
                <w:noProof/>
              </w:rPr>
              <w:instrText xml:space="preserve"> PAGEREF _Toc236946447 \h </w:instrText>
            </w:r>
            <w:r>
              <w:rPr>
                <w:noProof/>
              </w:rPr>
            </w:r>
            <w:r>
              <w:rPr>
                <w:noProof/>
              </w:rPr>
              <w:fldChar w:fldCharType="separate"/>
            </w:r>
            <w:r>
              <w:rPr>
                <w:noProof/>
              </w:rPr>
              <w:t>1</w:t>
            </w:r>
            <w:r>
              <w:rPr>
                <w:noProof/>
              </w:rPr>
              <w:fldChar w:fldCharType="end"/>
            </w:r>
          </w:hyperlink>
        </w:p>
        <w:p w14:paraId="7A038DEA" w14:textId="77777777" w:rsidR="00955204" w:rsidRDefault="00955204">
          <w:pPr>
            <w:pStyle w:val="TOC1"/>
            <w:tabs>
              <w:tab w:val="right" w:leader="dot" w:pos="9350"/>
            </w:tabs>
            <w:rPr>
              <w:noProof/>
            </w:rPr>
          </w:pPr>
          <w:hyperlink w:anchor="_Toc236946448" w:history="1">
            <w:r w:rsidRPr="00F067C0">
              <w:rPr>
                <w:rStyle w:val="Hyperlink"/>
                <w:b/>
                <w:bCs/>
                <w:noProof/>
              </w:rPr>
              <w:t>GitHub Guidelines</w:t>
            </w:r>
            <w:r>
              <w:rPr>
                <w:noProof/>
              </w:rPr>
              <w:tab/>
            </w:r>
            <w:r>
              <w:rPr>
                <w:noProof/>
              </w:rPr>
              <w:fldChar w:fldCharType="begin"/>
            </w:r>
            <w:r>
              <w:rPr>
                <w:noProof/>
              </w:rPr>
              <w:instrText xml:space="preserve"> PAGEREF _Toc236946448 \h </w:instrText>
            </w:r>
            <w:r>
              <w:rPr>
                <w:noProof/>
              </w:rPr>
            </w:r>
            <w:r>
              <w:rPr>
                <w:noProof/>
              </w:rPr>
              <w:fldChar w:fldCharType="separate"/>
            </w:r>
            <w:r>
              <w:rPr>
                <w:noProof/>
              </w:rPr>
              <w:t>1</w:t>
            </w:r>
            <w:r>
              <w:rPr>
                <w:noProof/>
              </w:rPr>
              <w:fldChar w:fldCharType="end"/>
            </w:r>
          </w:hyperlink>
        </w:p>
        <w:p w14:paraId="75683800" w14:textId="77777777" w:rsidR="00955204" w:rsidRDefault="00955204">
          <w:pPr>
            <w:pStyle w:val="TOC2"/>
            <w:tabs>
              <w:tab w:val="right" w:leader="dot" w:pos="9350"/>
            </w:tabs>
            <w:rPr>
              <w:noProof/>
            </w:rPr>
          </w:pPr>
          <w:hyperlink w:anchor="_Toc236946449" w:history="1">
            <w:r w:rsidRPr="00F067C0">
              <w:rPr>
                <w:rStyle w:val="Hyperlink"/>
                <w:b/>
                <w:bCs/>
                <w:noProof/>
              </w:rPr>
              <w:t>Repository Naming</w:t>
            </w:r>
            <w:r>
              <w:rPr>
                <w:noProof/>
              </w:rPr>
              <w:tab/>
            </w:r>
            <w:r>
              <w:rPr>
                <w:noProof/>
              </w:rPr>
              <w:fldChar w:fldCharType="begin"/>
            </w:r>
            <w:r>
              <w:rPr>
                <w:noProof/>
              </w:rPr>
              <w:instrText xml:space="preserve"> PAGEREF _Toc236946449 \h </w:instrText>
            </w:r>
            <w:r>
              <w:rPr>
                <w:noProof/>
              </w:rPr>
            </w:r>
            <w:r>
              <w:rPr>
                <w:noProof/>
              </w:rPr>
              <w:fldChar w:fldCharType="separate"/>
            </w:r>
            <w:r>
              <w:rPr>
                <w:noProof/>
              </w:rPr>
              <w:t>1</w:t>
            </w:r>
            <w:r>
              <w:rPr>
                <w:noProof/>
              </w:rPr>
              <w:fldChar w:fldCharType="end"/>
            </w:r>
          </w:hyperlink>
        </w:p>
        <w:p w14:paraId="3A394AB7" w14:textId="77777777" w:rsidR="00955204" w:rsidRDefault="00955204">
          <w:pPr>
            <w:pStyle w:val="TOC2"/>
            <w:tabs>
              <w:tab w:val="right" w:leader="dot" w:pos="9350"/>
            </w:tabs>
            <w:rPr>
              <w:noProof/>
            </w:rPr>
          </w:pPr>
          <w:hyperlink w:anchor="_Toc236946450" w:history="1">
            <w:r w:rsidRPr="00F067C0">
              <w:rPr>
                <w:rStyle w:val="Hyperlink"/>
                <w:b/>
                <w:bCs/>
                <w:noProof/>
              </w:rPr>
              <w:t>Repository Structure</w:t>
            </w:r>
            <w:r>
              <w:rPr>
                <w:noProof/>
              </w:rPr>
              <w:tab/>
            </w:r>
            <w:r>
              <w:rPr>
                <w:noProof/>
              </w:rPr>
              <w:fldChar w:fldCharType="begin"/>
            </w:r>
            <w:r>
              <w:rPr>
                <w:noProof/>
              </w:rPr>
              <w:instrText xml:space="preserve"> PAGEREF _Toc236946450 \h </w:instrText>
            </w:r>
            <w:r>
              <w:rPr>
                <w:noProof/>
              </w:rPr>
            </w:r>
            <w:r>
              <w:rPr>
                <w:noProof/>
              </w:rPr>
              <w:fldChar w:fldCharType="separate"/>
            </w:r>
            <w:r>
              <w:rPr>
                <w:noProof/>
              </w:rPr>
              <w:t>1</w:t>
            </w:r>
            <w:r>
              <w:rPr>
                <w:noProof/>
              </w:rPr>
              <w:fldChar w:fldCharType="end"/>
            </w:r>
          </w:hyperlink>
        </w:p>
        <w:p w14:paraId="42F42BEB" w14:textId="77777777" w:rsidR="00955204" w:rsidRDefault="00955204">
          <w:pPr>
            <w:pStyle w:val="TOC2"/>
            <w:tabs>
              <w:tab w:val="right" w:leader="dot" w:pos="9350"/>
            </w:tabs>
            <w:rPr>
              <w:noProof/>
            </w:rPr>
          </w:pPr>
          <w:hyperlink w:anchor="_Toc236946451" w:history="1">
            <w:r w:rsidRPr="00F067C0">
              <w:rPr>
                <w:rStyle w:val="Hyperlink"/>
                <w:b/>
                <w:bCs/>
                <w:noProof/>
              </w:rPr>
              <w:t>Branch Model (Individual Project)</w:t>
            </w:r>
            <w:r>
              <w:rPr>
                <w:noProof/>
              </w:rPr>
              <w:tab/>
            </w:r>
            <w:r>
              <w:rPr>
                <w:noProof/>
              </w:rPr>
              <w:fldChar w:fldCharType="begin"/>
            </w:r>
            <w:r>
              <w:rPr>
                <w:noProof/>
              </w:rPr>
              <w:instrText xml:space="preserve"> PAGEREF _Toc236946451 \h </w:instrText>
            </w:r>
            <w:r>
              <w:rPr>
                <w:noProof/>
              </w:rPr>
            </w:r>
            <w:r>
              <w:rPr>
                <w:noProof/>
              </w:rPr>
              <w:fldChar w:fldCharType="separate"/>
            </w:r>
            <w:r>
              <w:rPr>
                <w:noProof/>
              </w:rPr>
              <w:t>1</w:t>
            </w:r>
            <w:r>
              <w:rPr>
                <w:noProof/>
              </w:rPr>
              <w:fldChar w:fldCharType="end"/>
            </w:r>
          </w:hyperlink>
        </w:p>
        <w:p w14:paraId="2C459D41" w14:textId="77777777" w:rsidR="00955204" w:rsidRDefault="00955204">
          <w:pPr>
            <w:pStyle w:val="TOC2"/>
            <w:tabs>
              <w:tab w:val="right" w:leader="dot" w:pos="9350"/>
            </w:tabs>
            <w:rPr>
              <w:noProof/>
            </w:rPr>
          </w:pPr>
          <w:hyperlink w:anchor="_Toc236946452" w:history="1">
            <w:r w:rsidRPr="00F067C0">
              <w:rPr>
                <w:rStyle w:val="Hyperlink"/>
                <w:b/>
                <w:bCs/>
                <w:noProof/>
              </w:rPr>
              <w:t>Expected GitHub Activity (Solo Equivalent)</w:t>
            </w:r>
            <w:r>
              <w:rPr>
                <w:noProof/>
              </w:rPr>
              <w:tab/>
            </w:r>
            <w:r>
              <w:rPr>
                <w:noProof/>
              </w:rPr>
              <w:fldChar w:fldCharType="begin"/>
            </w:r>
            <w:r>
              <w:rPr>
                <w:noProof/>
              </w:rPr>
              <w:instrText xml:space="preserve"> PAGEREF _Toc236946452 \h </w:instrText>
            </w:r>
            <w:r>
              <w:rPr>
                <w:noProof/>
              </w:rPr>
            </w:r>
            <w:r>
              <w:rPr>
                <w:noProof/>
              </w:rPr>
              <w:fldChar w:fldCharType="separate"/>
            </w:r>
            <w:r>
              <w:rPr>
                <w:noProof/>
              </w:rPr>
              <w:t>1</w:t>
            </w:r>
            <w:r>
              <w:rPr>
                <w:noProof/>
              </w:rPr>
              <w:fldChar w:fldCharType="end"/>
            </w:r>
          </w:hyperlink>
        </w:p>
        <w:p w14:paraId="05AE9A03" w14:textId="77777777" w:rsidR="00955204" w:rsidRDefault="00955204">
          <w:pPr>
            <w:pStyle w:val="TOC1"/>
            <w:tabs>
              <w:tab w:val="right" w:leader="dot" w:pos="9350"/>
            </w:tabs>
            <w:rPr>
              <w:noProof/>
            </w:rPr>
          </w:pPr>
          <w:hyperlink w:anchor="_Toc236946453" w:history="1">
            <w:r w:rsidRPr="00F067C0">
              <w:rPr>
                <w:rStyle w:val="Hyperlink"/>
                <w:b/>
                <w:bCs/>
                <w:noProof/>
              </w:rPr>
              <w:t>Contribution Matrix</w:t>
            </w:r>
            <w:r>
              <w:rPr>
                <w:noProof/>
              </w:rPr>
              <w:tab/>
            </w:r>
            <w:r>
              <w:rPr>
                <w:noProof/>
              </w:rPr>
              <w:fldChar w:fldCharType="begin"/>
            </w:r>
            <w:r>
              <w:rPr>
                <w:noProof/>
              </w:rPr>
              <w:instrText xml:space="preserve"> PAGEREF _Toc236946453 \h </w:instrText>
            </w:r>
            <w:r>
              <w:rPr>
                <w:noProof/>
              </w:rPr>
            </w:r>
            <w:r>
              <w:rPr>
                <w:noProof/>
              </w:rPr>
              <w:fldChar w:fldCharType="separate"/>
            </w:r>
            <w:r>
              <w:rPr>
                <w:noProof/>
              </w:rPr>
              <w:t>1</w:t>
            </w:r>
            <w:r>
              <w:rPr>
                <w:noProof/>
              </w:rPr>
              <w:fldChar w:fldCharType="end"/>
            </w:r>
          </w:hyperlink>
        </w:p>
        <w:p w14:paraId="16571EF0" w14:textId="77777777" w:rsidR="007B5DE4" w:rsidRDefault="00000000">
          <w:r>
            <w:fldChar w:fldCharType="end"/>
          </w:r>
        </w:p>
      </w:sdtContent>
    </w:sdt>
    <w:p w14:paraId="274A995B" w14:textId="77777777" w:rsidR="007B5DE4" w:rsidRDefault="00000000">
      <w:r>
        <w:br w:type="page"/>
      </w:r>
    </w:p>
    <w:p w14:paraId="73EA0C6D" w14:textId="77777777" w:rsidR="007B5DE4" w:rsidRDefault="00000000">
      <w:pPr>
        <w:pStyle w:val="Heading1"/>
        <w:pBdr>
          <w:bottom w:val="single" w:sz="8" w:space="4" w:color="1F3864"/>
        </w:pBdr>
        <w:spacing w:before="340" w:after="160"/>
      </w:pPr>
      <w:bookmarkStart w:id="1" w:name="_Toc236946435"/>
      <w:r>
        <w:rPr>
          <w:b/>
          <w:bCs/>
          <w:color w:val="1F3864"/>
          <w:sz w:val="28"/>
          <w:szCs w:val="28"/>
        </w:rPr>
        <w:lastRenderedPageBreak/>
        <w:t>Abstract</w:t>
      </w:r>
      <w:bookmarkEnd w:id="1"/>
    </w:p>
    <w:p w14:paraId="74EB9FAA" w14:textId="77777777" w:rsidR="007B5DE4" w:rsidRDefault="00000000">
      <w:pPr>
        <w:spacing w:after="160" w:line="300" w:lineRule="auto"/>
        <w:jc w:val="both"/>
      </w:pPr>
      <w:r>
        <w:rPr>
          <w:sz w:val="22"/>
          <w:szCs w:val="22"/>
        </w:rPr>
        <w:t>Modern cloud computing offers thousands of independent microservices, but selecting and combining the right ones into a working pipeline remains a largely manual, expertise-dependent process. Developers must individually evaluate services on cost, performance, and reliability, then hand-wire integrations: a slow, error-prone workflow that does not scale as the number of available services grows.</w:t>
      </w:r>
    </w:p>
    <w:p w14:paraId="0E593685" w14:textId="77777777" w:rsidR="007B5DE4" w:rsidRDefault="00000000">
      <w:pPr>
        <w:spacing w:after="160" w:line="300" w:lineRule="auto"/>
        <w:jc w:val="both"/>
      </w:pPr>
      <w:r>
        <w:rPr>
          <w:sz w:val="22"/>
          <w:szCs w:val="22"/>
        </w:rPr>
        <w:t>Existing multi-agent AI frameworks such as AutoGen, CrewAI, and LangGraph attempt to automate parts of this coordination problem, but suffer from well-documented limitations: they pass entire conversation histories between agents, inflating token costs and increasing hallucination risk (“context bloat”); they offer poor visibility into which agent made a given decision (“black-box” observability); they are heavily Python-centric, complicating integration into modern TypeScript/JavaScript web stacks; and they lack deterministic safeguards against agents entering unproductive, repeating loops.</w:t>
      </w:r>
    </w:p>
    <w:p w14:paraId="0F8D463D" w14:textId="77777777" w:rsidR="007B5DE4" w:rsidRDefault="00000000">
      <w:pPr>
        <w:spacing w:after="160" w:line="300" w:lineRule="auto"/>
        <w:jc w:val="both"/>
      </w:pPr>
      <w:r>
        <w:rPr>
          <w:sz w:val="22"/>
          <w:szCs w:val="22"/>
        </w:rPr>
        <w:t>This project presents SAGE (Service-Agent Graph Ecosystem), an AI-driven cloud service marketplace that autonomously composes and optimizes microservice pipelines using a coordinated team of specialized AI agents. A user describes a desired capability in natural language. An Intent Agent structures this into a formal request; a Broker Agent retrieves matching services via semantic and metadata search; a Negotiator Agent deterministically selects the optimal composition on cost and performance; a Reviewer Agent validates the composition against constraints with a bounded retry limit; and an Explainer Agent produces a transparent, human-readable rationale for the final choice. SAGE addresses the four framework limitations above through strictly-typed scoped payloads instead of full conversation history, a built-in observability dashboard for step-by-step decision tracing, a TypeScript-first architecture shared across frontend and backend, and deterministic retry limits with human-in-the-loop escalation.</w:t>
      </w:r>
    </w:p>
    <w:p w14:paraId="39CC554C" w14:textId="77777777" w:rsidR="007B5DE4" w:rsidRDefault="00000000">
      <w:pPr>
        <w:spacing w:after="160" w:line="300" w:lineRule="auto"/>
        <w:jc w:val="both"/>
      </w:pPr>
      <w:r>
        <w:rPr>
          <w:sz w:val="22"/>
          <w:szCs w:val="22"/>
        </w:rPr>
        <w:t>The system is built entirely on Amazon Web Services, using Amazon Bedrock for LLM inference, AWS Lambda and EC2 for compute and orchestration, DynamoDB and CloudTrail for auditability, API Gateway for request routing, Amazon SNS for oversight notifications, and IAM/SSM Parameter Store for secure, credential-free access control, all within a student AWS credit allowance.</w:t>
      </w:r>
    </w:p>
    <w:p w14:paraId="6EF114DB" w14:textId="77777777" w:rsidR="007B5DE4" w:rsidRDefault="00000000">
      <w:pPr>
        <w:pStyle w:val="Heading1"/>
        <w:pBdr>
          <w:bottom w:val="single" w:sz="8" w:space="4" w:color="1F3864"/>
        </w:pBdr>
        <w:spacing w:before="340" w:after="160"/>
      </w:pPr>
      <w:bookmarkStart w:id="2" w:name="_Toc236946436"/>
      <w:r>
        <w:rPr>
          <w:b/>
          <w:bCs/>
          <w:color w:val="1F3864"/>
          <w:sz w:val="28"/>
          <w:szCs w:val="28"/>
        </w:rPr>
        <w:t>Literature Survey</w:t>
      </w:r>
      <w:bookmarkEnd w:id="2"/>
    </w:p>
    <w:p w14:paraId="31BA0401" w14:textId="77777777" w:rsidR="007B5DE4" w:rsidRDefault="00000000">
      <w:pPr>
        <w:spacing w:after="160" w:line="300" w:lineRule="auto"/>
        <w:jc w:val="both"/>
      </w:pPr>
      <w:r>
        <w:rPr>
          <w:sz w:val="22"/>
          <w:szCs w:val="22"/>
        </w:rPr>
        <w:t>As this is an individual project, all fifteen papers listed below were surveyed independently by the author. Full method-by-method analysis, including dataset details, advantages, limitations, and a personally reasoned research gap for each paper, is provided in the companion document, “SAGE — Literature Survey: Detailed Paper Analysis.” The table below summarizes all fifteen.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000"/>
        <w:gridCol w:w="2500"/>
        <w:gridCol w:w="2500"/>
      </w:tblGrid>
      <w:tr w:rsidR="007B5DE4" w14:paraId="09933980" w14:textId="77777777">
        <w:tblPrEx>
          <w:tblCellMar>
            <w:top w:w="0" w:type="dxa"/>
            <w:bottom w:w="0" w:type="dxa"/>
          </w:tblCellMar>
        </w:tblPrEx>
        <w:tc>
          <w:tcPr>
            <w:tcW w:w="500" w:type="dxa"/>
            <w:shd w:val="clear" w:color="auto" w:fill="1F3864"/>
            <w:tcMar>
              <w:top w:w="80" w:type="dxa"/>
              <w:left w:w="100" w:type="dxa"/>
              <w:bottom w:w="80" w:type="dxa"/>
              <w:right w:w="100" w:type="dxa"/>
            </w:tcMar>
          </w:tcPr>
          <w:p w14:paraId="48386A50" w14:textId="77777777" w:rsidR="007B5DE4" w:rsidRDefault="00000000">
            <w:r>
              <w:rPr>
                <w:b/>
                <w:bCs/>
                <w:color w:val="FFFFFF"/>
              </w:rPr>
              <w:t>#</w:t>
            </w:r>
          </w:p>
        </w:tc>
        <w:tc>
          <w:tcPr>
            <w:tcW w:w="2500" w:type="dxa"/>
            <w:shd w:val="clear" w:color="auto" w:fill="1F3864"/>
            <w:tcMar>
              <w:top w:w="80" w:type="dxa"/>
              <w:left w:w="100" w:type="dxa"/>
              <w:bottom w:w="80" w:type="dxa"/>
              <w:right w:w="100" w:type="dxa"/>
            </w:tcMar>
          </w:tcPr>
          <w:p w14:paraId="375351A2" w14:textId="77777777" w:rsidR="007B5DE4" w:rsidRDefault="00000000">
            <w:r>
              <w:rPr>
                <w:b/>
                <w:bCs/>
                <w:color w:val="FFFFFF"/>
              </w:rPr>
              <w:t>Paper (short title)</w:t>
            </w:r>
          </w:p>
        </w:tc>
        <w:tc>
          <w:tcPr>
            <w:tcW w:w="2000" w:type="dxa"/>
            <w:shd w:val="clear" w:color="auto" w:fill="1F3864"/>
            <w:tcMar>
              <w:top w:w="80" w:type="dxa"/>
              <w:left w:w="100" w:type="dxa"/>
              <w:bottom w:w="80" w:type="dxa"/>
              <w:right w:w="100" w:type="dxa"/>
            </w:tcMar>
          </w:tcPr>
          <w:p w14:paraId="126F9423" w14:textId="77777777" w:rsidR="007B5DE4" w:rsidRDefault="00000000">
            <w:r>
              <w:rPr>
                <w:b/>
                <w:bCs/>
                <w:color w:val="FFFFFF"/>
              </w:rPr>
              <w:t>Venue / Year</w:t>
            </w:r>
          </w:p>
        </w:tc>
        <w:tc>
          <w:tcPr>
            <w:tcW w:w="2500" w:type="dxa"/>
            <w:shd w:val="clear" w:color="auto" w:fill="1F3864"/>
            <w:tcMar>
              <w:top w:w="80" w:type="dxa"/>
              <w:left w:w="100" w:type="dxa"/>
              <w:bottom w:w="80" w:type="dxa"/>
              <w:right w:w="100" w:type="dxa"/>
            </w:tcMar>
          </w:tcPr>
          <w:p w14:paraId="5D92C5D9" w14:textId="77777777" w:rsidR="007B5DE4" w:rsidRDefault="00000000">
            <w:r>
              <w:rPr>
                <w:b/>
                <w:bCs/>
                <w:color w:val="FFFFFF"/>
              </w:rPr>
              <w:t>Method</w:t>
            </w:r>
          </w:p>
        </w:tc>
        <w:tc>
          <w:tcPr>
            <w:tcW w:w="2500" w:type="dxa"/>
            <w:shd w:val="clear" w:color="auto" w:fill="1F3864"/>
            <w:tcMar>
              <w:top w:w="80" w:type="dxa"/>
              <w:left w:w="100" w:type="dxa"/>
              <w:bottom w:w="80" w:type="dxa"/>
              <w:right w:w="100" w:type="dxa"/>
            </w:tcMar>
          </w:tcPr>
          <w:p w14:paraId="62BD0C71" w14:textId="77777777" w:rsidR="007B5DE4" w:rsidRDefault="00000000">
            <w:r>
              <w:rPr>
                <w:b/>
                <w:bCs/>
                <w:color w:val="FFFFFF"/>
              </w:rPr>
              <w:t>Key Limitation</w:t>
            </w:r>
          </w:p>
        </w:tc>
      </w:tr>
      <w:tr w:rsidR="007B5DE4" w14:paraId="292FB6E1" w14:textId="77777777">
        <w:tblPrEx>
          <w:tblCellMar>
            <w:top w:w="0" w:type="dxa"/>
            <w:bottom w:w="0" w:type="dxa"/>
          </w:tblCellMar>
        </w:tblPrEx>
        <w:tc>
          <w:tcPr>
            <w:tcW w:w="500" w:type="dxa"/>
            <w:tcMar>
              <w:top w:w="80" w:type="dxa"/>
              <w:left w:w="100" w:type="dxa"/>
              <w:bottom w:w="80" w:type="dxa"/>
              <w:right w:w="100" w:type="dxa"/>
            </w:tcMar>
          </w:tcPr>
          <w:p w14:paraId="70118CEF" w14:textId="77777777" w:rsidR="007B5DE4" w:rsidRDefault="00000000">
            <w:r>
              <w:rPr>
                <w:color w:val="000000"/>
              </w:rPr>
              <w:t>1</w:t>
            </w:r>
          </w:p>
        </w:tc>
        <w:tc>
          <w:tcPr>
            <w:tcW w:w="2500" w:type="dxa"/>
            <w:tcMar>
              <w:top w:w="80" w:type="dxa"/>
              <w:left w:w="100" w:type="dxa"/>
              <w:bottom w:w="80" w:type="dxa"/>
              <w:right w:w="100" w:type="dxa"/>
            </w:tcMar>
          </w:tcPr>
          <w:p w14:paraId="6C5897D2" w14:textId="77777777" w:rsidR="007B5DE4" w:rsidRDefault="00000000">
            <w:r>
              <w:rPr>
                <w:color w:val="000000"/>
              </w:rPr>
              <w:t>LLM-Based Multi-Agent Orchestration Survey</w:t>
            </w:r>
          </w:p>
        </w:tc>
        <w:tc>
          <w:tcPr>
            <w:tcW w:w="2000" w:type="dxa"/>
            <w:tcMar>
              <w:top w:w="80" w:type="dxa"/>
              <w:left w:w="100" w:type="dxa"/>
              <w:bottom w:w="80" w:type="dxa"/>
              <w:right w:w="100" w:type="dxa"/>
            </w:tcMar>
          </w:tcPr>
          <w:p w14:paraId="1DC53BD1" w14:textId="77777777" w:rsidR="007B5DE4" w:rsidRDefault="00000000">
            <w:r>
              <w:rPr>
                <w:color w:val="000000"/>
              </w:rPr>
              <w:t>MDPI Future Internet, 2026</w:t>
            </w:r>
          </w:p>
        </w:tc>
        <w:tc>
          <w:tcPr>
            <w:tcW w:w="2500" w:type="dxa"/>
            <w:tcMar>
              <w:top w:w="80" w:type="dxa"/>
              <w:left w:w="100" w:type="dxa"/>
              <w:bottom w:w="80" w:type="dxa"/>
              <w:right w:w="100" w:type="dxa"/>
            </w:tcMar>
          </w:tcPr>
          <w:p w14:paraId="32948363" w14:textId="77777777" w:rsidR="007B5DE4" w:rsidRDefault="00000000">
            <w:r>
              <w:rPr>
                <w:color w:val="000000"/>
              </w:rPr>
              <w:t>Taxonomy of 6 frameworks across topologies</w:t>
            </w:r>
          </w:p>
        </w:tc>
        <w:tc>
          <w:tcPr>
            <w:tcW w:w="2500" w:type="dxa"/>
            <w:tcMar>
              <w:top w:w="80" w:type="dxa"/>
              <w:left w:w="100" w:type="dxa"/>
              <w:bottom w:w="80" w:type="dxa"/>
              <w:right w:w="100" w:type="dxa"/>
            </w:tcMar>
          </w:tcPr>
          <w:p w14:paraId="06814B3A" w14:textId="77777777" w:rsidR="007B5DE4" w:rsidRDefault="00000000">
            <w:r>
              <w:rPr>
                <w:color w:val="000000"/>
              </w:rPr>
              <w:t>No unified cost/observability benchmark across frameworks</w:t>
            </w:r>
          </w:p>
        </w:tc>
      </w:tr>
      <w:tr w:rsidR="007B5DE4" w14:paraId="790168C4"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2687A22B" w14:textId="77777777" w:rsidR="007B5DE4" w:rsidRDefault="00000000">
            <w:r>
              <w:rPr>
                <w:color w:val="000000"/>
              </w:rPr>
              <w:lastRenderedPageBreak/>
              <w:t>2</w:t>
            </w:r>
          </w:p>
        </w:tc>
        <w:tc>
          <w:tcPr>
            <w:tcW w:w="2500" w:type="dxa"/>
            <w:shd w:val="clear" w:color="auto" w:fill="F3F7FC"/>
            <w:tcMar>
              <w:top w:w="80" w:type="dxa"/>
              <w:left w:w="100" w:type="dxa"/>
              <w:bottom w:w="80" w:type="dxa"/>
              <w:right w:w="100" w:type="dxa"/>
            </w:tcMar>
          </w:tcPr>
          <w:p w14:paraId="3C650996" w14:textId="77777777" w:rsidR="007B5DE4" w:rsidRDefault="00000000">
            <w:r>
              <w:rPr>
                <w:color w:val="000000"/>
              </w:rPr>
              <w:t>ACO-based Service Composition in Multi-Cloud</w:t>
            </w:r>
          </w:p>
        </w:tc>
        <w:tc>
          <w:tcPr>
            <w:tcW w:w="2000" w:type="dxa"/>
            <w:shd w:val="clear" w:color="auto" w:fill="F3F7FC"/>
            <w:tcMar>
              <w:top w:w="80" w:type="dxa"/>
              <w:left w:w="100" w:type="dxa"/>
              <w:bottom w:w="80" w:type="dxa"/>
              <w:right w:w="100" w:type="dxa"/>
            </w:tcMar>
          </w:tcPr>
          <w:p w14:paraId="0B2DA1A7" w14:textId="77777777" w:rsidR="007B5DE4" w:rsidRDefault="00000000">
            <w:r>
              <w:rPr>
                <w:color w:val="000000"/>
              </w:rPr>
              <w:t>J. Cloud Computing (Springer), 2024</w:t>
            </w:r>
          </w:p>
        </w:tc>
        <w:tc>
          <w:tcPr>
            <w:tcW w:w="2500" w:type="dxa"/>
            <w:shd w:val="clear" w:color="auto" w:fill="F3F7FC"/>
            <w:tcMar>
              <w:top w:w="80" w:type="dxa"/>
              <w:left w:w="100" w:type="dxa"/>
              <w:bottom w:w="80" w:type="dxa"/>
              <w:right w:w="100" w:type="dxa"/>
            </w:tcMar>
          </w:tcPr>
          <w:p w14:paraId="709F3531" w14:textId="77777777" w:rsidR="007B5DE4" w:rsidRDefault="00000000">
            <w:r>
              <w:rPr>
                <w:color w:val="000000"/>
              </w:rPr>
              <w:t>Ant Colony Optimization + GA mutation for QoS</w:t>
            </w:r>
          </w:p>
        </w:tc>
        <w:tc>
          <w:tcPr>
            <w:tcW w:w="2500" w:type="dxa"/>
            <w:shd w:val="clear" w:color="auto" w:fill="F3F7FC"/>
            <w:tcMar>
              <w:top w:w="80" w:type="dxa"/>
              <w:left w:w="100" w:type="dxa"/>
              <w:bottom w:w="80" w:type="dxa"/>
              <w:right w:w="100" w:type="dxa"/>
            </w:tcMar>
          </w:tcPr>
          <w:p w14:paraId="26C89B7A" w14:textId="77777777" w:rsidR="007B5DE4" w:rsidRDefault="00000000">
            <w:r>
              <w:rPr>
                <w:color w:val="000000"/>
              </w:rPr>
              <w:t>Not validated against LLM-driven, semantic requests</w:t>
            </w:r>
          </w:p>
        </w:tc>
      </w:tr>
      <w:tr w:rsidR="007B5DE4" w14:paraId="536302B0" w14:textId="77777777">
        <w:tblPrEx>
          <w:tblCellMar>
            <w:top w:w="0" w:type="dxa"/>
            <w:bottom w:w="0" w:type="dxa"/>
          </w:tblCellMar>
        </w:tblPrEx>
        <w:tc>
          <w:tcPr>
            <w:tcW w:w="500" w:type="dxa"/>
            <w:tcMar>
              <w:top w:w="80" w:type="dxa"/>
              <w:left w:w="100" w:type="dxa"/>
              <w:bottom w:w="80" w:type="dxa"/>
              <w:right w:w="100" w:type="dxa"/>
            </w:tcMar>
          </w:tcPr>
          <w:p w14:paraId="461D120D" w14:textId="77777777" w:rsidR="007B5DE4" w:rsidRDefault="00000000">
            <w:r>
              <w:rPr>
                <w:color w:val="000000"/>
              </w:rPr>
              <w:t>3</w:t>
            </w:r>
          </w:p>
        </w:tc>
        <w:tc>
          <w:tcPr>
            <w:tcW w:w="2500" w:type="dxa"/>
            <w:tcMar>
              <w:top w:w="80" w:type="dxa"/>
              <w:left w:w="100" w:type="dxa"/>
              <w:bottom w:w="80" w:type="dxa"/>
              <w:right w:w="100" w:type="dxa"/>
            </w:tcMar>
          </w:tcPr>
          <w:p w14:paraId="644A5775" w14:textId="77777777" w:rsidR="007B5DE4" w:rsidRDefault="00000000">
            <w:r>
              <w:rPr>
                <w:color w:val="000000"/>
              </w:rPr>
              <w:t>AI Strategy for Microservices in 6G (RL)</w:t>
            </w:r>
          </w:p>
        </w:tc>
        <w:tc>
          <w:tcPr>
            <w:tcW w:w="2000" w:type="dxa"/>
            <w:tcMar>
              <w:top w:w="80" w:type="dxa"/>
              <w:left w:w="100" w:type="dxa"/>
              <w:bottom w:w="80" w:type="dxa"/>
              <w:right w:w="100" w:type="dxa"/>
            </w:tcMar>
          </w:tcPr>
          <w:p w14:paraId="130A226F" w14:textId="77777777" w:rsidR="007B5DE4" w:rsidRDefault="00000000">
            <w:r>
              <w:rPr>
                <w:color w:val="000000"/>
              </w:rPr>
              <w:t>Neural Comput. &amp; Applic. (Springer), 2024</w:t>
            </w:r>
          </w:p>
        </w:tc>
        <w:tc>
          <w:tcPr>
            <w:tcW w:w="2500" w:type="dxa"/>
            <w:tcMar>
              <w:top w:w="80" w:type="dxa"/>
              <w:left w:w="100" w:type="dxa"/>
              <w:bottom w:w="80" w:type="dxa"/>
              <w:right w:w="100" w:type="dxa"/>
            </w:tcMar>
          </w:tcPr>
          <w:p w14:paraId="06D7CAA1" w14:textId="77777777" w:rsidR="007B5DE4" w:rsidRDefault="00000000">
            <w:r>
              <w:rPr>
                <w:color w:val="000000"/>
              </w:rPr>
              <w:t>Reinforcement learning for edge/cloud tier selection</w:t>
            </w:r>
          </w:p>
        </w:tc>
        <w:tc>
          <w:tcPr>
            <w:tcW w:w="2500" w:type="dxa"/>
            <w:tcMar>
              <w:top w:w="80" w:type="dxa"/>
              <w:left w:w="100" w:type="dxa"/>
              <w:bottom w:w="80" w:type="dxa"/>
              <w:right w:w="100" w:type="dxa"/>
            </w:tcMar>
          </w:tcPr>
          <w:p w14:paraId="1F852ED9" w14:textId="77777777" w:rsidR="007B5DE4" w:rsidRDefault="00000000">
            <w:r>
              <w:rPr>
                <w:color w:val="000000"/>
              </w:rPr>
              <w:t>Domain-specific to 6G; no natural-language interface</w:t>
            </w:r>
          </w:p>
        </w:tc>
      </w:tr>
      <w:tr w:rsidR="007B5DE4" w14:paraId="3B33A7F9"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186AFB32" w14:textId="77777777" w:rsidR="007B5DE4" w:rsidRDefault="00000000">
            <w:r>
              <w:rPr>
                <w:color w:val="000000"/>
              </w:rPr>
              <w:t>4</w:t>
            </w:r>
          </w:p>
        </w:tc>
        <w:tc>
          <w:tcPr>
            <w:tcW w:w="2500" w:type="dxa"/>
            <w:shd w:val="clear" w:color="auto" w:fill="F3F7FC"/>
            <w:tcMar>
              <w:top w:w="80" w:type="dxa"/>
              <w:left w:w="100" w:type="dxa"/>
              <w:bottom w:w="80" w:type="dxa"/>
              <w:right w:w="100" w:type="dxa"/>
            </w:tcMar>
          </w:tcPr>
          <w:p w14:paraId="5B337E29" w14:textId="77777777" w:rsidR="007B5DE4" w:rsidRDefault="00000000">
            <w:r>
              <w:rPr>
                <w:color w:val="000000"/>
              </w:rPr>
              <w:t>AI Techniques in Microservices Life-Cycle</w:t>
            </w:r>
          </w:p>
        </w:tc>
        <w:tc>
          <w:tcPr>
            <w:tcW w:w="2000" w:type="dxa"/>
            <w:shd w:val="clear" w:color="auto" w:fill="F3F7FC"/>
            <w:tcMar>
              <w:top w:w="80" w:type="dxa"/>
              <w:left w:w="100" w:type="dxa"/>
              <w:bottom w:w="80" w:type="dxa"/>
              <w:right w:w="100" w:type="dxa"/>
            </w:tcMar>
          </w:tcPr>
          <w:p w14:paraId="617BD24B" w14:textId="77777777" w:rsidR="007B5DE4" w:rsidRDefault="00000000">
            <w:r>
              <w:rPr>
                <w:color w:val="000000"/>
              </w:rPr>
              <w:t>Computing (Springer), 2025</w:t>
            </w:r>
          </w:p>
        </w:tc>
        <w:tc>
          <w:tcPr>
            <w:tcW w:w="2500" w:type="dxa"/>
            <w:shd w:val="clear" w:color="auto" w:fill="F3F7FC"/>
            <w:tcMar>
              <w:top w:w="80" w:type="dxa"/>
              <w:left w:w="100" w:type="dxa"/>
              <w:bottom w:w="80" w:type="dxa"/>
              <w:right w:w="100" w:type="dxa"/>
            </w:tcMar>
          </w:tcPr>
          <w:p w14:paraId="663F7A8F" w14:textId="77777777" w:rsidR="007B5DE4" w:rsidRDefault="00000000">
            <w:r>
              <w:rPr>
                <w:color w:val="000000"/>
              </w:rPr>
              <w:t>Systematic mapping study, 69 papers</w:t>
            </w:r>
          </w:p>
        </w:tc>
        <w:tc>
          <w:tcPr>
            <w:tcW w:w="2500" w:type="dxa"/>
            <w:shd w:val="clear" w:color="auto" w:fill="F3F7FC"/>
            <w:tcMar>
              <w:top w:w="80" w:type="dxa"/>
              <w:left w:w="100" w:type="dxa"/>
              <w:bottom w:w="80" w:type="dxa"/>
              <w:right w:w="100" w:type="dxa"/>
            </w:tcMar>
          </w:tcPr>
          <w:p w14:paraId="2C4DAEB2" w14:textId="77777777" w:rsidR="007B5DE4" w:rsidRDefault="00000000">
            <w:r>
              <w:rPr>
                <w:color w:val="000000"/>
              </w:rPr>
              <w:t>Surveys existing AI use; proposes no new architecture</w:t>
            </w:r>
          </w:p>
        </w:tc>
      </w:tr>
      <w:tr w:rsidR="007B5DE4" w14:paraId="7BD89685" w14:textId="77777777">
        <w:tblPrEx>
          <w:tblCellMar>
            <w:top w:w="0" w:type="dxa"/>
            <w:bottom w:w="0" w:type="dxa"/>
          </w:tblCellMar>
        </w:tblPrEx>
        <w:tc>
          <w:tcPr>
            <w:tcW w:w="500" w:type="dxa"/>
            <w:tcMar>
              <w:top w:w="80" w:type="dxa"/>
              <w:left w:w="100" w:type="dxa"/>
              <w:bottom w:w="80" w:type="dxa"/>
              <w:right w:w="100" w:type="dxa"/>
            </w:tcMar>
          </w:tcPr>
          <w:p w14:paraId="47BFD5F8" w14:textId="77777777" w:rsidR="007B5DE4" w:rsidRDefault="00000000">
            <w:r>
              <w:rPr>
                <w:color w:val="000000"/>
              </w:rPr>
              <w:t>5</w:t>
            </w:r>
          </w:p>
        </w:tc>
        <w:tc>
          <w:tcPr>
            <w:tcW w:w="2500" w:type="dxa"/>
            <w:tcMar>
              <w:top w:w="80" w:type="dxa"/>
              <w:left w:w="100" w:type="dxa"/>
              <w:bottom w:w="80" w:type="dxa"/>
              <w:right w:w="100" w:type="dxa"/>
            </w:tcMar>
          </w:tcPr>
          <w:p w14:paraId="2580751F" w14:textId="77777777" w:rsidR="007B5DE4" w:rsidRDefault="00000000">
            <w:r>
              <w:rPr>
                <w:color w:val="000000"/>
              </w:rPr>
              <w:t>Designing Microservices Using AI (SLR)</w:t>
            </w:r>
          </w:p>
        </w:tc>
        <w:tc>
          <w:tcPr>
            <w:tcW w:w="2000" w:type="dxa"/>
            <w:tcMar>
              <w:top w:w="80" w:type="dxa"/>
              <w:left w:w="100" w:type="dxa"/>
              <w:bottom w:w="80" w:type="dxa"/>
              <w:right w:w="100" w:type="dxa"/>
            </w:tcMar>
          </w:tcPr>
          <w:p w14:paraId="4C19DA90" w14:textId="77777777" w:rsidR="007B5DE4" w:rsidRDefault="00000000">
            <w:r>
              <w:rPr>
                <w:color w:val="000000"/>
              </w:rPr>
              <w:t>MDPI Software, 2025</w:t>
            </w:r>
          </w:p>
        </w:tc>
        <w:tc>
          <w:tcPr>
            <w:tcW w:w="2500" w:type="dxa"/>
            <w:tcMar>
              <w:top w:w="80" w:type="dxa"/>
              <w:left w:w="100" w:type="dxa"/>
              <w:bottom w:w="80" w:type="dxa"/>
              <w:right w:w="100" w:type="dxa"/>
            </w:tcMar>
          </w:tcPr>
          <w:p w14:paraId="16E297EA" w14:textId="77777777" w:rsidR="007B5DE4" w:rsidRDefault="00000000">
            <w:r>
              <w:rPr>
                <w:color w:val="000000"/>
              </w:rPr>
              <w:t>Systematic literature review 2018–2024</w:t>
            </w:r>
          </w:p>
        </w:tc>
        <w:tc>
          <w:tcPr>
            <w:tcW w:w="2500" w:type="dxa"/>
            <w:tcMar>
              <w:top w:w="80" w:type="dxa"/>
              <w:left w:w="100" w:type="dxa"/>
              <w:bottom w:w="80" w:type="dxa"/>
              <w:right w:w="100" w:type="dxa"/>
            </w:tcMar>
          </w:tcPr>
          <w:p w14:paraId="0DEA9812" w14:textId="77777777" w:rsidR="007B5DE4" w:rsidRDefault="00000000">
            <w:r>
              <w:rPr>
                <w:color w:val="000000"/>
              </w:rPr>
              <w:t>Focus is design-time decomposition, not runtime composition</w:t>
            </w:r>
          </w:p>
        </w:tc>
      </w:tr>
      <w:tr w:rsidR="007B5DE4" w14:paraId="059855EF"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3F135E0F" w14:textId="77777777" w:rsidR="007B5DE4" w:rsidRDefault="00000000">
            <w:r>
              <w:rPr>
                <w:color w:val="000000"/>
              </w:rPr>
              <w:t>6</w:t>
            </w:r>
          </w:p>
        </w:tc>
        <w:tc>
          <w:tcPr>
            <w:tcW w:w="2500" w:type="dxa"/>
            <w:shd w:val="clear" w:color="auto" w:fill="F3F7FC"/>
            <w:tcMar>
              <w:top w:w="80" w:type="dxa"/>
              <w:left w:w="100" w:type="dxa"/>
              <w:bottom w:w="80" w:type="dxa"/>
              <w:right w:w="100" w:type="dxa"/>
            </w:tcMar>
          </w:tcPr>
          <w:p w14:paraId="650C3519" w14:textId="77777777" w:rsidR="007B5DE4" w:rsidRDefault="00000000">
            <w:r>
              <w:rPr>
                <w:color w:val="000000"/>
              </w:rPr>
              <w:t>Semantic Search for Models via Vector Embeddings</w:t>
            </w:r>
          </w:p>
        </w:tc>
        <w:tc>
          <w:tcPr>
            <w:tcW w:w="2000" w:type="dxa"/>
            <w:shd w:val="clear" w:color="auto" w:fill="F3F7FC"/>
            <w:tcMar>
              <w:top w:w="80" w:type="dxa"/>
              <w:left w:w="100" w:type="dxa"/>
              <w:bottom w:w="80" w:type="dxa"/>
              <w:right w:w="100" w:type="dxa"/>
            </w:tcMar>
          </w:tcPr>
          <w:p w14:paraId="205DDD25" w14:textId="77777777" w:rsidR="007B5DE4" w:rsidRDefault="00000000">
            <w:r>
              <w:rPr>
                <w:color w:val="000000"/>
              </w:rPr>
              <w:t>MDPI Future Internet, 2026</w:t>
            </w:r>
          </w:p>
        </w:tc>
        <w:tc>
          <w:tcPr>
            <w:tcW w:w="2500" w:type="dxa"/>
            <w:shd w:val="clear" w:color="auto" w:fill="F3F7FC"/>
            <w:tcMar>
              <w:top w:w="80" w:type="dxa"/>
              <w:left w:w="100" w:type="dxa"/>
              <w:bottom w:w="80" w:type="dxa"/>
              <w:right w:w="100" w:type="dxa"/>
            </w:tcMar>
          </w:tcPr>
          <w:p w14:paraId="4BF99ED8" w14:textId="77777777" w:rsidR="007B5DE4" w:rsidRDefault="00000000">
            <w:r>
              <w:rPr>
                <w:color w:val="000000"/>
              </w:rPr>
              <w:t>Sentence-BERT embeddings + RAG in microservices</w:t>
            </w:r>
          </w:p>
        </w:tc>
        <w:tc>
          <w:tcPr>
            <w:tcW w:w="2500" w:type="dxa"/>
            <w:shd w:val="clear" w:color="auto" w:fill="F3F7FC"/>
            <w:tcMar>
              <w:top w:w="80" w:type="dxa"/>
              <w:left w:w="100" w:type="dxa"/>
              <w:bottom w:w="80" w:type="dxa"/>
              <w:right w:w="100" w:type="dxa"/>
            </w:tcMar>
          </w:tcPr>
          <w:p w14:paraId="424FAC78" w14:textId="77777777" w:rsidR="007B5DE4" w:rsidRDefault="00000000">
            <w:r>
              <w:rPr>
                <w:color w:val="000000"/>
              </w:rPr>
              <w:t>Applied to system-dynamics models, not service catalogs</w:t>
            </w:r>
          </w:p>
        </w:tc>
      </w:tr>
      <w:tr w:rsidR="007B5DE4" w14:paraId="1565355B" w14:textId="77777777">
        <w:tblPrEx>
          <w:tblCellMar>
            <w:top w:w="0" w:type="dxa"/>
            <w:bottom w:w="0" w:type="dxa"/>
          </w:tblCellMar>
        </w:tblPrEx>
        <w:tc>
          <w:tcPr>
            <w:tcW w:w="500" w:type="dxa"/>
            <w:tcMar>
              <w:top w:w="80" w:type="dxa"/>
              <w:left w:w="100" w:type="dxa"/>
              <w:bottom w:w="80" w:type="dxa"/>
              <w:right w:w="100" w:type="dxa"/>
            </w:tcMar>
          </w:tcPr>
          <w:p w14:paraId="4025593D" w14:textId="77777777" w:rsidR="007B5DE4" w:rsidRDefault="00000000">
            <w:r>
              <w:rPr>
                <w:color w:val="000000"/>
              </w:rPr>
              <w:t>7</w:t>
            </w:r>
          </w:p>
        </w:tc>
        <w:tc>
          <w:tcPr>
            <w:tcW w:w="2500" w:type="dxa"/>
            <w:tcMar>
              <w:top w:w="80" w:type="dxa"/>
              <w:left w:w="100" w:type="dxa"/>
              <w:bottom w:w="80" w:type="dxa"/>
              <w:right w:w="100" w:type="dxa"/>
            </w:tcMar>
          </w:tcPr>
          <w:p w14:paraId="73DD4177" w14:textId="77777777" w:rsidR="007B5DE4" w:rsidRDefault="00000000">
            <w:r>
              <w:rPr>
                <w:color w:val="000000"/>
              </w:rPr>
              <w:t>Semantic-Based Cognitive Service Discovery</w:t>
            </w:r>
          </w:p>
        </w:tc>
        <w:tc>
          <w:tcPr>
            <w:tcW w:w="2000" w:type="dxa"/>
            <w:tcMar>
              <w:top w:w="80" w:type="dxa"/>
              <w:left w:w="100" w:type="dxa"/>
              <w:bottom w:w="80" w:type="dxa"/>
              <w:right w:w="100" w:type="dxa"/>
            </w:tcMar>
          </w:tcPr>
          <w:p w14:paraId="0A2556F0" w14:textId="77777777" w:rsidR="007B5DE4" w:rsidRDefault="00000000">
            <w:r>
              <w:rPr>
                <w:color w:val="000000"/>
              </w:rPr>
              <w:t>IEEE Xplore Conf., 2023</w:t>
            </w:r>
          </w:p>
        </w:tc>
        <w:tc>
          <w:tcPr>
            <w:tcW w:w="2500" w:type="dxa"/>
            <w:tcMar>
              <w:top w:w="80" w:type="dxa"/>
              <w:left w:w="100" w:type="dxa"/>
              <w:bottom w:w="80" w:type="dxa"/>
              <w:right w:w="100" w:type="dxa"/>
            </w:tcMar>
          </w:tcPr>
          <w:p w14:paraId="5584ED75" w14:textId="77777777" w:rsidR="007B5DE4" w:rsidRDefault="00000000">
            <w:r>
              <w:rPr>
                <w:color w:val="000000"/>
              </w:rPr>
              <w:t>Semantic/cognitive matching in multi-cloud</w:t>
            </w:r>
          </w:p>
        </w:tc>
        <w:tc>
          <w:tcPr>
            <w:tcW w:w="2500" w:type="dxa"/>
            <w:tcMar>
              <w:top w:w="80" w:type="dxa"/>
              <w:left w:w="100" w:type="dxa"/>
              <w:bottom w:w="80" w:type="dxa"/>
              <w:right w:w="100" w:type="dxa"/>
            </w:tcMar>
          </w:tcPr>
          <w:p w14:paraId="67968B27" w14:textId="77777777" w:rsidR="007B5DE4" w:rsidRDefault="00000000">
            <w:r>
              <w:rPr>
                <w:color w:val="000000"/>
              </w:rPr>
              <w:t>No cost-aware negotiation layer after discovery</w:t>
            </w:r>
          </w:p>
        </w:tc>
      </w:tr>
      <w:tr w:rsidR="007B5DE4" w14:paraId="47D0CE2E"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66BCA3E5" w14:textId="77777777" w:rsidR="007B5DE4" w:rsidRDefault="00000000">
            <w:r>
              <w:rPr>
                <w:color w:val="000000"/>
              </w:rPr>
              <w:t>8</w:t>
            </w:r>
          </w:p>
        </w:tc>
        <w:tc>
          <w:tcPr>
            <w:tcW w:w="2500" w:type="dxa"/>
            <w:shd w:val="clear" w:color="auto" w:fill="F3F7FC"/>
            <w:tcMar>
              <w:top w:w="80" w:type="dxa"/>
              <w:left w:w="100" w:type="dxa"/>
              <w:bottom w:w="80" w:type="dxa"/>
              <w:right w:w="100" w:type="dxa"/>
            </w:tcMar>
          </w:tcPr>
          <w:p w14:paraId="6DE87F1A" w14:textId="77777777" w:rsidR="007B5DE4" w:rsidRDefault="00000000">
            <w:r>
              <w:rPr>
                <w:color w:val="000000"/>
              </w:rPr>
              <w:t>Prompt Injection Attacks on LLMs: A Survey</w:t>
            </w:r>
          </w:p>
        </w:tc>
        <w:tc>
          <w:tcPr>
            <w:tcW w:w="2000" w:type="dxa"/>
            <w:shd w:val="clear" w:color="auto" w:fill="F3F7FC"/>
            <w:tcMar>
              <w:top w:w="80" w:type="dxa"/>
              <w:left w:w="100" w:type="dxa"/>
              <w:bottom w:w="80" w:type="dxa"/>
              <w:right w:w="100" w:type="dxa"/>
            </w:tcMar>
          </w:tcPr>
          <w:p w14:paraId="0B60EC67" w14:textId="77777777" w:rsidR="007B5DE4" w:rsidRDefault="00000000">
            <w:r>
              <w:rPr>
                <w:color w:val="000000"/>
              </w:rPr>
              <w:t>CMC – Tech Science Press, 2026</w:t>
            </w:r>
          </w:p>
        </w:tc>
        <w:tc>
          <w:tcPr>
            <w:tcW w:w="2500" w:type="dxa"/>
            <w:shd w:val="clear" w:color="auto" w:fill="F3F7FC"/>
            <w:tcMar>
              <w:top w:w="80" w:type="dxa"/>
              <w:left w:w="100" w:type="dxa"/>
              <w:bottom w:w="80" w:type="dxa"/>
              <w:right w:w="100" w:type="dxa"/>
            </w:tcMar>
          </w:tcPr>
          <w:p w14:paraId="2059EAE2" w14:textId="77777777" w:rsidR="007B5DE4" w:rsidRDefault="00000000">
            <w:r>
              <w:rPr>
                <w:color w:val="000000"/>
              </w:rPr>
              <w:t>Systematic review of 128 studies (2022–2025)</w:t>
            </w:r>
          </w:p>
        </w:tc>
        <w:tc>
          <w:tcPr>
            <w:tcW w:w="2500" w:type="dxa"/>
            <w:shd w:val="clear" w:color="auto" w:fill="F3F7FC"/>
            <w:tcMar>
              <w:top w:w="80" w:type="dxa"/>
              <w:left w:w="100" w:type="dxa"/>
              <w:bottom w:w="80" w:type="dxa"/>
              <w:right w:w="100" w:type="dxa"/>
            </w:tcMar>
          </w:tcPr>
          <w:p w14:paraId="3494B42C" w14:textId="77777777" w:rsidR="007B5DE4" w:rsidRDefault="00000000">
            <w:r>
              <w:rPr>
                <w:color w:val="000000"/>
              </w:rPr>
              <w:t>Defenses evaluated in isolation, not within agent pipelines</w:t>
            </w:r>
          </w:p>
        </w:tc>
      </w:tr>
      <w:tr w:rsidR="007B5DE4" w14:paraId="0D4DCA1A" w14:textId="77777777">
        <w:tblPrEx>
          <w:tblCellMar>
            <w:top w:w="0" w:type="dxa"/>
            <w:bottom w:w="0" w:type="dxa"/>
          </w:tblCellMar>
        </w:tblPrEx>
        <w:tc>
          <w:tcPr>
            <w:tcW w:w="500" w:type="dxa"/>
            <w:tcMar>
              <w:top w:w="80" w:type="dxa"/>
              <w:left w:w="100" w:type="dxa"/>
              <w:bottom w:w="80" w:type="dxa"/>
              <w:right w:w="100" w:type="dxa"/>
            </w:tcMar>
          </w:tcPr>
          <w:p w14:paraId="30829E84" w14:textId="77777777" w:rsidR="007B5DE4" w:rsidRDefault="00000000">
            <w:r>
              <w:rPr>
                <w:color w:val="000000"/>
              </w:rPr>
              <w:t>9</w:t>
            </w:r>
          </w:p>
        </w:tc>
        <w:tc>
          <w:tcPr>
            <w:tcW w:w="2500" w:type="dxa"/>
            <w:tcMar>
              <w:top w:w="80" w:type="dxa"/>
              <w:left w:w="100" w:type="dxa"/>
              <w:bottom w:w="80" w:type="dxa"/>
              <w:right w:w="100" w:type="dxa"/>
            </w:tcMar>
          </w:tcPr>
          <w:p w14:paraId="1E0805B2" w14:textId="77777777" w:rsidR="007B5DE4" w:rsidRDefault="00000000">
            <w:r>
              <w:rPr>
                <w:color w:val="000000"/>
              </w:rPr>
              <w:t>TRiSM for Agentic AI</w:t>
            </w:r>
          </w:p>
        </w:tc>
        <w:tc>
          <w:tcPr>
            <w:tcW w:w="2000" w:type="dxa"/>
            <w:tcMar>
              <w:top w:w="80" w:type="dxa"/>
              <w:left w:w="100" w:type="dxa"/>
              <w:bottom w:w="80" w:type="dxa"/>
              <w:right w:w="100" w:type="dxa"/>
            </w:tcMar>
          </w:tcPr>
          <w:p w14:paraId="34CF4C0A" w14:textId="77777777" w:rsidR="007B5DE4" w:rsidRDefault="00000000">
            <w:r>
              <w:rPr>
                <w:color w:val="000000"/>
              </w:rPr>
              <w:t>ScienceDirect (Elsevier), 2026</w:t>
            </w:r>
          </w:p>
        </w:tc>
        <w:tc>
          <w:tcPr>
            <w:tcW w:w="2500" w:type="dxa"/>
            <w:tcMar>
              <w:top w:w="80" w:type="dxa"/>
              <w:left w:w="100" w:type="dxa"/>
              <w:bottom w:w="80" w:type="dxa"/>
              <w:right w:w="100" w:type="dxa"/>
            </w:tcMar>
          </w:tcPr>
          <w:p w14:paraId="0FA4F553" w14:textId="77777777" w:rsidR="007B5DE4" w:rsidRDefault="00000000">
            <w:r>
              <w:rPr>
                <w:color w:val="000000"/>
              </w:rPr>
              <w:t>Trust/Risk/Security Management framework for MAS</w:t>
            </w:r>
          </w:p>
        </w:tc>
        <w:tc>
          <w:tcPr>
            <w:tcW w:w="2500" w:type="dxa"/>
            <w:tcMar>
              <w:top w:w="80" w:type="dxa"/>
              <w:left w:w="100" w:type="dxa"/>
              <w:bottom w:w="80" w:type="dxa"/>
              <w:right w:w="100" w:type="dxa"/>
            </w:tcMar>
          </w:tcPr>
          <w:p w14:paraId="466434E3" w14:textId="77777777" w:rsidR="007B5DE4" w:rsidRDefault="00000000">
            <w:r>
              <w:rPr>
                <w:color w:val="000000"/>
              </w:rPr>
              <w:t>Framework-level; lacks a concrete reference implementation</w:t>
            </w:r>
          </w:p>
        </w:tc>
      </w:tr>
      <w:tr w:rsidR="007B5DE4" w14:paraId="32D40BE4"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7C4EEE8E" w14:textId="77777777" w:rsidR="007B5DE4" w:rsidRDefault="00000000">
            <w:r>
              <w:rPr>
                <w:color w:val="000000"/>
              </w:rPr>
              <w:t>10</w:t>
            </w:r>
          </w:p>
        </w:tc>
        <w:tc>
          <w:tcPr>
            <w:tcW w:w="2500" w:type="dxa"/>
            <w:shd w:val="clear" w:color="auto" w:fill="F3F7FC"/>
            <w:tcMar>
              <w:top w:w="80" w:type="dxa"/>
              <w:left w:w="100" w:type="dxa"/>
              <w:bottom w:w="80" w:type="dxa"/>
              <w:right w:w="100" w:type="dxa"/>
            </w:tcMar>
          </w:tcPr>
          <w:p w14:paraId="7B22B6BE" w14:textId="77777777" w:rsidR="007B5DE4" w:rsidRDefault="00000000">
            <w:r>
              <w:rPr>
                <w:color w:val="000000"/>
              </w:rPr>
              <w:t>ML-Based Cloud Resource Allocation: Review</w:t>
            </w:r>
          </w:p>
        </w:tc>
        <w:tc>
          <w:tcPr>
            <w:tcW w:w="2000" w:type="dxa"/>
            <w:shd w:val="clear" w:color="auto" w:fill="F3F7FC"/>
            <w:tcMar>
              <w:top w:w="80" w:type="dxa"/>
              <w:left w:w="100" w:type="dxa"/>
              <w:bottom w:w="80" w:type="dxa"/>
              <w:right w:w="100" w:type="dxa"/>
            </w:tcMar>
          </w:tcPr>
          <w:p w14:paraId="7DC98C48" w14:textId="77777777" w:rsidR="007B5DE4" w:rsidRDefault="00000000">
            <w:r>
              <w:rPr>
                <w:color w:val="000000"/>
              </w:rPr>
              <w:t>Frontiers in Computer Science, 2025</w:t>
            </w:r>
          </w:p>
        </w:tc>
        <w:tc>
          <w:tcPr>
            <w:tcW w:w="2500" w:type="dxa"/>
            <w:shd w:val="clear" w:color="auto" w:fill="F3F7FC"/>
            <w:tcMar>
              <w:top w:w="80" w:type="dxa"/>
              <w:left w:w="100" w:type="dxa"/>
              <w:bottom w:w="80" w:type="dxa"/>
              <w:right w:w="100" w:type="dxa"/>
            </w:tcMar>
          </w:tcPr>
          <w:p w14:paraId="3817B0B3" w14:textId="77777777" w:rsidR="007B5DE4" w:rsidRDefault="00000000">
            <w:r>
              <w:rPr>
                <w:color w:val="000000"/>
              </w:rPr>
              <w:t>Comparative review of RL/DL allocation algorithms</w:t>
            </w:r>
          </w:p>
        </w:tc>
        <w:tc>
          <w:tcPr>
            <w:tcW w:w="2500" w:type="dxa"/>
            <w:shd w:val="clear" w:color="auto" w:fill="F3F7FC"/>
            <w:tcMar>
              <w:top w:w="80" w:type="dxa"/>
              <w:left w:w="100" w:type="dxa"/>
              <w:bottom w:w="80" w:type="dxa"/>
              <w:right w:w="100" w:type="dxa"/>
            </w:tcMar>
          </w:tcPr>
          <w:p w14:paraId="7FE29751" w14:textId="77777777" w:rsidR="007B5DE4" w:rsidRDefault="00000000">
            <w:r>
              <w:rPr>
                <w:color w:val="000000"/>
              </w:rPr>
              <w:t>Focuses on infrastructure allocation, not service selection</w:t>
            </w:r>
          </w:p>
        </w:tc>
      </w:tr>
      <w:tr w:rsidR="007B5DE4" w14:paraId="1067914F" w14:textId="77777777">
        <w:tblPrEx>
          <w:tblCellMar>
            <w:top w:w="0" w:type="dxa"/>
            <w:bottom w:w="0" w:type="dxa"/>
          </w:tblCellMar>
        </w:tblPrEx>
        <w:tc>
          <w:tcPr>
            <w:tcW w:w="500" w:type="dxa"/>
            <w:tcMar>
              <w:top w:w="80" w:type="dxa"/>
              <w:left w:w="100" w:type="dxa"/>
              <w:bottom w:w="80" w:type="dxa"/>
              <w:right w:w="100" w:type="dxa"/>
            </w:tcMar>
          </w:tcPr>
          <w:p w14:paraId="0BD90146" w14:textId="77777777" w:rsidR="007B5DE4" w:rsidRDefault="00000000">
            <w:r>
              <w:rPr>
                <w:color w:val="000000"/>
              </w:rPr>
              <w:t>11</w:t>
            </w:r>
          </w:p>
        </w:tc>
        <w:tc>
          <w:tcPr>
            <w:tcW w:w="2500" w:type="dxa"/>
            <w:tcMar>
              <w:top w:w="80" w:type="dxa"/>
              <w:left w:w="100" w:type="dxa"/>
              <w:bottom w:w="80" w:type="dxa"/>
              <w:right w:w="100" w:type="dxa"/>
            </w:tcMar>
          </w:tcPr>
          <w:p w14:paraId="1F128CEF" w14:textId="77777777" w:rsidR="007B5DE4" w:rsidRDefault="00000000">
            <w:r>
              <w:rPr>
                <w:color w:val="000000"/>
              </w:rPr>
              <w:t>Framework for Migrating to Zero Trust Architecture</w:t>
            </w:r>
          </w:p>
        </w:tc>
        <w:tc>
          <w:tcPr>
            <w:tcW w:w="2000" w:type="dxa"/>
            <w:tcMar>
              <w:top w:w="80" w:type="dxa"/>
              <w:left w:w="100" w:type="dxa"/>
              <w:bottom w:w="80" w:type="dxa"/>
              <w:right w:w="100" w:type="dxa"/>
            </w:tcMar>
          </w:tcPr>
          <w:p w14:paraId="25B570A3" w14:textId="77777777" w:rsidR="007B5DE4" w:rsidRDefault="00000000">
            <w:r>
              <w:rPr>
                <w:color w:val="000000"/>
              </w:rPr>
              <w:t>IEEE Access, 2023</w:t>
            </w:r>
          </w:p>
        </w:tc>
        <w:tc>
          <w:tcPr>
            <w:tcW w:w="2500" w:type="dxa"/>
            <w:tcMar>
              <w:top w:w="80" w:type="dxa"/>
              <w:left w:w="100" w:type="dxa"/>
              <w:bottom w:w="80" w:type="dxa"/>
              <w:right w:w="100" w:type="dxa"/>
            </w:tcMar>
          </w:tcPr>
          <w:p w14:paraId="3CAEDF74" w14:textId="77777777" w:rsidR="007B5DE4" w:rsidRDefault="00000000">
            <w:r>
              <w:rPr>
                <w:color w:val="000000"/>
              </w:rPr>
              <w:t>Migration framework for ZTA adoption</w:t>
            </w:r>
          </w:p>
        </w:tc>
        <w:tc>
          <w:tcPr>
            <w:tcW w:w="2500" w:type="dxa"/>
            <w:tcMar>
              <w:top w:w="80" w:type="dxa"/>
              <w:left w:w="100" w:type="dxa"/>
              <w:bottom w:w="80" w:type="dxa"/>
              <w:right w:w="100" w:type="dxa"/>
            </w:tcMar>
          </w:tcPr>
          <w:p w14:paraId="1BBF2E7F" w14:textId="77777777" w:rsidR="007B5DE4" w:rsidRDefault="00000000">
            <w:r>
              <w:rPr>
                <w:color w:val="000000"/>
              </w:rPr>
              <w:t>General-purpose; not specific to multi-agent AI workloads</w:t>
            </w:r>
          </w:p>
        </w:tc>
      </w:tr>
      <w:tr w:rsidR="007B5DE4" w14:paraId="541CF1A7"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703E4F00" w14:textId="77777777" w:rsidR="007B5DE4" w:rsidRDefault="00000000">
            <w:r>
              <w:rPr>
                <w:color w:val="000000"/>
              </w:rPr>
              <w:t>12</w:t>
            </w:r>
          </w:p>
        </w:tc>
        <w:tc>
          <w:tcPr>
            <w:tcW w:w="2500" w:type="dxa"/>
            <w:shd w:val="clear" w:color="auto" w:fill="F3F7FC"/>
            <w:tcMar>
              <w:top w:w="80" w:type="dxa"/>
              <w:left w:w="100" w:type="dxa"/>
              <w:bottom w:w="80" w:type="dxa"/>
              <w:right w:w="100" w:type="dxa"/>
            </w:tcMar>
          </w:tcPr>
          <w:p w14:paraId="2169A1E5" w14:textId="77777777" w:rsidR="007B5DE4" w:rsidRDefault="00000000">
            <w:r>
              <w:rPr>
                <w:color w:val="000000"/>
              </w:rPr>
              <w:t>Performance-Based Trustworthy Edge-Cloud Continuum</w:t>
            </w:r>
          </w:p>
        </w:tc>
        <w:tc>
          <w:tcPr>
            <w:tcW w:w="2000" w:type="dxa"/>
            <w:shd w:val="clear" w:color="auto" w:fill="F3F7FC"/>
            <w:tcMar>
              <w:top w:w="80" w:type="dxa"/>
              <w:left w:w="100" w:type="dxa"/>
              <w:bottom w:w="80" w:type="dxa"/>
              <w:right w:w="100" w:type="dxa"/>
            </w:tcMar>
          </w:tcPr>
          <w:p w14:paraId="6C74A16F" w14:textId="77777777" w:rsidR="007B5DE4" w:rsidRDefault="00000000">
            <w:r>
              <w:rPr>
                <w:color w:val="000000"/>
              </w:rPr>
              <w:t>IEEE Access, 2024</w:t>
            </w:r>
          </w:p>
        </w:tc>
        <w:tc>
          <w:tcPr>
            <w:tcW w:w="2500" w:type="dxa"/>
            <w:shd w:val="clear" w:color="auto" w:fill="F3F7FC"/>
            <w:tcMar>
              <w:top w:w="80" w:type="dxa"/>
              <w:left w:w="100" w:type="dxa"/>
              <w:bottom w:w="80" w:type="dxa"/>
              <w:right w:w="100" w:type="dxa"/>
            </w:tcMar>
          </w:tcPr>
          <w:p w14:paraId="516217F5" w14:textId="77777777" w:rsidR="007B5DE4" w:rsidRDefault="00000000">
            <w:r>
              <w:rPr>
                <w:color w:val="000000"/>
              </w:rPr>
              <w:t>Trust-scoring across edge-cloud continuum</w:t>
            </w:r>
          </w:p>
        </w:tc>
        <w:tc>
          <w:tcPr>
            <w:tcW w:w="2500" w:type="dxa"/>
            <w:shd w:val="clear" w:color="auto" w:fill="F3F7FC"/>
            <w:tcMar>
              <w:top w:w="80" w:type="dxa"/>
              <w:left w:w="100" w:type="dxa"/>
              <w:bottom w:w="80" w:type="dxa"/>
              <w:right w:w="100" w:type="dxa"/>
            </w:tcMar>
          </w:tcPr>
          <w:p w14:paraId="3B3DFCED" w14:textId="77777777" w:rsidR="007B5DE4" w:rsidRDefault="00000000">
            <w:r>
              <w:rPr>
                <w:color w:val="000000"/>
              </w:rPr>
              <w:t>Trust model is infrastructure-level, not decision-level</w:t>
            </w:r>
          </w:p>
        </w:tc>
      </w:tr>
      <w:tr w:rsidR="007B5DE4" w14:paraId="2FC7F056" w14:textId="77777777">
        <w:tblPrEx>
          <w:tblCellMar>
            <w:top w:w="0" w:type="dxa"/>
            <w:bottom w:w="0" w:type="dxa"/>
          </w:tblCellMar>
        </w:tblPrEx>
        <w:tc>
          <w:tcPr>
            <w:tcW w:w="500" w:type="dxa"/>
            <w:tcMar>
              <w:top w:w="80" w:type="dxa"/>
              <w:left w:w="100" w:type="dxa"/>
              <w:bottom w:w="80" w:type="dxa"/>
              <w:right w:w="100" w:type="dxa"/>
            </w:tcMar>
          </w:tcPr>
          <w:p w14:paraId="756F8089" w14:textId="77777777" w:rsidR="007B5DE4" w:rsidRDefault="00000000">
            <w:r>
              <w:rPr>
                <w:color w:val="000000"/>
              </w:rPr>
              <w:t>13</w:t>
            </w:r>
          </w:p>
        </w:tc>
        <w:tc>
          <w:tcPr>
            <w:tcW w:w="2500" w:type="dxa"/>
            <w:tcMar>
              <w:top w:w="80" w:type="dxa"/>
              <w:left w:w="100" w:type="dxa"/>
              <w:bottom w:w="80" w:type="dxa"/>
              <w:right w:w="100" w:type="dxa"/>
            </w:tcMar>
          </w:tcPr>
          <w:p w14:paraId="51A3050D" w14:textId="77777777" w:rsidR="007B5DE4" w:rsidRDefault="00000000">
            <w:r>
              <w:rPr>
                <w:color w:val="000000"/>
              </w:rPr>
              <w:t>User-Priorities Negotiating Agents for Cloud Services</w:t>
            </w:r>
          </w:p>
        </w:tc>
        <w:tc>
          <w:tcPr>
            <w:tcW w:w="2000" w:type="dxa"/>
            <w:tcMar>
              <w:top w:w="80" w:type="dxa"/>
              <w:left w:w="100" w:type="dxa"/>
              <w:bottom w:w="80" w:type="dxa"/>
              <w:right w:w="100" w:type="dxa"/>
            </w:tcMar>
          </w:tcPr>
          <w:p w14:paraId="7605922B" w14:textId="77777777" w:rsidR="007B5DE4" w:rsidRDefault="00000000">
            <w:r>
              <w:rPr>
                <w:color w:val="000000"/>
              </w:rPr>
              <w:t>IEEE Access, 2023</w:t>
            </w:r>
          </w:p>
        </w:tc>
        <w:tc>
          <w:tcPr>
            <w:tcW w:w="2500" w:type="dxa"/>
            <w:tcMar>
              <w:top w:w="80" w:type="dxa"/>
              <w:left w:w="100" w:type="dxa"/>
              <w:bottom w:w="80" w:type="dxa"/>
              <w:right w:w="100" w:type="dxa"/>
            </w:tcMar>
          </w:tcPr>
          <w:p w14:paraId="4EC582A4" w14:textId="77777777" w:rsidR="007B5DE4" w:rsidRDefault="00000000">
            <w:r>
              <w:rPr>
                <w:color w:val="000000"/>
              </w:rPr>
              <w:t>Three-phase recommendation + negotiation agents</w:t>
            </w:r>
          </w:p>
        </w:tc>
        <w:tc>
          <w:tcPr>
            <w:tcW w:w="2500" w:type="dxa"/>
            <w:tcMar>
              <w:top w:w="80" w:type="dxa"/>
              <w:left w:w="100" w:type="dxa"/>
              <w:bottom w:w="80" w:type="dxa"/>
              <w:right w:w="100" w:type="dxa"/>
            </w:tcMar>
          </w:tcPr>
          <w:p w14:paraId="0A31B3B6" w14:textId="77777777" w:rsidR="007B5DE4" w:rsidRDefault="00000000">
            <w:r>
              <w:rPr>
                <w:color w:val="000000"/>
              </w:rPr>
              <w:t>Negotiation is rule-based; no LLM-based explainability</w:t>
            </w:r>
          </w:p>
        </w:tc>
      </w:tr>
      <w:tr w:rsidR="007B5DE4" w14:paraId="5F7E1F76" w14:textId="77777777">
        <w:tblPrEx>
          <w:tblCellMar>
            <w:top w:w="0" w:type="dxa"/>
            <w:bottom w:w="0" w:type="dxa"/>
          </w:tblCellMar>
        </w:tblPrEx>
        <w:tc>
          <w:tcPr>
            <w:tcW w:w="500" w:type="dxa"/>
            <w:shd w:val="clear" w:color="auto" w:fill="F3F7FC"/>
            <w:tcMar>
              <w:top w:w="80" w:type="dxa"/>
              <w:left w:w="100" w:type="dxa"/>
              <w:bottom w:w="80" w:type="dxa"/>
              <w:right w:w="100" w:type="dxa"/>
            </w:tcMar>
          </w:tcPr>
          <w:p w14:paraId="245BD4F5" w14:textId="77777777" w:rsidR="007B5DE4" w:rsidRDefault="00000000">
            <w:r>
              <w:rPr>
                <w:color w:val="000000"/>
              </w:rPr>
              <w:t>14</w:t>
            </w:r>
          </w:p>
        </w:tc>
        <w:tc>
          <w:tcPr>
            <w:tcW w:w="2500" w:type="dxa"/>
            <w:shd w:val="clear" w:color="auto" w:fill="F3F7FC"/>
            <w:tcMar>
              <w:top w:w="80" w:type="dxa"/>
              <w:left w:w="100" w:type="dxa"/>
              <w:bottom w:w="80" w:type="dxa"/>
              <w:right w:w="100" w:type="dxa"/>
            </w:tcMar>
          </w:tcPr>
          <w:p w14:paraId="720579F1" w14:textId="77777777" w:rsidR="007B5DE4" w:rsidRDefault="00000000">
            <w:r>
              <w:rPr>
                <w:color w:val="000000"/>
              </w:rPr>
              <w:t>Comparing Cost/Performance: EC2 vs Lambda</w:t>
            </w:r>
          </w:p>
        </w:tc>
        <w:tc>
          <w:tcPr>
            <w:tcW w:w="2000" w:type="dxa"/>
            <w:shd w:val="clear" w:color="auto" w:fill="F3F7FC"/>
            <w:tcMar>
              <w:top w:w="80" w:type="dxa"/>
              <w:left w:w="100" w:type="dxa"/>
              <w:bottom w:w="80" w:type="dxa"/>
              <w:right w:w="100" w:type="dxa"/>
            </w:tcMar>
          </w:tcPr>
          <w:p w14:paraId="57240291" w14:textId="77777777" w:rsidR="007B5DE4" w:rsidRDefault="00000000">
            <w:r>
              <w:rPr>
                <w:color w:val="000000"/>
              </w:rPr>
              <w:t>Springer CCIS (SDSC 2023), 2024</w:t>
            </w:r>
          </w:p>
        </w:tc>
        <w:tc>
          <w:tcPr>
            <w:tcW w:w="2500" w:type="dxa"/>
            <w:shd w:val="clear" w:color="auto" w:fill="F3F7FC"/>
            <w:tcMar>
              <w:top w:w="80" w:type="dxa"/>
              <w:left w:w="100" w:type="dxa"/>
              <w:bottom w:w="80" w:type="dxa"/>
              <w:right w:w="100" w:type="dxa"/>
            </w:tcMar>
          </w:tcPr>
          <w:p w14:paraId="1B8363CC" w14:textId="77777777" w:rsidR="007B5DE4" w:rsidRDefault="00000000">
            <w:r>
              <w:rPr>
                <w:color w:val="000000"/>
              </w:rPr>
              <w:t>Empirical benchmarking of EC2 vs Lambda</w:t>
            </w:r>
          </w:p>
        </w:tc>
        <w:tc>
          <w:tcPr>
            <w:tcW w:w="2500" w:type="dxa"/>
            <w:shd w:val="clear" w:color="auto" w:fill="F3F7FC"/>
            <w:tcMar>
              <w:top w:w="80" w:type="dxa"/>
              <w:left w:w="100" w:type="dxa"/>
              <w:bottom w:w="80" w:type="dxa"/>
              <w:right w:w="100" w:type="dxa"/>
            </w:tcMar>
          </w:tcPr>
          <w:p w14:paraId="1A984AE6" w14:textId="77777777" w:rsidR="007B5DE4" w:rsidRDefault="00000000">
            <w:r>
              <w:rPr>
                <w:color w:val="000000"/>
              </w:rPr>
              <w:t>Single-workload benchmark; not multi-agent orchestration</w:t>
            </w:r>
          </w:p>
        </w:tc>
      </w:tr>
      <w:tr w:rsidR="007B5DE4" w14:paraId="54D453E5" w14:textId="77777777">
        <w:tblPrEx>
          <w:tblCellMar>
            <w:top w:w="0" w:type="dxa"/>
            <w:bottom w:w="0" w:type="dxa"/>
          </w:tblCellMar>
        </w:tblPrEx>
        <w:tc>
          <w:tcPr>
            <w:tcW w:w="500" w:type="dxa"/>
            <w:tcMar>
              <w:top w:w="80" w:type="dxa"/>
              <w:left w:w="100" w:type="dxa"/>
              <w:bottom w:w="80" w:type="dxa"/>
              <w:right w:w="100" w:type="dxa"/>
            </w:tcMar>
          </w:tcPr>
          <w:p w14:paraId="0489DDC5" w14:textId="77777777" w:rsidR="007B5DE4" w:rsidRDefault="00000000">
            <w:r>
              <w:rPr>
                <w:color w:val="000000"/>
              </w:rPr>
              <w:t>15</w:t>
            </w:r>
          </w:p>
        </w:tc>
        <w:tc>
          <w:tcPr>
            <w:tcW w:w="2500" w:type="dxa"/>
            <w:tcMar>
              <w:top w:w="80" w:type="dxa"/>
              <w:left w:w="100" w:type="dxa"/>
              <w:bottom w:w="80" w:type="dxa"/>
              <w:right w:w="100" w:type="dxa"/>
            </w:tcMar>
          </w:tcPr>
          <w:p w14:paraId="380D7142" w14:textId="77777777" w:rsidR="007B5DE4" w:rsidRDefault="00000000">
            <w:r>
              <w:rPr>
                <w:color w:val="000000"/>
              </w:rPr>
              <w:t>SLR of Retrieval-Augmented Generation</w:t>
            </w:r>
          </w:p>
        </w:tc>
        <w:tc>
          <w:tcPr>
            <w:tcW w:w="2000" w:type="dxa"/>
            <w:tcMar>
              <w:top w:w="80" w:type="dxa"/>
              <w:left w:w="100" w:type="dxa"/>
              <w:bottom w:w="80" w:type="dxa"/>
              <w:right w:w="100" w:type="dxa"/>
            </w:tcMar>
          </w:tcPr>
          <w:p w14:paraId="76BECEA2" w14:textId="77777777" w:rsidR="007B5DE4" w:rsidRDefault="00000000">
            <w:r>
              <w:rPr>
                <w:color w:val="000000"/>
              </w:rPr>
              <w:t>MDPI Big Data &amp; Cogn. Comput., 2025</w:t>
            </w:r>
          </w:p>
        </w:tc>
        <w:tc>
          <w:tcPr>
            <w:tcW w:w="2500" w:type="dxa"/>
            <w:tcMar>
              <w:top w:w="80" w:type="dxa"/>
              <w:left w:w="100" w:type="dxa"/>
              <w:bottom w:w="80" w:type="dxa"/>
              <w:right w:w="100" w:type="dxa"/>
            </w:tcMar>
          </w:tcPr>
          <w:p w14:paraId="110A1F01" w14:textId="77777777" w:rsidR="007B5DE4" w:rsidRDefault="00000000">
            <w:r>
              <w:rPr>
                <w:color w:val="000000"/>
              </w:rPr>
              <w:t>PRISMA review of RAG techniques/metrics</w:t>
            </w:r>
          </w:p>
        </w:tc>
        <w:tc>
          <w:tcPr>
            <w:tcW w:w="2500" w:type="dxa"/>
            <w:tcMar>
              <w:top w:w="80" w:type="dxa"/>
              <w:left w:w="100" w:type="dxa"/>
              <w:bottom w:w="80" w:type="dxa"/>
              <w:right w:w="100" w:type="dxa"/>
            </w:tcMar>
          </w:tcPr>
          <w:p w14:paraId="4C543078" w14:textId="77777777" w:rsidR="007B5DE4" w:rsidRDefault="00000000">
            <w:r>
              <w:rPr>
                <w:color w:val="000000"/>
              </w:rPr>
              <w:t>RAG evaluated for QA tasks, not service-catalog retrieval</w:t>
            </w:r>
          </w:p>
        </w:tc>
      </w:tr>
    </w:tbl>
    <w:p w14:paraId="70A34C09" w14:textId="77777777" w:rsidR="007B5DE4" w:rsidRDefault="00000000">
      <w:pPr>
        <w:pStyle w:val="Heading1"/>
        <w:pBdr>
          <w:bottom w:val="single" w:sz="8" w:space="4" w:color="1F3864"/>
        </w:pBdr>
        <w:spacing w:before="340" w:after="160"/>
      </w:pPr>
      <w:bookmarkStart w:id="3" w:name="_Toc236946437"/>
      <w:r>
        <w:rPr>
          <w:b/>
          <w:bCs/>
          <w:color w:val="1F3864"/>
          <w:sz w:val="28"/>
          <w:szCs w:val="28"/>
        </w:rPr>
        <w:t>Individual Research Gap Analysis</w:t>
      </w:r>
      <w:bookmarkEnd w:id="3"/>
    </w:p>
    <w:p w14:paraId="43A8D8ED" w14:textId="77777777" w:rsidR="007B5DE4" w:rsidRDefault="00000000">
      <w:pPr>
        <w:spacing w:after="160" w:line="300" w:lineRule="auto"/>
        <w:jc w:val="both"/>
      </w:pPr>
      <w:r>
        <w:rPr>
          <w:sz w:val="22"/>
          <w:szCs w:val="22"/>
        </w:rPr>
        <w:lastRenderedPageBreak/>
        <w:t>Reviewing all fifteen papers reveals a consistent, cross-cutting gap. The cloud-computing literature (papers 2–7, 10–14) offers strong, individually validated techniques for service composition, semantic discovery, resource allocation, and cost-aware negotiation, but almost none of it is designed with a modern LLM-based multi-agent reasoning layer in mind. The AI-agent literature (papers 1, 8, 9, 15), by contrast, documents real weaknesses in current multi-agent frameworks: context bloat, prompt-injection exposure, weak trust and observability tooling, and unreliable retrieval grounding. That literature is rarely tested against a concrete cloud-marketplace use case.</w:t>
      </w:r>
    </w:p>
    <w:p w14:paraId="3F96C60D" w14:textId="77777777" w:rsidR="007B5DE4" w:rsidRDefault="00000000">
      <w:pPr>
        <w:spacing w:after="160" w:line="300" w:lineRule="auto"/>
        <w:jc w:val="both"/>
      </w:pPr>
      <w:r>
        <w:rPr>
          <w:sz w:val="22"/>
          <w:szCs w:val="22"/>
        </w:rPr>
        <w:t>SAGE's research gap, and its response to it, can be summarized as follows: no existing system combines (a) classical QoS-aware, cost-optimal service composition techniques (papers 2, 3, 13) with (b) a disciplined, scoped-payload multi-agent LLM architecture (paper 1) that explicitly defends against the documented framework weaknesses (papers 8, 9, 15), while (c) remaining deployable within a real, metered cloud environment at a validated, benchmarked cost (paper 14). This is not a claim that any single component of SAGE is unprecedented. Rather, the novelty is in the disciplined integration of these separately studied techniques into one coherent, secure, and explainable system, detailed further in the Novelty Summary below.</w:t>
      </w:r>
    </w:p>
    <w:p w14:paraId="1638C548" w14:textId="77777777" w:rsidR="007B5DE4" w:rsidRDefault="00000000">
      <w:pPr>
        <w:pStyle w:val="Heading1"/>
        <w:pBdr>
          <w:bottom w:val="single" w:sz="8" w:space="4" w:color="1F3864"/>
        </w:pBdr>
        <w:spacing w:before="340" w:after="160"/>
      </w:pPr>
      <w:bookmarkStart w:id="4" w:name="_Toc236946438"/>
      <w:r>
        <w:rPr>
          <w:b/>
          <w:bCs/>
          <w:color w:val="1F3864"/>
          <w:sz w:val="28"/>
          <w:szCs w:val="28"/>
        </w:rPr>
        <w:t>Project Objectives</w:t>
      </w:r>
      <w:bookmarkEnd w:id="4"/>
    </w:p>
    <w:p w14:paraId="1AF5057E" w14:textId="77777777" w:rsidR="007B5DE4" w:rsidRDefault="00000000">
      <w:pPr>
        <w:pStyle w:val="ListParagraph"/>
        <w:numPr>
          <w:ilvl w:val="0"/>
          <w:numId w:val="1"/>
        </w:numPr>
        <w:spacing w:after="110" w:line="280" w:lineRule="auto"/>
      </w:pPr>
      <w:r>
        <w:rPr>
          <w:sz w:val="22"/>
          <w:szCs w:val="22"/>
        </w:rPr>
        <w:t>Develop a multi-agent AI system that autonomously composes cloud microservice pipelines from a natural-language request.</w:t>
      </w:r>
    </w:p>
    <w:p w14:paraId="44E07E4D" w14:textId="77777777" w:rsidR="007B5DE4" w:rsidRDefault="00000000">
      <w:pPr>
        <w:pStyle w:val="ListParagraph"/>
        <w:numPr>
          <w:ilvl w:val="0"/>
          <w:numId w:val="1"/>
        </w:numPr>
        <w:spacing w:after="110" w:line="280" w:lineRule="auto"/>
      </w:pPr>
      <w:r>
        <w:rPr>
          <w:sz w:val="22"/>
          <w:szCs w:val="22"/>
        </w:rPr>
        <w:t>Reduce manual service-selection effort by combining semantic (vector) search with deterministic, cost/uptime-based negotiation logic.</w:t>
      </w:r>
    </w:p>
    <w:p w14:paraId="735A2D68" w14:textId="77777777" w:rsidR="007B5DE4" w:rsidRDefault="00000000">
      <w:pPr>
        <w:pStyle w:val="ListParagraph"/>
        <w:numPr>
          <w:ilvl w:val="0"/>
          <w:numId w:val="1"/>
        </w:numPr>
        <w:spacing w:after="110" w:line="280" w:lineRule="auto"/>
      </w:pPr>
      <w:r>
        <w:rPr>
          <w:sz w:val="22"/>
          <w:szCs w:val="22"/>
        </w:rPr>
        <w:t>Ensure every autonomous decision is explainable, producing a plain-language rationale alongside the final composition.</w:t>
      </w:r>
    </w:p>
    <w:p w14:paraId="658CDC06" w14:textId="77777777" w:rsidR="007B5DE4" w:rsidRDefault="00000000">
      <w:pPr>
        <w:pStyle w:val="ListParagraph"/>
        <w:numPr>
          <w:ilvl w:val="0"/>
          <w:numId w:val="1"/>
        </w:numPr>
        <w:spacing w:after="110" w:line="280" w:lineRule="auto"/>
      </w:pPr>
      <w:r>
        <w:rPr>
          <w:sz w:val="22"/>
          <w:szCs w:val="22"/>
        </w:rPr>
        <w:t>Guarantee an immutable, queryable audit trail of every agent decision using DynamoDB and CloudTrail.</w:t>
      </w:r>
    </w:p>
    <w:p w14:paraId="67E1CC16" w14:textId="77777777" w:rsidR="007B5DE4" w:rsidRDefault="00000000">
      <w:pPr>
        <w:pStyle w:val="ListParagraph"/>
        <w:numPr>
          <w:ilvl w:val="0"/>
          <w:numId w:val="1"/>
        </w:numPr>
        <w:spacing w:after="110" w:line="280" w:lineRule="auto"/>
      </w:pPr>
      <w:r>
        <w:rPr>
          <w:sz w:val="22"/>
          <w:szCs w:val="22"/>
        </w:rPr>
        <w:t>Enforce security by design: input sanitization against prompt injection, least-privilege IAM roles, and zero standing production credentials for any agent.</w:t>
      </w:r>
    </w:p>
    <w:p w14:paraId="5C5F5623" w14:textId="77777777" w:rsidR="007B5DE4" w:rsidRDefault="00000000">
      <w:pPr>
        <w:pStyle w:val="ListParagraph"/>
        <w:numPr>
          <w:ilvl w:val="0"/>
          <w:numId w:val="1"/>
        </w:numPr>
        <w:spacing w:after="110" w:line="280" w:lineRule="auto"/>
      </w:pPr>
      <w:r>
        <w:rPr>
          <w:sz w:val="22"/>
          <w:szCs w:val="22"/>
        </w:rPr>
        <w:t>Prevent uncontrolled agent loops through deterministic retry limits with human-in-the-loop escalation, verified through failure-injection testing.</w:t>
      </w:r>
    </w:p>
    <w:p w14:paraId="50785701" w14:textId="77777777" w:rsidR="007B5DE4" w:rsidRDefault="00000000">
      <w:pPr>
        <w:pStyle w:val="Heading1"/>
        <w:pBdr>
          <w:bottom w:val="single" w:sz="8" w:space="4" w:color="1F3864"/>
        </w:pBdr>
        <w:spacing w:before="340" w:after="160"/>
      </w:pPr>
      <w:bookmarkStart w:id="5" w:name="_Toc236946439"/>
      <w:r>
        <w:rPr>
          <w:b/>
          <w:bCs/>
          <w:color w:val="1F3864"/>
          <w:sz w:val="28"/>
          <w:szCs w:val="28"/>
        </w:rPr>
        <w:t>Novelty Summary</w:t>
      </w:r>
      <w:bookmarkEnd w:id="5"/>
    </w:p>
    <w:p w14:paraId="33AE967C" w14:textId="77777777" w:rsidR="007B5DE4" w:rsidRDefault="00000000">
      <w:pPr>
        <w:spacing w:after="160" w:line="300" w:lineRule="auto"/>
        <w:jc w:val="both"/>
      </w:pPr>
      <w:r>
        <w:rPr>
          <w:sz w:val="22"/>
          <w:szCs w:val="22"/>
        </w:rPr>
        <w:t>SAGE differs from existing multi-agent and cloud-composition work in several concrete, verifiable ways:</w:t>
      </w:r>
    </w:p>
    <w:p w14:paraId="4BCFD3B6" w14:textId="77777777" w:rsidR="007B5DE4" w:rsidRDefault="00000000">
      <w:pPr>
        <w:pStyle w:val="ListParagraph"/>
        <w:numPr>
          <w:ilvl w:val="0"/>
          <w:numId w:val="1"/>
        </w:numPr>
        <w:spacing w:after="110" w:line="280" w:lineRule="auto"/>
      </w:pPr>
      <w:r>
        <w:rPr>
          <w:sz w:val="22"/>
          <w:szCs w:val="22"/>
        </w:rPr>
        <w:t>New feature: a Reviewer Agent with a hard max-retries circuit breaker that escalates to a Human-in-the-Loop node and an SNS alert, rather than looping indefinitely. This addresses a documented failure mode in current LLM multi-agent frameworks.</w:t>
      </w:r>
    </w:p>
    <w:p w14:paraId="7EF9BD96" w14:textId="77777777" w:rsidR="007B5DE4" w:rsidRDefault="00000000">
      <w:pPr>
        <w:pStyle w:val="ListParagraph"/>
        <w:numPr>
          <w:ilvl w:val="0"/>
          <w:numId w:val="1"/>
        </w:numPr>
        <w:spacing w:after="110" w:line="280" w:lineRule="auto"/>
      </w:pPr>
      <w:r>
        <w:rPr>
          <w:sz w:val="22"/>
          <w:szCs w:val="22"/>
        </w:rPr>
        <w:lastRenderedPageBreak/>
        <w:t>Better algorithm: cost/uptime composition selection is solved with deterministic scoring and dependency resolution, not a repeated LLM call. This reduces both cost and hallucination risk while keeping the decision auditable and reproducible.</w:t>
      </w:r>
    </w:p>
    <w:p w14:paraId="4DEB26D7" w14:textId="77777777" w:rsidR="007B5DE4" w:rsidRDefault="00000000">
      <w:pPr>
        <w:pStyle w:val="ListParagraph"/>
        <w:numPr>
          <w:ilvl w:val="0"/>
          <w:numId w:val="1"/>
        </w:numPr>
        <w:spacing w:after="110" w:line="280" w:lineRule="auto"/>
      </w:pPr>
      <w:r>
        <w:rPr>
          <w:sz w:val="22"/>
          <w:szCs w:val="22"/>
        </w:rPr>
        <w:t>Better architecture: a TypeScript-first, scoped-JSON-payload orchestration design shared across frontend and backend, avoiding both the Python-centric tooling gap and the context-bloat problem documented in current frameworks.</w:t>
      </w:r>
    </w:p>
    <w:p w14:paraId="513DEFFA" w14:textId="77777777" w:rsidR="007B5DE4" w:rsidRDefault="00000000">
      <w:pPr>
        <w:pStyle w:val="ListParagraph"/>
        <w:numPr>
          <w:ilvl w:val="0"/>
          <w:numId w:val="1"/>
        </w:numPr>
        <w:spacing w:after="110" w:line="280" w:lineRule="auto"/>
      </w:pPr>
      <w:r>
        <w:rPr>
          <w:sz w:val="22"/>
          <w:szCs w:val="22"/>
        </w:rPr>
        <w:t>Better AWS integration: the entire agent pipeline runs as isolated, per-agent AWS Lambda invocations orchestrated by an EC2-hosted conductor, with LLM inference via Amazon Bedrock. This avoids third-party LLM subscriptions entirely.</w:t>
      </w:r>
    </w:p>
    <w:p w14:paraId="502C3CE9" w14:textId="77777777" w:rsidR="007B5DE4" w:rsidRDefault="00000000">
      <w:pPr>
        <w:pStyle w:val="ListParagraph"/>
        <w:numPr>
          <w:ilvl w:val="0"/>
          <w:numId w:val="1"/>
        </w:numPr>
        <w:spacing w:after="110" w:line="280" w:lineRule="auto"/>
      </w:pPr>
      <w:r>
        <w:rPr>
          <w:sz w:val="22"/>
          <w:szCs w:val="22"/>
        </w:rPr>
        <w:t>Better security: an explicit Input Guard layer defends against prompt injection before any LLM-facing agent runs, combined with least-privilege IAM roles and zero standing production credentials for agents.</w:t>
      </w:r>
    </w:p>
    <w:p w14:paraId="4C29907C" w14:textId="77777777" w:rsidR="007B5DE4" w:rsidRDefault="00000000">
      <w:pPr>
        <w:pStyle w:val="ListParagraph"/>
        <w:numPr>
          <w:ilvl w:val="0"/>
          <w:numId w:val="1"/>
        </w:numPr>
        <w:spacing w:after="110" w:line="280" w:lineRule="auto"/>
      </w:pPr>
      <w:r>
        <w:rPr>
          <w:sz w:val="22"/>
          <w:szCs w:val="22"/>
        </w:rPr>
        <w:t>Better automation with accountability: every agent decision is logged to an immutable DynamoDB audit table and surfaced through a graph-based observability dashboard, enabling “time-travel debugging” of any past request.</w:t>
      </w:r>
    </w:p>
    <w:p w14:paraId="7198B6B7" w14:textId="77777777" w:rsidR="007B5DE4" w:rsidRDefault="00000000">
      <w:pPr>
        <w:pStyle w:val="Heading1"/>
        <w:pBdr>
          <w:bottom w:val="single" w:sz="8" w:space="4" w:color="1F3864"/>
        </w:pBdr>
        <w:spacing w:before="340" w:after="160"/>
      </w:pPr>
      <w:bookmarkStart w:id="6" w:name="_Toc236946440"/>
      <w:r>
        <w:rPr>
          <w:b/>
          <w:bCs/>
          <w:color w:val="1F3864"/>
          <w:sz w:val="28"/>
          <w:szCs w:val="28"/>
        </w:rPr>
        <w:t>Proposed Architecture</w:t>
      </w:r>
      <w:bookmarkEnd w:id="6"/>
    </w:p>
    <w:p w14:paraId="0AA68A3D" w14:textId="77777777" w:rsidR="007B5DE4" w:rsidRDefault="00000000">
      <w:pPr>
        <w:pStyle w:val="Heading2"/>
        <w:spacing w:before="220" w:after="110"/>
      </w:pPr>
      <w:bookmarkStart w:id="7" w:name="_Toc236946441"/>
      <w:r>
        <w:rPr>
          <w:b/>
          <w:bCs/>
          <w:color w:val="2E5C8A"/>
          <w:sz w:val="24"/>
          <w:szCs w:val="24"/>
        </w:rPr>
        <w:t>Diagram 1 — AWS Cloud Architecture</w:t>
      </w:r>
      <w:bookmarkEnd w:id="7"/>
    </w:p>
    <w:p w14:paraId="3211EE19" w14:textId="22F14BEE" w:rsidR="007B5DE4" w:rsidRDefault="00000000">
      <w:pPr>
        <w:spacing w:after="160" w:line="300" w:lineRule="auto"/>
        <w:jc w:val="both"/>
        <w:rPr>
          <w:sz w:val="22"/>
          <w:szCs w:val="22"/>
        </w:rPr>
      </w:pPr>
      <w:r>
        <w:rPr>
          <w:sz w:val="22"/>
          <w:szCs w:val="22"/>
        </w:rPr>
        <w:t>This diagram shows how AWS services interact to support SAGE's data flow, storage, processing, authentication, notifications, and monitoring requirements</w:t>
      </w:r>
      <w:r w:rsidR="00955204">
        <w:rPr>
          <w:sz w:val="22"/>
          <w:szCs w:val="22"/>
        </w:rPr>
        <w:t>.</w:t>
      </w:r>
    </w:p>
    <w:p w14:paraId="0EC5BE95" w14:textId="37FFA7B5" w:rsidR="00955204" w:rsidRPr="00955204" w:rsidRDefault="00955204" w:rsidP="00955204">
      <w:pPr>
        <w:spacing w:after="160" w:line="300" w:lineRule="auto"/>
        <w:jc w:val="both"/>
      </w:pPr>
      <w:r w:rsidRPr="00955204">
        <w:lastRenderedPageBreak/>
        <w:drawing>
          <wp:inline distT="0" distB="0" distL="0" distR="0" wp14:anchorId="78D49785" wp14:editId="7D4421B2">
            <wp:extent cx="5943600" cy="4585335"/>
            <wp:effectExtent l="0" t="0" r="0" b="5715"/>
            <wp:docPr id="1608441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85335"/>
                    </a:xfrm>
                    <a:prstGeom prst="rect">
                      <a:avLst/>
                    </a:prstGeom>
                    <a:noFill/>
                    <a:ln>
                      <a:noFill/>
                    </a:ln>
                  </pic:spPr>
                </pic:pic>
              </a:graphicData>
            </a:graphic>
          </wp:inline>
        </w:drawing>
      </w:r>
    </w:p>
    <w:p w14:paraId="612341FE" w14:textId="77777777" w:rsidR="00955204" w:rsidRDefault="00955204">
      <w:pPr>
        <w:spacing w:after="160" w:line="300" w:lineRule="auto"/>
        <w:jc w:val="both"/>
      </w:pPr>
    </w:p>
    <w:p w14:paraId="74E807CD" w14:textId="77777777" w:rsidR="007B5DE4" w:rsidRDefault="00000000">
      <w:pPr>
        <w:pStyle w:val="Heading2"/>
        <w:spacing w:before="220" w:after="110"/>
      </w:pPr>
      <w:bookmarkStart w:id="8" w:name="_Toc236946442"/>
      <w:r>
        <w:rPr>
          <w:b/>
          <w:bCs/>
          <w:color w:val="2E5C8A"/>
          <w:sz w:val="24"/>
          <w:szCs w:val="24"/>
        </w:rPr>
        <w:t>Diagram 2 — Complete System Architecture / Workflow</w:t>
      </w:r>
      <w:bookmarkEnd w:id="8"/>
    </w:p>
    <w:p w14:paraId="048031B2" w14:textId="45EB3936" w:rsidR="007B5DE4" w:rsidRDefault="00000000">
      <w:pPr>
        <w:spacing w:after="160" w:line="300" w:lineRule="auto"/>
        <w:jc w:val="both"/>
        <w:rPr>
          <w:sz w:val="22"/>
          <w:szCs w:val="22"/>
        </w:rPr>
      </w:pPr>
      <w:r>
        <w:rPr>
          <w:sz w:val="22"/>
          <w:szCs w:val="22"/>
        </w:rPr>
        <w:t xml:space="preserve">This diagram shows the end-to-end workflow: a user request flows through the dashboard and API layer into the Conductor, which sequences the five specialized agents, integrates external data services, and returns an explained, auditable composition blueprint. </w:t>
      </w:r>
    </w:p>
    <w:p w14:paraId="407720F1" w14:textId="2898D7AB" w:rsidR="00955204" w:rsidRPr="00955204" w:rsidRDefault="00955204" w:rsidP="00955204">
      <w:pPr>
        <w:spacing w:after="160" w:line="300" w:lineRule="auto"/>
        <w:jc w:val="both"/>
      </w:pPr>
      <w:r w:rsidRPr="00955204">
        <w:lastRenderedPageBreak/>
        <w:drawing>
          <wp:inline distT="0" distB="0" distL="0" distR="0" wp14:anchorId="78506D1E" wp14:editId="5FAFFB2F">
            <wp:extent cx="5943600" cy="3764915"/>
            <wp:effectExtent l="0" t="0" r="0" b="6985"/>
            <wp:docPr id="1637300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64915"/>
                    </a:xfrm>
                    <a:prstGeom prst="rect">
                      <a:avLst/>
                    </a:prstGeom>
                    <a:noFill/>
                    <a:ln>
                      <a:noFill/>
                    </a:ln>
                  </pic:spPr>
                </pic:pic>
              </a:graphicData>
            </a:graphic>
          </wp:inline>
        </w:drawing>
      </w:r>
    </w:p>
    <w:p w14:paraId="7C9920E5" w14:textId="77777777" w:rsidR="00955204" w:rsidRDefault="00955204">
      <w:pPr>
        <w:spacing w:after="160" w:line="300" w:lineRule="auto"/>
        <w:jc w:val="both"/>
      </w:pPr>
    </w:p>
    <w:p w14:paraId="44FF34A2" w14:textId="77777777" w:rsidR="007B5DE4" w:rsidRDefault="00000000">
      <w:pPr>
        <w:pStyle w:val="Heading1"/>
        <w:pBdr>
          <w:bottom w:val="single" w:sz="8" w:space="4" w:color="1F3864"/>
        </w:pBdr>
        <w:spacing w:before="340" w:after="160"/>
      </w:pPr>
      <w:bookmarkStart w:id="9" w:name="_Toc236946443"/>
      <w:r>
        <w:rPr>
          <w:b/>
          <w:bCs/>
          <w:color w:val="1F3864"/>
          <w:sz w:val="28"/>
          <w:szCs w:val="28"/>
        </w:rPr>
        <w:t>Dataset Details</w:t>
      </w:r>
      <w:bookmarkEnd w:id="9"/>
    </w:p>
    <w:p w14:paraId="0D9302D2" w14:textId="77777777" w:rsidR="007B5DE4" w:rsidRDefault="00000000">
      <w:pPr>
        <w:spacing w:after="160" w:line="300" w:lineRule="auto"/>
        <w:jc w:val="both"/>
      </w:pPr>
      <w:r>
        <w:rPr>
          <w:sz w:val="22"/>
          <w:szCs w:val="22"/>
        </w:rPr>
        <w:t>SAGE does not use a public machine-learning training dataset, since it is not a predictive model but an orchestration and decision system operating over a service catalog. The catalog itself is treated as the project's core dataset: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7B5DE4" w14:paraId="4D25C5FD"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5BDFEF34" w14:textId="77777777" w:rsidR="007B5DE4" w:rsidRDefault="00000000">
            <w:r>
              <w:rPr>
                <w:b/>
                <w:bCs/>
                <w:color w:val="FFFFFF"/>
              </w:rPr>
              <w:t>Field</w:t>
            </w:r>
          </w:p>
        </w:tc>
        <w:tc>
          <w:tcPr>
            <w:tcW w:w="6600" w:type="dxa"/>
            <w:shd w:val="clear" w:color="auto" w:fill="1F3864"/>
            <w:tcMar>
              <w:top w:w="80" w:type="dxa"/>
              <w:left w:w="100" w:type="dxa"/>
              <w:bottom w:w="80" w:type="dxa"/>
              <w:right w:w="100" w:type="dxa"/>
            </w:tcMar>
          </w:tcPr>
          <w:p w14:paraId="38E89195" w14:textId="77777777" w:rsidR="007B5DE4" w:rsidRDefault="00000000">
            <w:r>
              <w:rPr>
                <w:b/>
                <w:bCs/>
                <w:color w:val="FFFFFF"/>
              </w:rPr>
              <w:t>Detail</w:t>
            </w:r>
          </w:p>
        </w:tc>
      </w:tr>
      <w:tr w:rsidR="007B5DE4" w14:paraId="69EC89AB" w14:textId="77777777">
        <w:tblPrEx>
          <w:tblCellMar>
            <w:top w:w="0" w:type="dxa"/>
            <w:bottom w:w="0" w:type="dxa"/>
          </w:tblCellMar>
        </w:tblPrEx>
        <w:tc>
          <w:tcPr>
            <w:tcW w:w="2500" w:type="dxa"/>
            <w:tcMar>
              <w:top w:w="80" w:type="dxa"/>
              <w:left w:w="100" w:type="dxa"/>
              <w:bottom w:w="80" w:type="dxa"/>
              <w:right w:w="100" w:type="dxa"/>
            </w:tcMar>
          </w:tcPr>
          <w:p w14:paraId="3D2951FA" w14:textId="77777777" w:rsidR="007B5DE4" w:rsidRDefault="00000000">
            <w:r>
              <w:rPr>
                <w:color w:val="000000"/>
              </w:rPr>
              <w:t>Dataset Name</w:t>
            </w:r>
          </w:p>
        </w:tc>
        <w:tc>
          <w:tcPr>
            <w:tcW w:w="6600" w:type="dxa"/>
            <w:tcMar>
              <w:top w:w="80" w:type="dxa"/>
              <w:left w:w="100" w:type="dxa"/>
              <w:bottom w:w="80" w:type="dxa"/>
              <w:right w:w="100" w:type="dxa"/>
            </w:tcMar>
          </w:tcPr>
          <w:p w14:paraId="753AC034" w14:textId="77777777" w:rsidR="007B5DE4" w:rsidRDefault="00000000">
            <w:r>
              <w:rPr>
                <w:color w:val="000000"/>
              </w:rPr>
              <w:t>SAGE Mock Microservice Catalog</w:t>
            </w:r>
          </w:p>
        </w:tc>
      </w:tr>
      <w:tr w:rsidR="007B5DE4" w14:paraId="3A94BF38" w14:textId="77777777">
        <w:tblPrEx>
          <w:tblCellMar>
            <w:top w:w="0" w:type="dxa"/>
            <w:bottom w:w="0" w:type="dxa"/>
          </w:tblCellMar>
        </w:tblPrEx>
        <w:tc>
          <w:tcPr>
            <w:tcW w:w="2500" w:type="dxa"/>
            <w:shd w:val="clear" w:color="auto" w:fill="F3F7FC"/>
            <w:tcMar>
              <w:top w:w="80" w:type="dxa"/>
              <w:left w:w="100" w:type="dxa"/>
              <w:bottom w:w="80" w:type="dxa"/>
              <w:right w:w="100" w:type="dxa"/>
            </w:tcMar>
          </w:tcPr>
          <w:p w14:paraId="326A4BD9" w14:textId="77777777" w:rsidR="007B5DE4" w:rsidRDefault="00000000">
            <w:r>
              <w:rPr>
                <w:color w:val="000000"/>
              </w:rPr>
              <w:t>Source</w:t>
            </w:r>
          </w:p>
        </w:tc>
        <w:tc>
          <w:tcPr>
            <w:tcW w:w="6600" w:type="dxa"/>
            <w:shd w:val="clear" w:color="auto" w:fill="F3F7FC"/>
            <w:tcMar>
              <w:top w:w="80" w:type="dxa"/>
              <w:left w:w="100" w:type="dxa"/>
              <w:bottom w:w="80" w:type="dxa"/>
              <w:right w:w="100" w:type="dxa"/>
            </w:tcMar>
          </w:tcPr>
          <w:p w14:paraId="32EC9ECC" w14:textId="77777777" w:rsidR="007B5DE4" w:rsidRDefault="00000000">
            <w:r>
              <w:rPr>
                <w:color w:val="000000"/>
              </w:rPr>
              <w:t>Self-generated by the author (no public dataset exists at this composition granularity; this absence is itself part of the identified research gap)</w:t>
            </w:r>
          </w:p>
        </w:tc>
      </w:tr>
      <w:tr w:rsidR="007B5DE4" w14:paraId="75DDDABA" w14:textId="77777777">
        <w:tblPrEx>
          <w:tblCellMar>
            <w:top w:w="0" w:type="dxa"/>
            <w:bottom w:w="0" w:type="dxa"/>
          </w:tblCellMar>
        </w:tblPrEx>
        <w:tc>
          <w:tcPr>
            <w:tcW w:w="2500" w:type="dxa"/>
            <w:tcMar>
              <w:top w:w="80" w:type="dxa"/>
              <w:left w:w="100" w:type="dxa"/>
              <w:bottom w:w="80" w:type="dxa"/>
              <w:right w:w="100" w:type="dxa"/>
            </w:tcMar>
          </w:tcPr>
          <w:p w14:paraId="77788947" w14:textId="77777777" w:rsidR="007B5DE4" w:rsidRDefault="00000000">
            <w:r>
              <w:rPr>
                <w:color w:val="000000"/>
              </w:rPr>
              <w:t>URL</w:t>
            </w:r>
          </w:p>
        </w:tc>
        <w:tc>
          <w:tcPr>
            <w:tcW w:w="6600" w:type="dxa"/>
            <w:tcMar>
              <w:top w:w="80" w:type="dxa"/>
              <w:left w:w="100" w:type="dxa"/>
              <w:bottom w:w="80" w:type="dxa"/>
              <w:right w:w="100" w:type="dxa"/>
            </w:tcMar>
          </w:tcPr>
          <w:p w14:paraId="66376300" w14:textId="77777777" w:rsidR="007B5DE4" w:rsidRDefault="00000000">
            <w:r>
              <w:rPr>
                <w:color w:val="000000"/>
              </w:rPr>
              <w:t>Maintained within the project's own GitHub repository under /dataset/</w:t>
            </w:r>
          </w:p>
        </w:tc>
      </w:tr>
      <w:tr w:rsidR="007B5DE4" w14:paraId="573E624E" w14:textId="77777777">
        <w:tblPrEx>
          <w:tblCellMar>
            <w:top w:w="0" w:type="dxa"/>
            <w:bottom w:w="0" w:type="dxa"/>
          </w:tblCellMar>
        </w:tblPrEx>
        <w:tc>
          <w:tcPr>
            <w:tcW w:w="2500" w:type="dxa"/>
            <w:shd w:val="clear" w:color="auto" w:fill="F3F7FC"/>
            <w:tcMar>
              <w:top w:w="80" w:type="dxa"/>
              <w:left w:w="100" w:type="dxa"/>
              <w:bottom w:w="80" w:type="dxa"/>
              <w:right w:w="100" w:type="dxa"/>
            </w:tcMar>
          </w:tcPr>
          <w:p w14:paraId="5B1D08B4" w14:textId="77777777" w:rsidR="007B5DE4" w:rsidRDefault="00000000">
            <w:r>
              <w:rPr>
                <w:color w:val="000000"/>
              </w:rPr>
              <w:t>Size</w:t>
            </w:r>
          </w:p>
        </w:tc>
        <w:tc>
          <w:tcPr>
            <w:tcW w:w="6600" w:type="dxa"/>
            <w:shd w:val="clear" w:color="auto" w:fill="F3F7FC"/>
            <w:tcMar>
              <w:top w:w="80" w:type="dxa"/>
              <w:left w:w="100" w:type="dxa"/>
              <w:bottom w:w="80" w:type="dxa"/>
              <w:right w:w="100" w:type="dxa"/>
            </w:tcMar>
          </w:tcPr>
          <w:p w14:paraId="03E3DA67" w14:textId="77777777" w:rsidR="007B5DE4" w:rsidRDefault="00000000">
            <w:r>
              <w:rPr>
                <w:color w:val="000000"/>
              </w:rPr>
              <w:t>Approx. 50–100 mock service entries (target for Phase-II)</w:t>
            </w:r>
          </w:p>
        </w:tc>
      </w:tr>
      <w:tr w:rsidR="007B5DE4" w14:paraId="3FD2E05E" w14:textId="77777777">
        <w:tblPrEx>
          <w:tblCellMar>
            <w:top w:w="0" w:type="dxa"/>
            <w:bottom w:w="0" w:type="dxa"/>
          </w:tblCellMar>
        </w:tblPrEx>
        <w:tc>
          <w:tcPr>
            <w:tcW w:w="2500" w:type="dxa"/>
            <w:tcMar>
              <w:top w:w="80" w:type="dxa"/>
              <w:left w:w="100" w:type="dxa"/>
              <w:bottom w:w="80" w:type="dxa"/>
              <w:right w:w="100" w:type="dxa"/>
            </w:tcMar>
          </w:tcPr>
          <w:p w14:paraId="0F4E2FB8" w14:textId="77777777" w:rsidR="007B5DE4" w:rsidRDefault="00000000">
            <w:r>
              <w:rPr>
                <w:color w:val="000000"/>
              </w:rPr>
              <w:t>Number of Records</w:t>
            </w:r>
          </w:p>
        </w:tc>
        <w:tc>
          <w:tcPr>
            <w:tcW w:w="6600" w:type="dxa"/>
            <w:tcMar>
              <w:top w:w="80" w:type="dxa"/>
              <w:left w:w="100" w:type="dxa"/>
              <w:bottom w:w="80" w:type="dxa"/>
              <w:right w:w="100" w:type="dxa"/>
            </w:tcMar>
          </w:tcPr>
          <w:p w14:paraId="4589501A" w14:textId="77777777" w:rsidR="007B5DE4" w:rsidRDefault="00000000">
            <w:r>
              <w:rPr>
                <w:color w:val="000000"/>
              </w:rPr>
              <w:t>One record per mock microservice</w:t>
            </w:r>
          </w:p>
        </w:tc>
      </w:tr>
      <w:tr w:rsidR="007B5DE4" w14:paraId="7C5EBE41" w14:textId="77777777">
        <w:tblPrEx>
          <w:tblCellMar>
            <w:top w:w="0" w:type="dxa"/>
            <w:bottom w:w="0" w:type="dxa"/>
          </w:tblCellMar>
        </w:tblPrEx>
        <w:tc>
          <w:tcPr>
            <w:tcW w:w="2500" w:type="dxa"/>
            <w:shd w:val="clear" w:color="auto" w:fill="F3F7FC"/>
            <w:tcMar>
              <w:top w:w="80" w:type="dxa"/>
              <w:left w:w="100" w:type="dxa"/>
              <w:bottom w:w="80" w:type="dxa"/>
              <w:right w:w="100" w:type="dxa"/>
            </w:tcMar>
          </w:tcPr>
          <w:p w14:paraId="17F657B5" w14:textId="77777777" w:rsidR="007B5DE4" w:rsidRDefault="00000000">
            <w:r>
              <w:rPr>
                <w:color w:val="000000"/>
              </w:rPr>
              <w:t>Number of Features</w:t>
            </w:r>
          </w:p>
        </w:tc>
        <w:tc>
          <w:tcPr>
            <w:tcW w:w="6600" w:type="dxa"/>
            <w:shd w:val="clear" w:color="auto" w:fill="F3F7FC"/>
            <w:tcMar>
              <w:top w:w="80" w:type="dxa"/>
              <w:left w:w="100" w:type="dxa"/>
              <w:bottom w:w="80" w:type="dxa"/>
              <w:right w:w="100" w:type="dxa"/>
            </w:tcMar>
          </w:tcPr>
          <w:p w14:paraId="608F8143" w14:textId="77777777" w:rsidR="007B5DE4" w:rsidRDefault="00000000">
            <w:r>
              <w:rPr>
                <w:color w:val="000000"/>
              </w:rPr>
              <w:t>7–9 fields per record: service ID, name, capability description, price, uptime, latency, endpoint, category, (optional) vendor tag</w:t>
            </w:r>
          </w:p>
        </w:tc>
      </w:tr>
      <w:tr w:rsidR="007B5DE4" w14:paraId="2B3F9977" w14:textId="77777777">
        <w:tblPrEx>
          <w:tblCellMar>
            <w:top w:w="0" w:type="dxa"/>
            <w:bottom w:w="0" w:type="dxa"/>
          </w:tblCellMar>
        </w:tblPrEx>
        <w:tc>
          <w:tcPr>
            <w:tcW w:w="2500" w:type="dxa"/>
            <w:tcMar>
              <w:top w:w="80" w:type="dxa"/>
              <w:left w:w="100" w:type="dxa"/>
              <w:bottom w:w="80" w:type="dxa"/>
              <w:right w:w="100" w:type="dxa"/>
            </w:tcMar>
          </w:tcPr>
          <w:p w14:paraId="59B5B86D" w14:textId="77777777" w:rsidR="007B5DE4" w:rsidRDefault="00000000">
            <w:r>
              <w:rPr>
                <w:color w:val="000000"/>
              </w:rPr>
              <w:t>Data Type</w:t>
            </w:r>
          </w:p>
        </w:tc>
        <w:tc>
          <w:tcPr>
            <w:tcW w:w="6600" w:type="dxa"/>
            <w:tcMar>
              <w:top w:w="80" w:type="dxa"/>
              <w:left w:w="100" w:type="dxa"/>
              <w:bottom w:w="80" w:type="dxa"/>
              <w:right w:w="100" w:type="dxa"/>
            </w:tcMar>
          </w:tcPr>
          <w:p w14:paraId="2B710E55" w14:textId="77777777" w:rsidR="007B5DE4" w:rsidRDefault="00000000">
            <w:r>
              <w:rPr>
                <w:color w:val="000000"/>
              </w:rPr>
              <w:t>Hybrid: structured numeric/categorical fields (price, uptime, latency) plus unstructured text (capability description) later embedded as vectors</w:t>
            </w:r>
          </w:p>
        </w:tc>
      </w:tr>
      <w:tr w:rsidR="007B5DE4" w14:paraId="1966D716" w14:textId="77777777">
        <w:tblPrEx>
          <w:tblCellMar>
            <w:top w:w="0" w:type="dxa"/>
            <w:bottom w:w="0" w:type="dxa"/>
          </w:tblCellMar>
        </w:tblPrEx>
        <w:tc>
          <w:tcPr>
            <w:tcW w:w="2500" w:type="dxa"/>
            <w:shd w:val="clear" w:color="auto" w:fill="F3F7FC"/>
            <w:tcMar>
              <w:top w:w="80" w:type="dxa"/>
              <w:left w:w="100" w:type="dxa"/>
              <w:bottom w:w="80" w:type="dxa"/>
              <w:right w:w="100" w:type="dxa"/>
            </w:tcMar>
          </w:tcPr>
          <w:p w14:paraId="41EF21C1" w14:textId="77777777" w:rsidR="007B5DE4" w:rsidRDefault="00000000">
            <w:r>
              <w:rPr>
                <w:color w:val="000000"/>
              </w:rPr>
              <w:t>License</w:t>
            </w:r>
          </w:p>
        </w:tc>
        <w:tc>
          <w:tcPr>
            <w:tcW w:w="6600" w:type="dxa"/>
            <w:shd w:val="clear" w:color="auto" w:fill="F3F7FC"/>
            <w:tcMar>
              <w:top w:w="80" w:type="dxa"/>
              <w:left w:w="100" w:type="dxa"/>
              <w:bottom w:w="80" w:type="dxa"/>
              <w:right w:w="100" w:type="dxa"/>
            </w:tcMar>
          </w:tcPr>
          <w:p w14:paraId="0DEEB372" w14:textId="77777777" w:rsidR="007B5DE4" w:rsidRDefault="00000000">
            <w:r>
              <w:rPr>
                <w:color w:val="000000"/>
              </w:rPr>
              <w:t>Original, self-created content; no third-party license restrictions</w:t>
            </w:r>
          </w:p>
        </w:tc>
      </w:tr>
      <w:tr w:rsidR="007B5DE4" w14:paraId="6D237E84" w14:textId="77777777">
        <w:tblPrEx>
          <w:tblCellMar>
            <w:top w:w="0" w:type="dxa"/>
            <w:bottom w:w="0" w:type="dxa"/>
          </w:tblCellMar>
        </w:tblPrEx>
        <w:tc>
          <w:tcPr>
            <w:tcW w:w="2500" w:type="dxa"/>
            <w:tcMar>
              <w:top w:w="80" w:type="dxa"/>
              <w:left w:w="100" w:type="dxa"/>
              <w:bottom w:w="80" w:type="dxa"/>
              <w:right w:w="100" w:type="dxa"/>
            </w:tcMar>
          </w:tcPr>
          <w:p w14:paraId="19562316" w14:textId="77777777" w:rsidR="007B5DE4" w:rsidRDefault="00000000">
            <w:r>
              <w:rPr>
                <w:color w:val="000000"/>
              </w:rPr>
              <w:lastRenderedPageBreak/>
              <w:t>Purpose</w:t>
            </w:r>
          </w:p>
        </w:tc>
        <w:tc>
          <w:tcPr>
            <w:tcW w:w="6600" w:type="dxa"/>
            <w:tcMar>
              <w:top w:w="80" w:type="dxa"/>
              <w:left w:w="100" w:type="dxa"/>
              <w:bottom w:w="80" w:type="dxa"/>
              <w:right w:w="100" w:type="dxa"/>
            </w:tcMar>
          </w:tcPr>
          <w:p w14:paraId="188CD065" w14:textId="77777777" w:rsidR="007B5DE4" w:rsidRDefault="00000000">
            <w:r>
              <w:rPr>
                <w:color w:val="000000"/>
              </w:rPr>
              <w:t>Provides the searchable catalog the Broker Agent queries via MongoDB Atlas (metadata) and Qdrant Cloud (semantic embeddings), and the candidate pool the Negotiator Agent scores</w:t>
            </w:r>
          </w:p>
        </w:tc>
      </w:tr>
      <w:tr w:rsidR="007B5DE4" w14:paraId="09058437" w14:textId="77777777">
        <w:tblPrEx>
          <w:tblCellMar>
            <w:top w:w="0" w:type="dxa"/>
            <w:bottom w:w="0" w:type="dxa"/>
          </w:tblCellMar>
        </w:tblPrEx>
        <w:tc>
          <w:tcPr>
            <w:tcW w:w="2500" w:type="dxa"/>
            <w:shd w:val="clear" w:color="auto" w:fill="F3F7FC"/>
            <w:tcMar>
              <w:top w:w="80" w:type="dxa"/>
              <w:left w:w="100" w:type="dxa"/>
              <w:bottom w:w="80" w:type="dxa"/>
              <w:right w:w="100" w:type="dxa"/>
            </w:tcMar>
          </w:tcPr>
          <w:p w14:paraId="05B98744" w14:textId="77777777" w:rsidR="007B5DE4" w:rsidRDefault="00000000">
            <w:r>
              <w:rPr>
                <w:color w:val="000000"/>
              </w:rPr>
              <w:t>Preprocessing Required</w:t>
            </w:r>
          </w:p>
        </w:tc>
        <w:tc>
          <w:tcPr>
            <w:tcW w:w="6600" w:type="dxa"/>
            <w:shd w:val="clear" w:color="auto" w:fill="F3F7FC"/>
            <w:tcMar>
              <w:top w:w="80" w:type="dxa"/>
              <w:left w:w="100" w:type="dxa"/>
              <w:bottom w:w="80" w:type="dxa"/>
              <w:right w:w="100" w:type="dxa"/>
            </w:tcMar>
          </w:tcPr>
          <w:p w14:paraId="3986F22D" w14:textId="77777777" w:rsidR="007B5DE4" w:rsidRDefault="00000000">
            <w:r>
              <w:rPr>
                <w:color w:val="000000"/>
              </w:rPr>
              <w:t>Text descriptions are embedded into vectors for semantic search; numeric fields (price, uptime, latency) are normalized before being used in the Negotiator Agent's scoring formula</w:t>
            </w:r>
          </w:p>
        </w:tc>
      </w:tr>
    </w:tbl>
    <w:p w14:paraId="33ADD99E" w14:textId="77777777" w:rsidR="007B5DE4" w:rsidRDefault="00000000">
      <w:pPr>
        <w:pStyle w:val="Heading1"/>
        <w:pBdr>
          <w:bottom w:val="single" w:sz="8" w:space="4" w:color="1F3864"/>
        </w:pBdr>
        <w:spacing w:before="340" w:after="160"/>
      </w:pPr>
      <w:bookmarkStart w:id="10" w:name="_Toc236946444"/>
      <w:r>
        <w:rPr>
          <w:b/>
          <w:bCs/>
          <w:color w:val="1F3864"/>
          <w:sz w:val="28"/>
          <w:szCs w:val="28"/>
        </w:rPr>
        <w:t>AWS Services Planning</w:t>
      </w:r>
      <w:bookmarkEnd w:id="1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7B5DE4" w14:paraId="462B9ED9" w14:textId="77777777">
        <w:tblPrEx>
          <w:tblCellMar>
            <w:top w:w="0" w:type="dxa"/>
            <w:bottom w:w="0" w:type="dxa"/>
          </w:tblCellMar>
        </w:tblPrEx>
        <w:tc>
          <w:tcPr>
            <w:tcW w:w="3000" w:type="dxa"/>
            <w:shd w:val="clear" w:color="auto" w:fill="1F3864"/>
            <w:tcMar>
              <w:top w:w="80" w:type="dxa"/>
              <w:left w:w="100" w:type="dxa"/>
              <w:bottom w:w="80" w:type="dxa"/>
              <w:right w:w="100" w:type="dxa"/>
            </w:tcMar>
          </w:tcPr>
          <w:p w14:paraId="2F825F9C" w14:textId="77777777" w:rsidR="007B5DE4" w:rsidRDefault="00000000">
            <w:r>
              <w:rPr>
                <w:b/>
                <w:bCs/>
                <w:color w:val="FFFFFF"/>
              </w:rPr>
              <w:t>AWS Service</w:t>
            </w:r>
          </w:p>
        </w:tc>
        <w:tc>
          <w:tcPr>
            <w:tcW w:w="6100" w:type="dxa"/>
            <w:shd w:val="clear" w:color="auto" w:fill="1F3864"/>
            <w:tcMar>
              <w:top w:w="80" w:type="dxa"/>
              <w:left w:w="100" w:type="dxa"/>
              <w:bottom w:w="80" w:type="dxa"/>
              <w:right w:w="100" w:type="dxa"/>
            </w:tcMar>
          </w:tcPr>
          <w:p w14:paraId="379ABC03" w14:textId="77777777" w:rsidR="007B5DE4" w:rsidRDefault="00000000">
            <w:r>
              <w:rPr>
                <w:b/>
                <w:bCs/>
                <w:color w:val="FFFFFF"/>
              </w:rPr>
              <w:t>Purpose in SAGE</w:t>
            </w:r>
          </w:p>
        </w:tc>
      </w:tr>
      <w:tr w:rsidR="007B5DE4" w14:paraId="7D37E844" w14:textId="77777777">
        <w:tblPrEx>
          <w:tblCellMar>
            <w:top w:w="0" w:type="dxa"/>
            <w:bottom w:w="0" w:type="dxa"/>
          </w:tblCellMar>
        </w:tblPrEx>
        <w:tc>
          <w:tcPr>
            <w:tcW w:w="3000" w:type="dxa"/>
            <w:tcMar>
              <w:top w:w="80" w:type="dxa"/>
              <w:left w:w="100" w:type="dxa"/>
              <w:bottom w:w="80" w:type="dxa"/>
              <w:right w:w="100" w:type="dxa"/>
            </w:tcMar>
          </w:tcPr>
          <w:p w14:paraId="1279C9EB" w14:textId="77777777" w:rsidR="007B5DE4" w:rsidRDefault="00000000">
            <w:r>
              <w:rPr>
                <w:color w:val="000000"/>
              </w:rPr>
              <w:t>Amazon EC2 (t2/t3.micro)</w:t>
            </w:r>
          </w:p>
        </w:tc>
        <w:tc>
          <w:tcPr>
            <w:tcW w:w="6100" w:type="dxa"/>
            <w:tcMar>
              <w:top w:w="80" w:type="dxa"/>
              <w:left w:w="100" w:type="dxa"/>
              <w:bottom w:w="80" w:type="dxa"/>
              <w:right w:w="100" w:type="dxa"/>
            </w:tcMar>
          </w:tcPr>
          <w:p w14:paraId="6544031A" w14:textId="77777777" w:rsidR="007B5DE4" w:rsidRDefault="00000000">
            <w:r>
              <w:rPr>
                <w:color w:val="000000"/>
              </w:rPr>
              <w:t>Hosts the Node.js/TypeScript Conductor (graph orchestrator)</w:t>
            </w:r>
          </w:p>
        </w:tc>
      </w:tr>
      <w:tr w:rsidR="007B5DE4" w14:paraId="0969636F"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64D66127" w14:textId="77777777" w:rsidR="007B5DE4" w:rsidRDefault="00000000">
            <w:r>
              <w:rPr>
                <w:color w:val="000000"/>
              </w:rPr>
              <w:t>AWS Lambda</w:t>
            </w:r>
          </w:p>
        </w:tc>
        <w:tc>
          <w:tcPr>
            <w:tcW w:w="6100" w:type="dxa"/>
            <w:shd w:val="clear" w:color="auto" w:fill="F3F7FC"/>
            <w:tcMar>
              <w:top w:w="80" w:type="dxa"/>
              <w:left w:w="100" w:type="dxa"/>
              <w:bottom w:w="80" w:type="dxa"/>
              <w:right w:w="100" w:type="dxa"/>
            </w:tcMar>
          </w:tcPr>
          <w:p w14:paraId="0F59F71A" w14:textId="77777777" w:rsidR="007B5DE4" w:rsidRDefault="00000000">
            <w:r>
              <w:rPr>
                <w:color w:val="000000"/>
              </w:rPr>
              <w:t>Runs each agent (Intent, Broker, Negotiator, Reviewer, Explainer) as an isolated invocation, plus the Input Guard and deployment glue</w:t>
            </w:r>
          </w:p>
        </w:tc>
      </w:tr>
      <w:tr w:rsidR="007B5DE4" w14:paraId="3505192F" w14:textId="77777777">
        <w:tblPrEx>
          <w:tblCellMar>
            <w:top w:w="0" w:type="dxa"/>
            <w:bottom w:w="0" w:type="dxa"/>
          </w:tblCellMar>
        </w:tblPrEx>
        <w:tc>
          <w:tcPr>
            <w:tcW w:w="3000" w:type="dxa"/>
            <w:tcMar>
              <w:top w:w="80" w:type="dxa"/>
              <w:left w:w="100" w:type="dxa"/>
              <w:bottom w:w="80" w:type="dxa"/>
              <w:right w:w="100" w:type="dxa"/>
            </w:tcMar>
          </w:tcPr>
          <w:p w14:paraId="2B185BA3" w14:textId="77777777" w:rsidR="007B5DE4" w:rsidRDefault="00000000">
            <w:r>
              <w:rPr>
                <w:color w:val="000000"/>
              </w:rPr>
              <w:t>Amazon API Gateway</w:t>
            </w:r>
          </w:p>
        </w:tc>
        <w:tc>
          <w:tcPr>
            <w:tcW w:w="6100" w:type="dxa"/>
            <w:tcMar>
              <w:top w:w="80" w:type="dxa"/>
              <w:left w:w="100" w:type="dxa"/>
              <w:bottom w:w="80" w:type="dxa"/>
              <w:right w:w="100" w:type="dxa"/>
            </w:tcMar>
          </w:tcPr>
          <w:p w14:paraId="60804C89" w14:textId="77777777" w:rsidR="007B5DE4" w:rsidRDefault="00000000">
            <w:r>
              <w:rPr>
                <w:color w:val="000000"/>
              </w:rPr>
              <w:t>Provides the REST entry point from the Next.js dashboard into the backend</w:t>
            </w:r>
          </w:p>
        </w:tc>
      </w:tr>
      <w:tr w:rsidR="007B5DE4" w14:paraId="5AAF5A44"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1FA3EBC1" w14:textId="77777777" w:rsidR="007B5DE4" w:rsidRDefault="00000000">
            <w:r>
              <w:rPr>
                <w:color w:val="000000"/>
              </w:rPr>
              <w:t>Amazon Bedrock</w:t>
            </w:r>
          </w:p>
        </w:tc>
        <w:tc>
          <w:tcPr>
            <w:tcW w:w="6100" w:type="dxa"/>
            <w:shd w:val="clear" w:color="auto" w:fill="F3F7FC"/>
            <w:tcMar>
              <w:top w:w="80" w:type="dxa"/>
              <w:left w:w="100" w:type="dxa"/>
              <w:bottom w:w="80" w:type="dxa"/>
              <w:right w:w="100" w:type="dxa"/>
            </w:tcMar>
          </w:tcPr>
          <w:p w14:paraId="6E98101F" w14:textId="77777777" w:rsidR="007B5DE4" w:rsidRDefault="00000000">
            <w:r>
              <w:rPr>
                <w:color w:val="000000"/>
              </w:rPr>
              <w:t>Supplies LLM inference for the Intent, Reviewer, and Explainer agents</w:t>
            </w:r>
          </w:p>
        </w:tc>
      </w:tr>
      <w:tr w:rsidR="007B5DE4" w14:paraId="673EC551" w14:textId="77777777">
        <w:tblPrEx>
          <w:tblCellMar>
            <w:top w:w="0" w:type="dxa"/>
            <w:bottom w:w="0" w:type="dxa"/>
          </w:tblCellMar>
        </w:tblPrEx>
        <w:tc>
          <w:tcPr>
            <w:tcW w:w="3000" w:type="dxa"/>
            <w:tcMar>
              <w:top w:w="80" w:type="dxa"/>
              <w:left w:w="100" w:type="dxa"/>
              <w:bottom w:w="80" w:type="dxa"/>
              <w:right w:w="100" w:type="dxa"/>
            </w:tcMar>
          </w:tcPr>
          <w:p w14:paraId="1426B6DA" w14:textId="77777777" w:rsidR="007B5DE4" w:rsidRDefault="00000000">
            <w:r>
              <w:rPr>
                <w:color w:val="000000"/>
              </w:rPr>
              <w:t>Amazon DynamoDB</w:t>
            </w:r>
          </w:p>
        </w:tc>
        <w:tc>
          <w:tcPr>
            <w:tcW w:w="6100" w:type="dxa"/>
            <w:tcMar>
              <w:top w:w="80" w:type="dxa"/>
              <w:left w:w="100" w:type="dxa"/>
              <w:bottom w:w="80" w:type="dxa"/>
              <w:right w:w="100" w:type="dxa"/>
            </w:tcMar>
          </w:tcPr>
          <w:p w14:paraId="2C417C00" w14:textId="77777777" w:rsidR="007B5DE4" w:rsidRDefault="00000000">
            <w:r>
              <w:rPr>
                <w:color w:val="000000"/>
              </w:rPr>
              <w:t>Stores the agent_decisions audit trail (immutable, queryable decision log)</w:t>
            </w:r>
          </w:p>
        </w:tc>
      </w:tr>
      <w:tr w:rsidR="007B5DE4" w14:paraId="6ACCB8DF"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6E24B2E7" w14:textId="77777777" w:rsidR="007B5DE4" w:rsidRDefault="00000000">
            <w:r>
              <w:rPr>
                <w:color w:val="000000"/>
              </w:rPr>
              <w:t>AWS CloudTrail</w:t>
            </w:r>
          </w:p>
        </w:tc>
        <w:tc>
          <w:tcPr>
            <w:tcW w:w="6100" w:type="dxa"/>
            <w:shd w:val="clear" w:color="auto" w:fill="F3F7FC"/>
            <w:tcMar>
              <w:top w:w="80" w:type="dxa"/>
              <w:left w:w="100" w:type="dxa"/>
              <w:bottom w:w="80" w:type="dxa"/>
              <w:right w:w="100" w:type="dxa"/>
            </w:tcMar>
          </w:tcPr>
          <w:p w14:paraId="10F03923" w14:textId="77777777" w:rsidR="007B5DE4" w:rsidRDefault="00000000">
            <w:r>
              <w:rPr>
                <w:color w:val="000000"/>
              </w:rPr>
              <w:t>Logs all infrastructure-level AWS API calls for security monitoring</w:t>
            </w:r>
          </w:p>
        </w:tc>
      </w:tr>
      <w:tr w:rsidR="007B5DE4" w14:paraId="728D7726" w14:textId="77777777">
        <w:tblPrEx>
          <w:tblCellMar>
            <w:top w:w="0" w:type="dxa"/>
            <w:bottom w:w="0" w:type="dxa"/>
          </w:tblCellMar>
        </w:tblPrEx>
        <w:tc>
          <w:tcPr>
            <w:tcW w:w="3000" w:type="dxa"/>
            <w:tcMar>
              <w:top w:w="80" w:type="dxa"/>
              <w:left w:w="100" w:type="dxa"/>
              <w:bottom w:w="80" w:type="dxa"/>
              <w:right w:w="100" w:type="dxa"/>
            </w:tcMar>
          </w:tcPr>
          <w:p w14:paraId="4ADD35F4" w14:textId="77777777" w:rsidR="007B5DE4" w:rsidRDefault="00000000">
            <w:r>
              <w:rPr>
                <w:color w:val="000000"/>
              </w:rPr>
              <w:t>AWS IAM</w:t>
            </w:r>
          </w:p>
        </w:tc>
        <w:tc>
          <w:tcPr>
            <w:tcW w:w="6100" w:type="dxa"/>
            <w:tcMar>
              <w:top w:w="80" w:type="dxa"/>
              <w:left w:w="100" w:type="dxa"/>
              <w:bottom w:w="80" w:type="dxa"/>
              <w:right w:w="100" w:type="dxa"/>
            </w:tcMar>
          </w:tcPr>
          <w:p w14:paraId="236B9DB2" w14:textId="77777777" w:rsidR="007B5DE4" w:rsidRDefault="00000000">
            <w:r>
              <w:rPr>
                <w:color w:val="000000"/>
              </w:rPr>
              <w:t>Provides least-privilege roles for EC2 and every Lambda; no agent holds standing credentials</w:t>
            </w:r>
          </w:p>
        </w:tc>
      </w:tr>
      <w:tr w:rsidR="007B5DE4" w14:paraId="4E81DF17"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3820E391" w14:textId="77777777" w:rsidR="007B5DE4" w:rsidRDefault="00000000">
            <w:r>
              <w:rPr>
                <w:color w:val="000000"/>
              </w:rPr>
              <w:t>AWS SSM Parameter Store</w:t>
            </w:r>
          </w:p>
        </w:tc>
        <w:tc>
          <w:tcPr>
            <w:tcW w:w="6100" w:type="dxa"/>
            <w:shd w:val="clear" w:color="auto" w:fill="F3F7FC"/>
            <w:tcMar>
              <w:top w:w="80" w:type="dxa"/>
              <w:left w:w="100" w:type="dxa"/>
              <w:bottom w:w="80" w:type="dxa"/>
              <w:right w:w="100" w:type="dxa"/>
            </w:tcMar>
          </w:tcPr>
          <w:p w14:paraId="60C707C4" w14:textId="77777777" w:rsidR="007B5DE4" w:rsidRDefault="00000000">
            <w:r>
              <w:rPr>
                <w:color w:val="000000"/>
              </w:rPr>
              <w:t>Stores MongoDB Atlas and Qdrant Cloud credentials securely (Standard tier, no per-secret cost)</w:t>
            </w:r>
          </w:p>
        </w:tc>
      </w:tr>
      <w:tr w:rsidR="007B5DE4" w14:paraId="7F8CC103" w14:textId="77777777">
        <w:tblPrEx>
          <w:tblCellMar>
            <w:top w:w="0" w:type="dxa"/>
            <w:bottom w:w="0" w:type="dxa"/>
          </w:tblCellMar>
        </w:tblPrEx>
        <w:tc>
          <w:tcPr>
            <w:tcW w:w="3000" w:type="dxa"/>
            <w:tcMar>
              <w:top w:w="80" w:type="dxa"/>
              <w:left w:w="100" w:type="dxa"/>
              <w:bottom w:w="80" w:type="dxa"/>
              <w:right w:w="100" w:type="dxa"/>
            </w:tcMar>
          </w:tcPr>
          <w:p w14:paraId="67585CFB" w14:textId="77777777" w:rsidR="007B5DE4" w:rsidRDefault="00000000">
            <w:r>
              <w:rPr>
                <w:color w:val="000000"/>
              </w:rPr>
              <w:t>Amazon SNS</w:t>
            </w:r>
          </w:p>
        </w:tc>
        <w:tc>
          <w:tcPr>
            <w:tcW w:w="6100" w:type="dxa"/>
            <w:tcMar>
              <w:top w:w="80" w:type="dxa"/>
              <w:left w:w="100" w:type="dxa"/>
              <w:bottom w:w="80" w:type="dxa"/>
              <w:right w:w="100" w:type="dxa"/>
            </w:tcMar>
          </w:tcPr>
          <w:p w14:paraId="43F3EB0A" w14:textId="77777777" w:rsidR="007B5DE4" w:rsidRDefault="00000000">
            <w:r>
              <w:rPr>
                <w:color w:val="000000"/>
              </w:rPr>
              <w:t>Sends a notification/alert when the Human-in-the-Loop node is triggered</w:t>
            </w:r>
          </w:p>
        </w:tc>
      </w:tr>
      <w:tr w:rsidR="007B5DE4" w14:paraId="73C21513"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55D57CE2" w14:textId="77777777" w:rsidR="007B5DE4" w:rsidRDefault="00000000">
            <w:r>
              <w:rPr>
                <w:color w:val="000000"/>
              </w:rPr>
              <w:t>Amazon S3</w:t>
            </w:r>
          </w:p>
        </w:tc>
        <w:tc>
          <w:tcPr>
            <w:tcW w:w="6100" w:type="dxa"/>
            <w:shd w:val="clear" w:color="auto" w:fill="F3F7FC"/>
            <w:tcMar>
              <w:top w:w="80" w:type="dxa"/>
              <w:left w:w="100" w:type="dxa"/>
              <w:bottom w:w="80" w:type="dxa"/>
              <w:right w:w="100" w:type="dxa"/>
            </w:tcMar>
          </w:tcPr>
          <w:p w14:paraId="7A24E069" w14:textId="77777777" w:rsidR="007B5DE4" w:rsidRDefault="00000000">
            <w:r>
              <w:rPr>
                <w:color w:val="000000"/>
              </w:rPr>
              <w:t>Stores logs and static assets</w:t>
            </w:r>
          </w:p>
        </w:tc>
      </w:tr>
      <w:tr w:rsidR="007B5DE4" w14:paraId="651DA165" w14:textId="77777777">
        <w:tblPrEx>
          <w:tblCellMar>
            <w:top w:w="0" w:type="dxa"/>
            <w:bottom w:w="0" w:type="dxa"/>
          </w:tblCellMar>
        </w:tblPrEx>
        <w:tc>
          <w:tcPr>
            <w:tcW w:w="3000" w:type="dxa"/>
            <w:tcMar>
              <w:top w:w="80" w:type="dxa"/>
              <w:left w:w="100" w:type="dxa"/>
              <w:bottom w:w="80" w:type="dxa"/>
              <w:right w:w="100" w:type="dxa"/>
            </w:tcMar>
          </w:tcPr>
          <w:p w14:paraId="77AF80B2" w14:textId="77777777" w:rsidR="007B5DE4" w:rsidRDefault="00000000">
            <w:r>
              <w:rPr>
                <w:color w:val="000000"/>
              </w:rPr>
              <w:t>AWS Budgets</w:t>
            </w:r>
          </w:p>
        </w:tc>
        <w:tc>
          <w:tcPr>
            <w:tcW w:w="6100" w:type="dxa"/>
            <w:tcMar>
              <w:top w:w="80" w:type="dxa"/>
              <w:left w:w="100" w:type="dxa"/>
              <w:bottom w:w="80" w:type="dxa"/>
              <w:right w:w="100" w:type="dxa"/>
            </w:tcMar>
          </w:tcPr>
          <w:p w14:paraId="22E9242D" w14:textId="77777777" w:rsidR="007B5DE4" w:rsidRDefault="00000000">
            <w:r>
              <w:rPr>
                <w:color w:val="000000"/>
              </w:rPr>
              <w:t>Provides a cost-alert safety net against the AWS Student credit allowance</w:t>
            </w:r>
          </w:p>
        </w:tc>
      </w:tr>
      <w:tr w:rsidR="007B5DE4" w14:paraId="4EE9FB57"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3CC591BC" w14:textId="77777777" w:rsidR="007B5DE4" w:rsidRDefault="00000000">
            <w:r>
              <w:rPr>
                <w:color w:val="000000"/>
              </w:rPr>
              <w:t>MongoDB Atlas (external)</w:t>
            </w:r>
          </w:p>
        </w:tc>
        <w:tc>
          <w:tcPr>
            <w:tcW w:w="6100" w:type="dxa"/>
            <w:shd w:val="clear" w:color="auto" w:fill="F3F7FC"/>
            <w:tcMar>
              <w:top w:w="80" w:type="dxa"/>
              <w:left w:w="100" w:type="dxa"/>
              <w:bottom w:w="80" w:type="dxa"/>
              <w:right w:w="100" w:type="dxa"/>
            </w:tcMar>
          </w:tcPr>
          <w:p w14:paraId="02749E4F" w14:textId="77777777" w:rsidR="007B5DE4" w:rsidRDefault="00000000">
            <w:r>
              <w:rPr>
                <w:color w:val="000000"/>
              </w:rPr>
              <w:t>Stores structured service metadata: price, uptime, endpoint</w:t>
            </w:r>
          </w:p>
        </w:tc>
      </w:tr>
      <w:tr w:rsidR="007B5DE4" w14:paraId="24563AFE" w14:textId="77777777">
        <w:tblPrEx>
          <w:tblCellMar>
            <w:top w:w="0" w:type="dxa"/>
            <w:bottom w:w="0" w:type="dxa"/>
          </w:tblCellMar>
        </w:tblPrEx>
        <w:tc>
          <w:tcPr>
            <w:tcW w:w="3000" w:type="dxa"/>
            <w:tcMar>
              <w:top w:w="80" w:type="dxa"/>
              <w:left w:w="100" w:type="dxa"/>
              <w:bottom w:w="80" w:type="dxa"/>
              <w:right w:w="100" w:type="dxa"/>
            </w:tcMar>
          </w:tcPr>
          <w:p w14:paraId="015C0CC2" w14:textId="77777777" w:rsidR="007B5DE4" w:rsidRDefault="00000000">
            <w:r>
              <w:rPr>
                <w:color w:val="000000"/>
              </w:rPr>
              <w:t>Qdrant Cloud (external)</w:t>
            </w:r>
          </w:p>
        </w:tc>
        <w:tc>
          <w:tcPr>
            <w:tcW w:w="6100" w:type="dxa"/>
            <w:tcMar>
              <w:top w:w="80" w:type="dxa"/>
              <w:left w:w="100" w:type="dxa"/>
              <w:bottom w:w="80" w:type="dxa"/>
              <w:right w:w="100" w:type="dxa"/>
            </w:tcMar>
          </w:tcPr>
          <w:p w14:paraId="436211EB" w14:textId="77777777" w:rsidR="007B5DE4" w:rsidRDefault="00000000">
            <w:r>
              <w:rPr>
                <w:color w:val="000000"/>
              </w:rPr>
              <w:t>Stores vector embeddings of service capability descriptions for semantic search</w:t>
            </w:r>
          </w:p>
        </w:tc>
      </w:tr>
      <w:tr w:rsidR="007B5DE4" w14:paraId="153C7336" w14:textId="77777777">
        <w:tblPrEx>
          <w:tblCellMar>
            <w:top w:w="0" w:type="dxa"/>
            <w:bottom w:w="0" w:type="dxa"/>
          </w:tblCellMar>
        </w:tblPrEx>
        <w:tc>
          <w:tcPr>
            <w:tcW w:w="3000" w:type="dxa"/>
            <w:shd w:val="clear" w:color="auto" w:fill="F3F7FC"/>
            <w:tcMar>
              <w:top w:w="80" w:type="dxa"/>
              <w:left w:w="100" w:type="dxa"/>
              <w:bottom w:w="80" w:type="dxa"/>
              <w:right w:w="100" w:type="dxa"/>
            </w:tcMar>
          </w:tcPr>
          <w:p w14:paraId="1B21E051" w14:textId="77777777" w:rsidR="007B5DE4" w:rsidRDefault="00000000">
            <w:r>
              <w:rPr>
                <w:color w:val="000000"/>
              </w:rPr>
              <w:t>Vercel (external)</w:t>
            </w:r>
          </w:p>
        </w:tc>
        <w:tc>
          <w:tcPr>
            <w:tcW w:w="6100" w:type="dxa"/>
            <w:shd w:val="clear" w:color="auto" w:fill="F3F7FC"/>
            <w:tcMar>
              <w:top w:w="80" w:type="dxa"/>
              <w:left w:w="100" w:type="dxa"/>
              <w:bottom w:w="80" w:type="dxa"/>
              <w:right w:w="100" w:type="dxa"/>
            </w:tcMar>
          </w:tcPr>
          <w:p w14:paraId="7DA7462F" w14:textId="77777777" w:rsidR="007B5DE4" w:rsidRDefault="00000000">
            <w:r>
              <w:rPr>
                <w:color w:val="000000"/>
              </w:rPr>
              <w:t>Hosts the Next.js frontend dashboard</w:t>
            </w:r>
          </w:p>
        </w:tc>
      </w:tr>
    </w:tbl>
    <w:p w14:paraId="4B1C9517" w14:textId="77777777" w:rsidR="007B5DE4" w:rsidRDefault="00000000">
      <w:pPr>
        <w:pStyle w:val="Heading1"/>
        <w:pBdr>
          <w:bottom w:val="single" w:sz="8" w:space="4" w:color="1F3864"/>
        </w:pBdr>
        <w:spacing w:before="340" w:after="160"/>
      </w:pPr>
      <w:bookmarkStart w:id="11" w:name="_Toc236946445"/>
      <w:r>
        <w:rPr>
          <w:b/>
          <w:bCs/>
          <w:color w:val="1F3864"/>
          <w:sz w:val="28"/>
          <w:szCs w:val="28"/>
        </w:rPr>
        <w:t>Future Work: Architectural Extensions</w:t>
      </w:r>
      <w:bookmarkEnd w:id="11"/>
    </w:p>
    <w:p w14:paraId="22906F38" w14:textId="77777777" w:rsidR="007B5DE4" w:rsidRDefault="00000000">
      <w:pPr>
        <w:spacing w:after="160" w:line="300" w:lineRule="auto"/>
        <w:jc w:val="both"/>
      </w:pPr>
      <w:r>
        <w:rPr>
          <w:sz w:val="22"/>
          <w:szCs w:val="22"/>
        </w:rPr>
        <w:t xml:space="preserve">Beyond the Phase-I scope, a possible extension to SAGE's Broker Agent involves separating hard eligibility constraints, such as compliance rules governing which service providers are permissible, from the semantic search performed by the AI agent. In this design, a rule-based, non-AI gateway module would extract compliance constraints from an incoming request before any portion of the request reaches the LLM-based agent, and the constraints would be carried alongside the request in an encrypted form that the agent cannot read. The intent is to reduce the risk of an AI agent inadvertently exposing or reasoning incorrectly about </w:t>
      </w:r>
      <w:r>
        <w:rPr>
          <w:sz w:val="22"/>
          <w:szCs w:val="22"/>
        </w:rPr>
        <w:lastRenderedPageBreak/>
        <w:t>sensitive eligibility rules, while still allowing it to freely perform semantic matching over service capabilities.</w:t>
      </w:r>
    </w:p>
    <w:p w14:paraId="1A078559" w14:textId="77777777" w:rsidR="007B5DE4" w:rsidRDefault="00000000">
      <w:pPr>
        <w:spacing w:after="160" w:line="300" w:lineRule="auto"/>
        <w:jc w:val="both"/>
      </w:pPr>
      <w:r>
        <w:rPr>
          <w:sz w:val="22"/>
          <w:szCs w:val="22"/>
        </w:rPr>
        <w:t>This section records two preliminary checks on that concept: technical feasibility within the project's existing constraints, and how it relates to prior work. Both are included for completeness and to inform later project planning; neither constitutes a claim that this extension has been implemented in the current system.</w:t>
      </w:r>
    </w:p>
    <w:p w14:paraId="2D935E2E" w14:textId="77777777" w:rsidR="007B5DE4" w:rsidRDefault="00000000">
      <w:pPr>
        <w:pStyle w:val="Heading2"/>
        <w:spacing w:before="220" w:after="110"/>
      </w:pPr>
      <w:bookmarkStart w:id="12" w:name="_Toc236946446"/>
      <w:r>
        <w:rPr>
          <w:b/>
          <w:bCs/>
          <w:color w:val="2E5C8A"/>
          <w:sz w:val="24"/>
          <w:szCs w:val="24"/>
        </w:rPr>
        <w:t>Feasibility Check</w:t>
      </w:r>
      <w:bookmarkEnd w:id="12"/>
    </w:p>
    <w:p w14:paraId="0990E30E" w14:textId="77777777" w:rsidR="007B5DE4" w:rsidRDefault="00000000">
      <w:pPr>
        <w:spacing w:after="160" w:line="300" w:lineRule="auto"/>
        <w:jc w:val="both"/>
      </w:pPr>
      <w:r>
        <w:rPr>
          <w:sz w:val="22"/>
          <w:szCs w:val="22"/>
        </w:rPr>
        <w:t>The core building blocks of this concept map reasonably well onto services already planned for SAGE:</w:t>
      </w:r>
    </w:p>
    <w:p w14:paraId="1663497C" w14:textId="77777777" w:rsidR="007B5DE4" w:rsidRDefault="00000000">
      <w:pPr>
        <w:pStyle w:val="ListParagraph"/>
        <w:numPr>
          <w:ilvl w:val="0"/>
          <w:numId w:val="1"/>
        </w:numPr>
        <w:spacing w:after="110" w:line="280" w:lineRule="auto"/>
      </w:pPr>
      <w:r>
        <w:rPr>
          <w:sz w:val="22"/>
          <w:szCs w:val="22"/>
        </w:rPr>
        <w:t>The rule-based extraction step is a deterministic parsing function. It requires no new infrastructure beyond an additional Lambda function or a pre-processing step inside the existing Input Guard layer.</w:t>
      </w:r>
    </w:p>
    <w:p w14:paraId="7A06D2C4" w14:textId="77777777" w:rsidR="007B5DE4" w:rsidRDefault="00000000">
      <w:pPr>
        <w:pStyle w:val="ListParagraph"/>
        <w:numPr>
          <w:ilvl w:val="0"/>
          <w:numId w:val="1"/>
        </w:numPr>
        <w:spacing w:after="110" w:line="280" w:lineRule="auto"/>
      </w:pPr>
      <w:r>
        <w:rPr>
          <w:sz w:val="22"/>
          <w:szCs w:val="22"/>
        </w:rPr>
        <w:t>Encrypting extracted constraints into a token is achievable with standard, low-cost primitives, for example AWS KMS or application-level encryption using a key held in SSM Parameter Store, well within the AWS Student credit allowance.</w:t>
      </w:r>
    </w:p>
    <w:p w14:paraId="72D0964C" w14:textId="77777777" w:rsidR="007B5DE4" w:rsidRDefault="00000000">
      <w:pPr>
        <w:pStyle w:val="ListParagraph"/>
        <w:numPr>
          <w:ilvl w:val="0"/>
          <w:numId w:val="1"/>
        </w:numPr>
        <w:spacing w:after="110" w:line="280" w:lineRule="auto"/>
      </w:pPr>
      <w:r>
        <w:rPr>
          <w:sz w:val="22"/>
          <w:szCs w:val="22"/>
        </w:rPr>
        <w:t>Restricting the semantic search step to operate only on capability descriptions, without the encrypted constraints, fits naturally into the Broker Agent's existing MongoDB Atlas / Qdrant Cloud query flow, with no architectural conflict.</w:t>
      </w:r>
    </w:p>
    <w:p w14:paraId="4722CD6E" w14:textId="77777777" w:rsidR="007B5DE4" w:rsidRDefault="00000000">
      <w:pPr>
        <w:pStyle w:val="ListParagraph"/>
        <w:numPr>
          <w:ilvl w:val="0"/>
          <w:numId w:val="1"/>
        </w:numPr>
        <w:spacing w:after="110" w:line="280" w:lineRule="auto"/>
      </w:pPr>
      <w:r>
        <w:rPr>
          <w:sz w:val="22"/>
          <w:szCs w:val="22"/>
        </w:rPr>
        <w:t>A hardware-isolated execution environment, such as a Trusted Execution Environment, for unlocking and validating constraints was also considered as a further hardening step. This is assessed as not feasible within the current project: it requires specialized EC2 instance types and meaningfully more operational complexity than the Student credit allowance and Phase-I/II timeline support. It is noted here only as a longer-term, out-of-scope possibility.</w:t>
      </w:r>
    </w:p>
    <w:p w14:paraId="1D2FDD7D" w14:textId="77777777" w:rsidR="007B5DE4" w:rsidRDefault="00000000">
      <w:pPr>
        <w:spacing w:after="160" w:line="300" w:lineRule="auto"/>
        <w:jc w:val="both"/>
      </w:pPr>
      <w:r>
        <w:rPr>
          <w:sz w:val="22"/>
          <w:szCs w:val="22"/>
        </w:rPr>
        <w:t>Overall assessment: the gateway-and-masking portion of this concept is feasible as a Phase-II stretch goal. The hardware-isolation portion is not feasible under current project constraints and is excluded from planned work.</w:t>
      </w:r>
    </w:p>
    <w:p w14:paraId="5050C6CC" w14:textId="77777777" w:rsidR="007B5DE4" w:rsidRDefault="00000000">
      <w:pPr>
        <w:pStyle w:val="Heading2"/>
        <w:spacing w:before="220" w:after="110"/>
      </w:pPr>
      <w:bookmarkStart w:id="13" w:name="_Toc236946447"/>
      <w:r>
        <w:rPr>
          <w:b/>
          <w:bCs/>
          <w:color w:val="2E5C8A"/>
          <w:sz w:val="24"/>
          <w:szCs w:val="24"/>
        </w:rPr>
        <w:t>Novelty / Prior-Art Check</w:t>
      </w:r>
      <w:bookmarkEnd w:id="13"/>
    </w:p>
    <w:p w14:paraId="45E75767" w14:textId="77777777" w:rsidR="007B5DE4" w:rsidRDefault="00000000">
      <w:pPr>
        <w:spacing w:after="160" w:line="300" w:lineRule="auto"/>
        <w:jc w:val="both"/>
      </w:pPr>
      <w:r>
        <w:rPr>
          <w:sz w:val="22"/>
          <w:szCs w:val="22"/>
        </w:rPr>
        <w:t>This is a preliminary, non-exhaustive check based on the literature already surveyed for this project (see Literature Survey and Research Gap Analysis above), not a formal prior-art search. It is intended to flag what would need independent verification before any further action is taken:</w:t>
      </w:r>
    </w:p>
    <w:p w14:paraId="5710D558" w14:textId="77777777" w:rsidR="007B5DE4" w:rsidRDefault="00000000">
      <w:pPr>
        <w:pStyle w:val="ListParagraph"/>
        <w:numPr>
          <w:ilvl w:val="0"/>
          <w:numId w:val="1"/>
        </w:numPr>
        <w:spacing w:after="110" w:line="280" w:lineRule="auto"/>
      </w:pPr>
      <w:r>
        <w:rPr>
          <w:sz w:val="22"/>
          <w:szCs w:val="22"/>
        </w:rPr>
        <w:t>The surveyed AI-agent literature (papers 1, 8, 9, 15) documents general weaknesses in multi-agent frameworks, including prompt-injection exposure and weak trust/observability tooling, but none of the surveyed papers describe a deterministic, non-AI gateway that structurally withholds specific constraint data from an LLM-based agent prior to a semantic search step.</w:t>
      </w:r>
    </w:p>
    <w:p w14:paraId="3BD58363" w14:textId="77777777" w:rsidR="007B5DE4" w:rsidRDefault="00000000">
      <w:pPr>
        <w:pStyle w:val="ListParagraph"/>
        <w:numPr>
          <w:ilvl w:val="0"/>
          <w:numId w:val="1"/>
        </w:numPr>
        <w:spacing w:after="110" w:line="280" w:lineRule="auto"/>
      </w:pPr>
      <w:r>
        <w:rPr>
          <w:sz w:val="22"/>
          <w:szCs w:val="22"/>
        </w:rPr>
        <w:t>The surveyed cloud-composition literature (papers 2, 3, 7, 11, 12, 13) addresses service discovery, negotiation, and trust scoring, but treats constraint handling as part of the same pipeline the AI operates within, rather than as a structurally separated, non-AI-visible step.</w:t>
      </w:r>
    </w:p>
    <w:p w14:paraId="091E2E75" w14:textId="77777777" w:rsidR="007B5DE4" w:rsidRDefault="00000000">
      <w:pPr>
        <w:pStyle w:val="ListParagraph"/>
        <w:numPr>
          <w:ilvl w:val="0"/>
          <w:numId w:val="1"/>
        </w:numPr>
        <w:spacing w:after="110" w:line="280" w:lineRule="auto"/>
      </w:pPr>
      <w:r>
        <w:rPr>
          <w:sz w:val="22"/>
          <w:szCs w:val="22"/>
        </w:rPr>
        <w:t xml:space="preserve">This suggests one specific combination is not directly addressed within this project's literature survey: deterministic constraint extraction plus encrypted masking, applied ahead of an AI-driven </w:t>
      </w:r>
      <w:r>
        <w:rPr>
          <w:sz w:val="22"/>
          <w:szCs w:val="22"/>
        </w:rPr>
        <w:lastRenderedPageBreak/>
        <w:t>semantic search step. This is not evidence of novelty in a legal sense; a proper novelty and prior-art determination requires a dedicated patent/prior-art search covering issued patents and non-academic technical disclosures, which falls outside the scope of this academic literature survey.</w:t>
      </w:r>
    </w:p>
    <w:p w14:paraId="65E8E889" w14:textId="77777777" w:rsidR="007B5DE4" w:rsidRDefault="00000000">
      <w:pPr>
        <w:pStyle w:val="ListParagraph"/>
        <w:numPr>
          <w:ilvl w:val="0"/>
          <w:numId w:val="1"/>
        </w:numPr>
        <w:spacing w:after="110" w:line="280" w:lineRule="auto"/>
      </w:pPr>
      <w:r>
        <w:rPr>
          <w:sz w:val="22"/>
          <w:szCs w:val="22"/>
        </w:rPr>
        <w:t>Any further evaluation of this concept's novelty should be treated as a separate, dedicated exercise from this course deliverable.</w:t>
      </w:r>
    </w:p>
    <w:p w14:paraId="332DCC27" w14:textId="77777777" w:rsidR="007B5DE4" w:rsidRDefault="00000000">
      <w:pPr>
        <w:pStyle w:val="Heading1"/>
        <w:pBdr>
          <w:bottom w:val="single" w:sz="8" w:space="4" w:color="1F3864"/>
        </w:pBdr>
        <w:spacing w:before="340" w:after="160"/>
      </w:pPr>
      <w:bookmarkStart w:id="14" w:name="_Toc236946448"/>
      <w:r>
        <w:rPr>
          <w:b/>
          <w:bCs/>
          <w:color w:val="1F3864"/>
          <w:sz w:val="28"/>
          <w:szCs w:val="28"/>
        </w:rPr>
        <w:t>GitHub Guidelines</w:t>
      </w:r>
      <w:bookmarkEnd w:id="14"/>
    </w:p>
    <w:p w14:paraId="7EFDBBB9" w14:textId="77777777" w:rsidR="007B5DE4" w:rsidRDefault="00000000">
      <w:pPr>
        <w:spacing w:after="160" w:line="300" w:lineRule="auto"/>
        <w:jc w:val="both"/>
      </w:pPr>
      <w:r>
        <w:rPr>
          <w:sz w:val="22"/>
          <w:szCs w:val="22"/>
        </w:rPr>
        <w:t>As an individual project, the branch-per-teammate model in the course template is simplified accordingly, while preserving the same repository structure and commit discipline expected of a team submission.</w:t>
      </w:r>
    </w:p>
    <w:p w14:paraId="671793F4" w14:textId="77777777" w:rsidR="007B5DE4" w:rsidRDefault="00000000">
      <w:pPr>
        <w:pStyle w:val="Heading2"/>
        <w:spacing w:before="220" w:after="110"/>
      </w:pPr>
      <w:bookmarkStart w:id="15" w:name="_Toc236946449"/>
      <w:r>
        <w:rPr>
          <w:b/>
          <w:bCs/>
          <w:color w:val="2E5C8A"/>
          <w:sz w:val="24"/>
          <w:szCs w:val="24"/>
        </w:rPr>
        <w:t>Repository Naming</w:t>
      </w:r>
      <w:bookmarkEnd w:id="15"/>
    </w:p>
    <w:p w14:paraId="0E93D947" w14:textId="77777777" w:rsidR="007B5DE4" w:rsidRDefault="00000000">
      <w:pPr>
        <w:spacing w:after="160" w:line="300" w:lineRule="auto"/>
      </w:pPr>
      <w:r>
        <w:rPr>
          <w:sz w:val="22"/>
          <w:szCs w:val="22"/>
        </w:rPr>
        <w:t>SAGE_Cloud_Project_2026</w:t>
      </w:r>
    </w:p>
    <w:p w14:paraId="59031FE8" w14:textId="77777777" w:rsidR="007B5DE4" w:rsidRDefault="00000000">
      <w:pPr>
        <w:pStyle w:val="Heading2"/>
        <w:spacing w:before="220" w:after="110"/>
      </w:pPr>
      <w:bookmarkStart w:id="16" w:name="_Toc236946450"/>
      <w:r>
        <w:rPr>
          <w:b/>
          <w:bCs/>
          <w:color w:val="2E5C8A"/>
          <w:sz w:val="24"/>
          <w:szCs w:val="24"/>
        </w:rPr>
        <w:t>Repository Structure</w:t>
      </w:r>
      <w:bookmarkEnd w:id="16"/>
    </w:p>
    <w:p w14:paraId="2F42AA16" w14:textId="77777777" w:rsidR="00955204" w:rsidRPr="00955204" w:rsidRDefault="00955204" w:rsidP="00955204">
      <w:pPr>
        <w:pStyle w:val="Heading2"/>
        <w:spacing w:before="220" w:after="110"/>
        <w:rPr>
          <w:color w:val="auto"/>
          <w:sz w:val="22"/>
          <w:szCs w:val="22"/>
        </w:rPr>
      </w:pPr>
      <w:bookmarkStart w:id="17" w:name="_Toc236946451"/>
      <w:r w:rsidRPr="00955204">
        <w:rPr>
          <w:color w:val="auto"/>
          <w:sz w:val="22"/>
          <w:szCs w:val="22"/>
        </w:rPr>
        <w:t>SAGE_Cloud_Project_2026/</w:t>
      </w:r>
    </w:p>
    <w:p w14:paraId="2B83DB52" w14:textId="77777777" w:rsidR="00955204" w:rsidRPr="00955204" w:rsidRDefault="00955204" w:rsidP="00955204">
      <w:pPr>
        <w:pStyle w:val="Heading2"/>
        <w:spacing w:before="220" w:after="110"/>
        <w:rPr>
          <w:color w:val="auto"/>
          <w:sz w:val="22"/>
          <w:szCs w:val="22"/>
        </w:rPr>
      </w:pPr>
      <w:r w:rsidRPr="00955204">
        <w:rPr>
          <w:color w:val="auto"/>
          <w:sz w:val="22"/>
          <w:szCs w:val="22"/>
        </w:rPr>
        <w:t>├── README.md</w:t>
      </w:r>
    </w:p>
    <w:p w14:paraId="7C819DA5" w14:textId="77777777" w:rsidR="00955204" w:rsidRPr="00955204" w:rsidRDefault="00955204" w:rsidP="00955204">
      <w:pPr>
        <w:pStyle w:val="Heading2"/>
        <w:spacing w:before="220" w:after="110"/>
        <w:rPr>
          <w:color w:val="auto"/>
          <w:sz w:val="22"/>
          <w:szCs w:val="22"/>
        </w:rPr>
      </w:pPr>
      <w:r w:rsidRPr="00955204">
        <w:rPr>
          <w:color w:val="auto"/>
          <w:sz w:val="22"/>
          <w:szCs w:val="22"/>
        </w:rPr>
        <w:t>├── LICENSE</w:t>
      </w:r>
    </w:p>
    <w:p w14:paraId="1389C060" w14:textId="77777777" w:rsidR="00955204" w:rsidRPr="00955204" w:rsidRDefault="00955204" w:rsidP="00955204">
      <w:pPr>
        <w:pStyle w:val="Heading2"/>
        <w:spacing w:before="220" w:after="110"/>
        <w:rPr>
          <w:color w:val="auto"/>
          <w:sz w:val="22"/>
          <w:szCs w:val="22"/>
        </w:rPr>
      </w:pPr>
      <w:r w:rsidRPr="00955204">
        <w:rPr>
          <w:color w:val="auto"/>
          <w:sz w:val="22"/>
          <w:szCs w:val="22"/>
        </w:rPr>
        <w:t>├─</w:t>
      </w:r>
      <w:proofErr w:type="gramStart"/>
      <w:r w:rsidRPr="00955204">
        <w:rPr>
          <w:color w:val="auto"/>
          <w:sz w:val="22"/>
          <w:szCs w:val="22"/>
        </w:rPr>
        <w:t>─ .</w:t>
      </w:r>
      <w:proofErr w:type="spellStart"/>
      <w:r w:rsidRPr="00955204">
        <w:rPr>
          <w:color w:val="auto"/>
          <w:sz w:val="22"/>
          <w:szCs w:val="22"/>
        </w:rPr>
        <w:t>gitignore</w:t>
      </w:r>
      <w:proofErr w:type="spellEnd"/>
      <w:proofErr w:type="gramEnd"/>
    </w:p>
    <w:p w14:paraId="26A5D90D" w14:textId="77777777" w:rsidR="00955204" w:rsidRPr="00955204" w:rsidRDefault="00955204" w:rsidP="00955204">
      <w:pPr>
        <w:pStyle w:val="Heading2"/>
        <w:spacing w:before="220" w:after="110"/>
        <w:rPr>
          <w:color w:val="auto"/>
          <w:sz w:val="22"/>
          <w:szCs w:val="22"/>
        </w:rPr>
      </w:pPr>
      <w:r w:rsidRPr="00955204">
        <w:rPr>
          <w:color w:val="auto"/>
          <w:sz w:val="22"/>
          <w:szCs w:val="22"/>
        </w:rPr>
        <w:t>├── docs/</w:t>
      </w:r>
    </w:p>
    <w:p w14:paraId="438487B6" w14:textId="77777777" w:rsidR="00955204" w:rsidRPr="00955204" w:rsidRDefault="00955204" w:rsidP="00955204">
      <w:pPr>
        <w:pStyle w:val="Heading2"/>
        <w:spacing w:before="220" w:after="110"/>
        <w:rPr>
          <w:color w:val="auto"/>
          <w:sz w:val="22"/>
          <w:szCs w:val="22"/>
        </w:rPr>
      </w:pPr>
      <w:r w:rsidRPr="00955204">
        <w:rPr>
          <w:color w:val="auto"/>
          <w:sz w:val="22"/>
          <w:szCs w:val="22"/>
        </w:rPr>
        <w:t>│   ├── Project_Report.docx</w:t>
      </w:r>
    </w:p>
    <w:p w14:paraId="4E572F9A" w14:textId="77777777" w:rsidR="00955204" w:rsidRPr="00955204" w:rsidRDefault="00955204" w:rsidP="00955204">
      <w:pPr>
        <w:pStyle w:val="Heading2"/>
        <w:spacing w:before="220" w:after="110"/>
        <w:rPr>
          <w:color w:val="auto"/>
          <w:sz w:val="22"/>
          <w:szCs w:val="22"/>
        </w:rPr>
      </w:pPr>
      <w:r w:rsidRPr="00955204">
        <w:rPr>
          <w:color w:val="auto"/>
          <w:sz w:val="22"/>
          <w:szCs w:val="22"/>
        </w:rPr>
        <w:t>│   ├── Literature_Survey.docx</w:t>
      </w:r>
    </w:p>
    <w:p w14:paraId="01CA02A9" w14:textId="77777777" w:rsidR="00955204" w:rsidRPr="00955204" w:rsidRDefault="00955204" w:rsidP="00955204">
      <w:pPr>
        <w:pStyle w:val="Heading2"/>
        <w:spacing w:before="220" w:after="110"/>
        <w:rPr>
          <w:color w:val="auto"/>
          <w:sz w:val="22"/>
          <w:szCs w:val="22"/>
        </w:rPr>
      </w:pPr>
      <w:r w:rsidRPr="00955204">
        <w:rPr>
          <w:color w:val="auto"/>
          <w:sz w:val="22"/>
          <w:szCs w:val="22"/>
        </w:rPr>
        <w:t>│   ├── Research_Gap.docx</w:t>
      </w:r>
    </w:p>
    <w:p w14:paraId="3DD4CD75" w14:textId="77777777" w:rsidR="00955204" w:rsidRPr="00955204" w:rsidRDefault="00955204" w:rsidP="00955204">
      <w:pPr>
        <w:pStyle w:val="Heading2"/>
        <w:spacing w:before="220" w:after="110"/>
        <w:rPr>
          <w:color w:val="auto"/>
          <w:sz w:val="22"/>
          <w:szCs w:val="22"/>
        </w:rPr>
      </w:pPr>
      <w:r w:rsidRPr="00955204">
        <w:rPr>
          <w:color w:val="auto"/>
          <w:sz w:val="22"/>
          <w:szCs w:val="22"/>
        </w:rPr>
        <w:t>│   ├── Objectives.docx</w:t>
      </w:r>
    </w:p>
    <w:p w14:paraId="27DAE6F6" w14:textId="77777777" w:rsidR="00955204" w:rsidRPr="00955204" w:rsidRDefault="00955204" w:rsidP="00955204">
      <w:pPr>
        <w:pStyle w:val="Heading2"/>
        <w:spacing w:before="220" w:after="110"/>
        <w:rPr>
          <w:color w:val="auto"/>
          <w:sz w:val="22"/>
          <w:szCs w:val="22"/>
        </w:rPr>
      </w:pPr>
      <w:r w:rsidRPr="00955204">
        <w:rPr>
          <w:color w:val="auto"/>
          <w:sz w:val="22"/>
          <w:szCs w:val="22"/>
        </w:rPr>
        <w:t>│   └── Novelty.docx</w:t>
      </w:r>
    </w:p>
    <w:p w14:paraId="13DB339A" w14:textId="77777777" w:rsidR="00955204" w:rsidRPr="00955204" w:rsidRDefault="00955204" w:rsidP="00955204">
      <w:pPr>
        <w:pStyle w:val="Heading2"/>
        <w:spacing w:before="220" w:after="110"/>
        <w:rPr>
          <w:color w:val="auto"/>
          <w:sz w:val="22"/>
          <w:szCs w:val="22"/>
        </w:rPr>
      </w:pPr>
      <w:r w:rsidRPr="00955204">
        <w:rPr>
          <w:color w:val="auto"/>
          <w:sz w:val="22"/>
          <w:szCs w:val="22"/>
        </w:rPr>
        <w:t>├── architecture/</w:t>
      </w:r>
    </w:p>
    <w:p w14:paraId="5B575251" w14:textId="77777777" w:rsidR="00955204" w:rsidRPr="00955204" w:rsidRDefault="00955204" w:rsidP="00955204">
      <w:pPr>
        <w:pStyle w:val="Heading2"/>
        <w:spacing w:before="220" w:after="110"/>
        <w:rPr>
          <w:color w:val="auto"/>
          <w:sz w:val="22"/>
          <w:szCs w:val="22"/>
        </w:rPr>
      </w:pPr>
      <w:r w:rsidRPr="00955204">
        <w:rPr>
          <w:color w:val="auto"/>
          <w:sz w:val="22"/>
          <w:szCs w:val="22"/>
        </w:rPr>
        <w:t>│   ├── AWS_Architecture.png</w:t>
      </w:r>
    </w:p>
    <w:p w14:paraId="3FFDD02E" w14:textId="77777777" w:rsidR="00955204" w:rsidRPr="00955204" w:rsidRDefault="00955204" w:rsidP="00955204">
      <w:pPr>
        <w:pStyle w:val="Heading2"/>
        <w:spacing w:before="220" w:after="110"/>
        <w:rPr>
          <w:color w:val="auto"/>
          <w:sz w:val="22"/>
          <w:szCs w:val="22"/>
        </w:rPr>
      </w:pPr>
      <w:r w:rsidRPr="00955204">
        <w:rPr>
          <w:color w:val="auto"/>
          <w:sz w:val="22"/>
          <w:szCs w:val="22"/>
        </w:rPr>
        <w:t>│   └── System_Architecture.png</w:t>
      </w:r>
    </w:p>
    <w:p w14:paraId="07285DFD" w14:textId="77777777" w:rsidR="00955204" w:rsidRPr="00955204" w:rsidRDefault="00955204" w:rsidP="00955204">
      <w:pPr>
        <w:pStyle w:val="Heading2"/>
        <w:spacing w:before="220" w:after="110"/>
        <w:rPr>
          <w:color w:val="auto"/>
          <w:sz w:val="22"/>
          <w:szCs w:val="22"/>
        </w:rPr>
      </w:pPr>
      <w:r w:rsidRPr="00955204">
        <w:rPr>
          <w:color w:val="auto"/>
          <w:sz w:val="22"/>
          <w:szCs w:val="22"/>
        </w:rPr>
        <w:t>├── dataset/</w:t>
      </w:r>
    </w:p>
    <w:p w14:paraId="32AA6E41" w14:textId="77777777" w:rsidR="00955204" w:rsidRPr="00955204" w:rsidRDefault="00955204" w:rsidP="00955204">
      <w:pPr>
        <w:pStyle w:val="Heading2"/>
        <w:spacing w:before="220" w:after="110"/>
        <w:rPr>
          <w:color w:val="auto"/>
          <w:sz w:val="22"/>
          <w:szCs w:val="22"/>
        </w:rPr>
      </w:pPr>
      <w:r w:rsidRPr="00955204">
        <w:rPr>
          <w:color w:val="auto"/>
          <w:sz w:val="22"/>
          <w:szCs w:val="22"/>
        </w:rPr>
        <w:t>│   ├── raw/</w:t>
      </w:r>
    </w:p>
    <w:p w14:paraId="4F54880F" w14:textId="77777777" w:rsidR="00955204" w:rsidRPr="00955204" w:rsidRDefault="00955204" w:rsidP="00955204">
      <w:pPr>
        <w:pStyle w:val="Heading2"/>
        <w:spacing w:before="220" w:after="110"/>
        <w:rPr>
          <w:color w:val="auto"/>
          <w:sz w:val="22"/>
          <w:szCs w:val="22"/>
        </w:rPr>
      </w:pPr>
      <w:r w:rsidRPr="00955204">
        <w:rPr>
          <w:color w:val="auto"/>
          <w:sz w:val="22"/>
          <w:szCs w:val="22"/>
        </w:rPr>
        <w:t>│   ├── processed/</w:t>
      </w:r>
    </w:p>
    <w:p w14:paraId="78F4761F" w14:textId="77777777" w:rsidR="00955204" w:rsidRPr="00955204" w:rsidRDefault="00955204" w:rsidP="00955204">
      <w:pPr>
        <w:pStyle w:val="Heading2"/>
        <w:spacing w:before="220" w:after="110"/>
        <w:rPr>
          <w:color w:val="auto"/>
          <w:sz w:val="22"/>
          <w:szCs w:val="22"/>
        </w:rPr>
      </w:pPr>
      <w:r w:rsidRPr="00955204">
        <w:rPr>
          <w:color w:val="auto"/>
          <w:sz w:val="22"/>
          <w:szCs w:val="22"/>
        </w:rPr>
        <w:t>│   └── dataset_description.pdf</w:t>
      </w:r>
    </w:p>
    <w:p w14:paraId="556478D3" w14:textId="77777777" w:rsidR="00955204" w:rsidRPr="00955204" w:rsidRDefault="00955204" w:rsidP="00955204">
      <w:pPr>
        <w:pStyle w:val="Heading2"/>
        <w:spacing w:before="220" w:after="110"/>
        <w:rPr>
          <w:color w:val="auto"/>
          <w:sz w:val="22"/>
          <w:szCs w:val="22"/>
        </w:rPr>
      </w:pPr>
      <w:r w:rsidRPr="00955204">
        <w:rPr>
          <w:color w:val="auto"/>
          <w:sz w:val="22"/>
          <w:szCs w:val="22"/>
        </w:rPr>
        <w:lastRenderedPageBreak/>
        <w:t xml:space="preserve">├── </w:t>
      </w:r>
      <w:proofErr w:type="spellStart"/>
      <w:r w:rsidRPr="00955204">
        <w:rPr>
          <w:color w:val="auto"/>
          <w:sz w:val="22"/>
          <w:szCs w:val="22"/>
        </w:rPr>
        <w:t>src</w:t>
      </w:r>
      <w:proofErr w:type="spellEnd"/>
      <w:r w:rsidRPr="00955204">
        <w:rPr>
          <w:color w:val="auto"/>
          <w:sz w:val="22"/>
          <w:szCs w:val="22"/>
        </w:rPr>
        <w:t>/</w:t>
      </w:r>
    </w:p>
    <w:p w14:paraId="0A7C1058" w14:textId="77777777" w:rsidR="00955204" w:rsidRPr="00955204" w:rsidRDefault="00955204" w:rsidP="00955204">
      <w:pPr>
        <w:pStyle w:val="Heading2"/>
        <w:spacing w:before="220" w:after="110"/>
        <w:rPr>
          <w:color w:val="auto"/>
          <w:sz w:val="22"/>
          <w:szCs w:val="22"/>
        </w:rPr>
      </w:pPr>
      <w:r w:rsidRPr="00955204">
        <w:rPr>
          <w:color w:val="auto"/>
          <w:sz w:val="22"/>
          <w:szCs w:val="22"/>
        </w:rPr>
        <w:t>│   ├── apps/</w:t>
      </w:r>
    </w:p>
    <w:p w14:paraId="548BC3B4" w14:textId="0F3969B6" w:rsidR="00955204" w:rsidRPr="00955204" w:rsidRDefault="00955204" w:rsidP="00955204">
      <w:pPr>
        <w:pStyle w:val="Heading2"/>
        <w:spacing w:before="220" w:after="110"/>
        <w:rPr>
          <w:color w:val="auto"/>
          <w:sz w:val="22"/>
          <w:szCs w:val="22"/>
        </w:rPr>
      </w:pPr>
      <w:r w:rsidRPr="00955204">
        <w:rPr>
          <w:color w:val="auto"/>
          <w:sz w:val="22"/>
          <w:szCs w:val="22"/>
        </w:rPr>
        <w:t xml:space="preserve">│   │   └── dashboard/          </w:t>
      </w:r>
    </w:p>
    <w:p w14:paraId="10DFB207" w14:textId="77777777" w:rsidR="00955204" w:rsidRPr="00955204" w:rsidRDefault="00955204" w:rsidP="00955204">
      <w:pPr>
        <w:pStyle w:val="Heading2"/>
        <w:spacing w:before="220" w:after="110"/>
        <w:rPr>
          <w:color w:val="auto"/>
          <w:sz w:val="22"/>
          <w:szCs w:val="22"/>
        </w:rPr>
      </w:pPr>
      <w:r w:rsidRPr="00955204">
        <w:rPr>
          <w:color w:val="auto"/>
          <w:sz w:val="22"/>
          <w:szCs w:val="22"/>
        </w:rPr>
        <w:t>│   ├── services/</w:t>
      </w:r>
    </w:p>
    <w:p w14:paraId="70BD5DA7" w14:textId="2899360C" w:rsidR="00955204" w:rsidRPr="00955204" w:rsidRDefault="00955204" w:rsidP="00955204">
      <w:pPr>
        <w:pStyle w:val="Heading2"/>
        <w:spacing w:before="220" w:after="110"/>
        <w:rPr>
          <w:color w:val="auto"/>
          <w:sz w:val="22"/>
          <w:szCs w:val="22"/>
        </w:rPr>
      </w:pPr>
      <w:r w:rsidRPr="00955204">
        <w:rPr>
          <w:color w:val="auto"/>
          <w:sz w:val="22"/>
          <w:szCs w:val="22"/>
        </w:rPr>
        <w:t xml:space="preserve">│   │   └── conductor/          </w:t>
      </w:r>
    </w:p>
    <w:p w14:paraId="2BBEC8D4" w14:textId="77777777" w:rsidR="00955204" w:rsidRPr="00955204" w:rsidRDefault="00955204" w:rsidP="00955204">
      <w:pPr>
        <w:pStyle w:val="Heading2"/>
        <w:spacing w:before="220" w:after="110"/>
        <w:rPr>
          <w:color w:val="auto"/>
          <w:sz w:val="22"/>
          <w:szCs w:val="22"/>
        </w:rPr>
      </w:pPr>
      <w:r w:rsidRPr="00955204">
        <w:rPr>
          <w:color w:val="auto"/>
          <w:sz w:val="22"/>
          <w:szCs w:val="22"/>
        </w:rPr>
        <w:t>│   ├── agents/</w:t>
      </w:r>
    </w:p>
    <w:p w14:paraId="512B3BEA" w14:textId="77777777" w:rsidR="00955204" w:rsidRPr="00955204" w:rsidRDefault="00955204" w:rsidP="00955204">
      <w:pPr>
        <w:pStyle w:val="Heading2"/>
        <w:spacing w:before="220" w:after="110"/>
        <w:rPr>
          <w:color w:val="auto"/>
          <w:sz w:val="22"/>
          <w:szCs w:val="22"/>
        </w:rPr>
      </w:pPr>
      <w:r w:rsidRPr="00955204">
        <w:rPr>
          <w:color w:val="auto"/>
          <w:sz w:val="22"/>
          <w:szCs w:val="22"/>
        </w:rPr>
        <w:t>│   │   ├── intent/</w:t>
      </w:r>
    </w:p>
    <w:p w14:paraId="02A6641E" w14:textId="77777777" w:rsidR="00955204" w:rsidRPr="00955204" w:rsidRDefault="00955204" w:rsidP="00955204">
      <w:pPr>
        <w:pStyle w:val="Heading2"/>
        <w:spacing w:before="220" w:after="110"/>
        <w:rPr>
          <w:color w:val="auto"/>
          <w:sz w:val="22"/>
          <w:szCs w:val="22"/>
        </w:rPr>
      </w:pPr>
      <w:r w:rsidRPr="00955204">
        <w:rPr>
          <w:color w:val="auto"/>
          <w:sz w:val="22"/>
          <w:szCs w:val="22"/>
        </w:rPr>
        <w:t>│   │   ├── broker/</w:t>
      </w:r>
    </w:p>
    <w:p w14:paraId="445B79C9" w14:textId="77777777" w:rsidR="00955204" w:rsidRPr="00955204" w:rsidRDefault="00955204" w:rsidP="00955204">
      <w:pPr>
        <w:pStyle w:val="Heading2"/>
        <w:spacing w:before="220" w:after="110"/>
        <w:rPr>
          <w:color w:val="auto"/>
          <w:sz w:val="22"/>
          <w:szCs w:val="22"/>
        </w:rPr>
      </w:pPr>
      <w:r w:rsidRPr="00955204">
        <w:rPr>
          <w:color w:val="auto"/>
          <w:sz w:val="22"/>
          <w:szCs w:val="22"/>
        </w:rPr>
        <w:t>│   │   ├── negotiator/</w:t>
      </w:r>
    </w:p>
    <w:p w14:paraId="045BF848" w14:textId="77777777" w:rsidR="00955204" w:rsidRPr="00955204" w:rsidRDefault="00955204" w:rsidP="00955204">
      <w:pPr>
        <w:pStyle w:val="Heading2"/>
        <w:spacing w:before="220" w:after="110"/>
        <w:rPr>
          <w:color w:val="auto"/>
          <w:sz w:val="22"/>
          <w:szCs w:val="22"/>
        </w:rPr>
      </w:pPr>
      <w:r w:rsidRPr="00955204">
        <w:rPr>
          <w:color w:val="auto"/>
          <w:sz w:val="22"/>
          <w:szCs w:val="22"/>
        </w:rPr>
        <w:t>│   │   ├── reviewer/</w:t>
      </w:r>
    </w:p>
    <w:p w14:paraId="5750879F" w14:textId="77777777" w:rsidR="00955204" w:rsidRPr="00955204" w:rsidRDefault="00955204" w:rsidP="00955204">
      <w:pPr>
        <w:pStyle w:val="Heading2"/>
        <w:spacing w:before="220" w:after="110"/>
        <w:rPr>
          <w:color w:val="auto"/>
          <w:sz w:val="22"/>
          <w:szCs w:val="22"/>
        </w:rPr>
      </w:pPr>
      <w:r w:rsidRPr="00955204">
        <w:rPr>
          <w:color w:val="auto"/>
          <w:sz w:val="22"/>
          <w:szCs w:val="22"/>
        </w:rPr>
        <w:t>│   │   └── explainer/</w:t>
      </w:r>
    </w:p>
    <w:p w14:paraId="476FB1B5" w14:textId="77777777" w:rsidR="00955204" w:rsidRPr="00955204" w:rsidRDefault="00955204" w:rsidP="00955204">
      <w:pPr>
        <w:pStyle w:val="Heading2"/>
        <w:spacing w:before="220" w:after="110"/>
        <w:rPr>
          <w:color w:val="auto"/>
          <w:sz w:val="22"/>
          <w:szCs w:val="22"/>
        </w:rPr>
      </w:pPr>
      <w:r w:rsidRPr="00955204">
        <w:rPr>
          <w:color w:val="auto"/>
          <w:sz w:val="22"/>
          <w:szCs w:val="22"/>
        </w:rPr>
        <w:t>│   └── packages/</w:t>
      </w:r>
    </w:p>
    <w:p w14:paraId="23014984" w14:textId="32E158D4" w:rsidR="00955204" w:rsidRPr="00955204" w:rsidRDefault="00955204" w:rsidP="00955204">
      <w:pPr>
        <w:pStyle w:val="Heading2"/>
        <w:spacing w:before="220" w:after="110"/>
        <w:rPr>
          <w:color w:val="auto"/>
          <w:sz w:val="22"/>
          <w:szCs w:val="22"/>
        </w:rPr>
      </w:pPr>
      <w:r w:rsidRPr="00955204">
        <w:rPr>
          <w:color w:val="auto"/>
          <w:sz w:val="22"/>
          <w:szCs w:val="22"/>
        </w:rPr>
        <w:t xml:space="preserve">│       ├── shared-types/       </w:t>
      </w:r>
    </w:p>
    <w:p w14:paraId="036E21DA" w14:textId="0A197F68" w:rsidR="00955204" w:rsidRPr="00955204" w:rsidRDefault="00955204" w:rsidP="00955204">
      <w:pPr>
        <w:pStyle w:val="Heading2"/>
        <w:spacing w:before="220" w:after="110"/>
        <w:rPr>
          <w:color w:val="auto"/>
          <w:sz w:val="22"/>
          <w:szCs w:val="22"/>
        </w:rPr>
      </w:pPr>
      <w:r w:rsidRPr="00955204">
        <w:rPr>
          <w:color w:val="auto"/>
          <w:sz w:val="22"/>
          <w:szCs w:val="22"/>
        </w:rPr>
        <w:t xml:space="preserve">│       └── compliance-gateway/ </w:t>
      </w:r>
    </w:p>
    <w:p w14:paraId="331553F4" w14:textId="77777777" w:rsidR="00955204" w:rsidRPr="00955204" w:rsidRDefault="00955204" w:rsidP="00955204">
      <w:pPr>
        <w:pStyle w:val="Heading2"/>
        <w:spacing w:before="220" w:after="110"/>
        <w:rPr>
          <w:color w:val="auto"/>
          <w:sz w:val="22"/>
          <w:szCs w:val="22"/>
        </w:rPr>
      </w:pPr>
      <w:r w:rsidRPr="00955204">
        <w:rPr>
          <w:color w:val="auto"/>
          <w:sz w:val="22"/>
          <w:szCs w:val="22"/>
        </w:rPr>
        <w:t xml:space="preserve">├── </w:t>
      </w:r>
      <w:proofErr w:type="spellStart"/>
      <w:proofErr w:type="gramStart"/>
      <w:r w:rsidRPr="00955204">
        <w:rPr>
          <w:color w:val="auto"/>
          <w:sz w:val="22"/>
          <w:szCs w:val="22"/>
        </w:rPr>
        <w:t>package.json</w:t>
      </w:r>
      <w:proofErr w:type="spellEnd"/>
      <w:proofErr w:type="gramEnd"/>
      <w:r w:rsidRPr="00955204">
        <w:rPr>
          <w:color w:val="auto"/>
          <w:sz w:val="22"/>
          <w:szCs w:val="22"/>
        </w:rPr>
        <w:t xml:space="preserve">                → </w:t>
      </w:r>
      <w:proofErr w:type="spellStart"/>
      <w:r w:rsidRPr="00955204">
        <w:rPr>
          <w:color w:val="auto"/>
          <w:sz w:val="22"/>
          <w:szCs w:val="22"/>
        </w:rPr>
        <w:t>npm</w:t>
      </w:r>
      <w:proofErr w:type="spellEnd"/>
      <w:r w:rsidRPr="00955204">
        <w:rPr>
          <w:color w:val="auto"/>
          <w:sz w:val="22"/>
          <w:szCs w:val="22"/>
        </w:rPr>
        <w:t xml:space="preserve"> workspaces root</w:t>
      </w:r>
    </w:p>
    <w:p w14:paraId="5E1A0017" w14:textId="5442947A" w:rsidR="007B5DE4" w:rsidRDefault="00955204" w:rsidP="00955204">
      <w:pPr>
        <w:pStyle w:val="Heading2"/>
        <w:spacing w:before="220" w:after="110"/>
      </w:pPr>
      <w:r w:rsidRPr="00955204">
        <w:rPr>
          <w:color w:val="auto"/>
          <w:sz w:val="22"/>
          <w:szCs w:val="22"/>
        </w:rPr>
        <w:t>└── results/</w:t>
      </w:r>
      <w:r w:rsidR="00000000">
        <w:rPr>
          <w:b/>
          <w:bCs/>
          <w:color w:val="2E5C8A"/>
          <w:sz w:val="24"/>
          <w:szCs w:val="24"/>
        </w:rPr>
        <w:t>Branch Model (Individual Project)</w:t>
      </w:r>
      <w:bookmarkEnd w:id="17"/>
    </w:p>
    <w:p w14:paraId="26824F7E" w14:textId="77777777" w:rsidR="007B5DE4" w:rsidRDefault="00000000">
      <w:pPr>
        <w:spacing w:after="160" w:line="300" w:lineRule="auto"/>
        <w:jc w:val="both"/>
      </w:pPr>
      <w:r>
        <w:rPr>
          <w:sz w:val="22"/>
          <w:szCs w:val="22"/>
        </w:rPr>
        <w:t>main → develop → feature/sage-solo. All work is committed to the feature/sage-solo branch, merged into develop via self-reviewed pull requests, then merged into main at each milestone and tagged, for example v1.0-Phase1.</w:t>
      </w:r>
    </w:p>
    <w:p w14:paraId="70306625" w14:textId="77777777" w:rsidR="007B5DE4" w:rsidRDefault="00000000">
      <w:pPr>
        <w:pStyle w:val="Heading2"/>
        <w:spacing w:before="220" w:after="110"/>
      </w:pPr>
      <w:bookmarkStart w:id="18" w:name="_Toc236946452"/>
      <w:r>
        <w:rPr>
          <w:b/>
          <w:bCs/>
          <w:color w:val="2E5C8A"/>
          <w:sz w:val="24"/>
          <w:szCs w:val="24"/>
        </w:rPr>
        <w:t>Expected GitHub Activity (Solo Equivalent)</w:t>
      </w:r>
      <w:bookmarkEnd w:id="18"/>
    </w:p>
    <w:p w14:paraId="0BCB7D53" w14:textId="77777777" w:rsidR="007B5DE4" w:rsidRDefault="00000000">
      <w:pPr>
        <w:pStyle w:val="ListParagraph"/>
        <w:numPr>
          <w:ilvl w:val="0"/>
          <w:numId w:val="1"/>
        </w:numPr>
        <w:spacing w:after="110" w:line="280" w:lineRule="auto"/>
      </w:pPr>
      <w:r>
        <w:rPr>
          <w:sz w:val="22"/>
          <w:szCs w:val="22"/>
        </w:rPr>
        <w:t>20–30+ meaningful commits across the Phase-I period</w:t>
      </w:r>
    </w:p>
    <w:p w14:paraId="18939193" w14:textId="77777777" w:rsidR="007B5DE4" w:rsidRDefault="00000000">
      <w:pPr>
        <w:pStyle w:val="ListParagraph"/>
        <w:numPr>
          <w:ilvl w:val="0"/>
          <w:numId w:val="1"/>
        </w:numPr>
        <w:spacing w:after="110" w:line="280" w:lineRule="auto"/>
      </w:pPr>
      <w:r>
        <w:rPr>
          <w:sz w:val="22"/>
          <w:szCs w:val="22"/>
        </w:rPr>
        <w:t>At least 2 pull requests (feature → develop → main)</w:t>
      </w:r>
    </w:p>
    <w:p w14:paraId="7044859F" w14:textId="77777777" w:rsidR="007B5DE4" w:rsidRDefault="00000000">
      <w:pPr>
        <w:pStyle w:val="ListParagraph"/>
        <w:numPr>
          <w:ilvl w:val="0"/>
          <w:numId w:val="1"/>
        </w:numPr>
        <w:spacing w:after="110" w:line="280" w:lineRule="auto"/>
      </w:pPr>
      <w:r>
        <w:rPr>
          <w:sz w:val="22"/>
          <w:szCs w:val="22"/>
        </w:rPr>
        <w:t>Regular weekly commits with continuous documentation updates</w:t>
      </w:r>
    </w:p>
    <w:p w14:paraId="0FC72112" w14:textId="77777777" w:rsidR="007B5DE4" w:rsidRDefault="00000000">
      <w:pPr>
        <w:pStyle w:val="Heading1"/>
        <w:pBdr>
          <w:bottom w:val="single" w:sz="8" w:space="4" w:color="1F3864"/>
        </w:pBdr>
        <w:spacing w:before="340" w:after="160"/>
      </w:pPr>
      <w:bookmarkStart w:id="19" w:name="_Toc236946453"/>
      <w:r>
        <w:rPr>
          <w:b/>
          <w:bCs/>
          <w:color w:val="1F3864"/>
          <w:sz w:val="28"/>
          <w:szCs w:val="28"/>
        </w:rPr>
        <w:t>Contribution Matrix</w:t>
      </w:r>
      <w:bookmarkEnd w:id="1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100"/>
      </w:tblGrid>
      <w:tr w:rsidR="007B5DE4" w14:paraId="084D0BC6" w14:textId="77777777">
        <w:tblPrEx>
          <w:tblCellMar>
            <w:top w:w="0" w:type="dxa"/>
            <w:bottom w:w="0" w:type="dxa"/>
          </w:tblCellMar>
        </w:tblPrEx>
        <w:tc>
          <w:tcPr>
            <w:tcW w:w="5000" w:type="dxa"/>
            <w:shd w:val="clear" w:color="auto" w:fill="1F3864"/>
            <w:tcMar>
              <w:top w:w="80" w:type="dxa"/>
              <w:left w:w="100" w:type="dxa"/>
              <w:bottom w:w="80" w:type="dxa"/>
              <w:right w:w="100" w:type="dxa"/>
            </w:tcMar>
          </w:tcPr>
          <w:p w14:paraId="654C7033" w14:textId="77777777" w:rsidR="007B5DE4" w:rsidRDefault="00000000">
            <w:r>
              <w:rPr>
                <w:b/>
                <w:bCs/>
                <w:color w:val="FFFFFF"/>
              </w:rPr>
              <w:t>Activity</w:t>
            </w:r>
          </w:p>
        </w:tc>
        <w:tc>
          <w:tcPr>
            <w:tcW w:w="4100" w:type="dxa"/>
            <w:shd w:val="clear" w:color="auto" w:fill="1F3864"/>
            <w:tcMar>
              <w:top w:w="80" w:type="dxa"/>
              <w:left w:w="100" w:type="dxa"/>
              <w:bottom w:w="80" w:type="dxa"/>
              <w:right w:w="100" w:type="dxa"/>
            </w:tcMar>
          </w:tcPr>
          <w:p w14:paraId="40794B5D" w14:textId="77777777" w:rsidR="007B5DE4" w:rsidRDefault="00000000">
            <w:r>
              <w:rPr>
                <w:b/>
                <w:bCs/>
                <w:color w:val="FFFFFF"/>
              </w:rPr>
              <w:t>Contributor</w:t>
            </w:r>
          </w:p>
        </w:tc>
      </w:tr>
      <w:tr w:rsidR="007B5DE4" w14:paraId="54D08F3E" w14:textId="77777777">
        <w:tblPrEx>
          <w:tblCellMar>
            <w:top w:w="0" w:type="dxa"/>
            <w:bottom w:w="0" w:type="dxa"/>
          </w:tblCellMar>
        </w:tblPrEx>
        <w:tc>
          <w:tcPr>
            <w:tcW w:w="5000" w:type="dxa"/>
            <w:tcMar>
              <w:top w:w="80" w:type="dxa"/>
              <w:left w:w="100" w:type="dxa"/>
              <w:bottom w:w="80" w:type="dxa"/>
              <w:right w:w="100" w:type="dxa"/>
            </w:tcMar>
          </w:tcPr>
          <w:p w14:paraId="0EC96E5E" w14:textId="77777777" w:rsidR="007B5DE4" w:rsidRDefault="00000000">
            <w:r>
              <w:rPr>
                <w:color w:val="000000"/>
              </w:rPr>
              <w:t>Literature Survey (all 15 papers)</w:t>
            </w:r>
          </w:p>
        </w:tc>
        <w:tc>
          <w:tcPr>
            <w:tcW w:w="4100" w:type="dxa"/>
            <w:tcMar>
              <w:top w:w="80" w:type="dxa"/>
              <w:left w:w="100" w:type="dxa"/>
              <w:bottom w:w="80" w:type="dxa"/>
              <w:right w:w="100" w:type="dxa"/>
            </w:tcMar>
          </w:tcPr>
          <w:p w14:paraId="609BD1E8" w14:textId="77777777" w:rsidR="007B5DE4" w:rsidRDefault="00000000">
            <w:r>
              <w:rPr>
                <w:color w:val="000000"/>
              </w:rPr>
              <w:t>Divik Bhaskar</w:t>
            </w:r>
          </w:p>
        </w:tc>
      </w:tr>
      <w:tr w:rsidR="007B5DE4" w14:paraId="3EE2665C" w14:textId="77777777">
        <w:tblPrEx>
          <w:tblCellMar>
            <w:top w:w="0" w:type="dxa"/>
            <w:bottom w:w="0" w:type="dxa"/>
          </w:tblCellMar>
        </w:tblPrEx>
        <w:tc>
          <w:tcPr>
            <w:tcW w:w="5000" w:type="dxa"/>
            <w:shd w:val="clear" w:color="auto" w:fill="F3F7FC"/>
            <w:tcMar>
              <w:top w:w="80" w:type="dxa"/>
              <w:left w:w="100" w:type="dxa"/>
              <w:bottom w:w="80" w:type="dxa"/>
              <w:right w:w="100" w:type="dxa"/>
            </w:tcMar>
          </w:tcPr>
          <w:p w14:paraId="60140ED2" w14:textId="77777777" w:rsidR="007B5DE4" w:rsidRDefault="00000000">
            <w:r>
              <w:rPr>
                <w:color w:val="000000"/>
              </w:rPr>
              <w:t>Research Gap Analysis (all 15 papers)</w:t>
            </w:r>
          </w:p>
        </w:tc>
        <w:tc>
          <w:tcPr>
            <w:tcW w:w="4100" w:type="dxa"/>
            <w:shd w:val="clear" w:color="auto" w:fill="F3F7FC"/>
            <w:tcMar>
              <w:top w:w="80" w:type="dxa"/>
              <w:left w:w="100" w:type="dxa"/>
              <w:bottom w:w="80" w:type="dxa"/>
              <w:right w:w="100" w:type="dxa"/>
            </w:tcMar>
          </w:tcPr>
          <w:p w14:paraId="7C896B32" w14:textId="77777777" w:rsidR="007B5DE4" w:rsidRDefault="00000000">
            <w:r>
              <w:rPr>
                <w:color w:val="000000"/>
              </w:rPr>
              <w:t>Divik Bhaskar</w:t>
            </w:r>
          </w:p>
        </w:tc>
      </w:tr>
      <w:tr w:rsidR="007B5DE4" w14:paraId="401080A9" w14:textId="77777777">
        <w:tblPrEx>
          <w:tblCellMar>
            <w:top w:w="0" w:type="dxa"/>
            <w:bottom w:w="0" w:type="dxa"/>
          </w:tblCellMar>
        </w:tblPrEx>
        <w:tc>
          <w:tcPr>
            <w:tcW w:w="5000" w:type="dxa"/>
            <w:tcMar>
              <w:top w:w="80" w:type="dxa"/>
              <w:left w:w="100" w:type="dxa"/>
              <w:bottom w:w="80" w:type="dxa"/>
              <w:right w:w="100" w:type="dxa"/>
            </w:tcMar>
          </w:tcPr>
          <w:p w14:paraId="0E7DA161" w14:textId="77777777" w:rsidR="007B5DE4" w:rsidRDefault="00000000">
            <w:r>
              <w:rPr>
                <w:color w:val="000000"/>
              </w:rPr>
              <w:t>Frontend Development</w:t>
            </w:r>
          </w:p>
        </w:tc>
        <w:tc>
          <w:tcPr>
            <w:tcW w:w="4100" w:type="dxa"/>
            <w:tcMar>
              <w:top w:w="80" w:type="dxa"/>
              <w:left w:w="100" w:type="dxa"/>
              <w:bottom w:w="80" w:type="dxa"/>
              <w:right w:w="100" w:type="dxa"/>
            </w:tcMar>
          </w:tcPr>
          <w:p w14:paraId="04A4C46F" w14:textId="77777777" w:rsidR="007B5DE4" w:rsidRDefault="00000000">
            <w:r>
              <w:rPr>
                <w:color w:val="000000"/>
              </w:rPr>
              <w:t>Divik Bhaskar</w:t>
            </w:r>
          </w:p>
        </w:tc>
      </w:tr>
      <w:tr w:rsidR="007B5DE4" w14:paraId="1FC0DBDE" w14:textId="77777777">
        <w:tblPrEx>
          <w:tblCellMar>
            <w:top w:w="0" w:type="dxa"/>
            <w:bottom w:w="0" w:type="dxa"/>
          </w:tblCellMar>
        </w:tblPrEx>
        <w:tc>
          <w:tcPr>
            <w:tcW w:w="5000" w:type="dxa"/>
            <w:shd w:val="clear" w:color="auto" w:fill="F3F7FC"/>
            <w:tcMar>
              <w:top w:w="80" w:type="dxa"/>
              <w:left w:w="100" w:type="dxa"/>
              <w:bottom w:w="80" w:type="dxa"/>
              <w:right w:w="100" w:type="dxa"/>
            </w:tcMar>
          </w:tcPr>
          <w:p w14:paraId="54249EEC" w14:textId="77777777" w:rsidR="007B5DE4" w:rsidRDefault="00000000">
            <w:r>
              <w:rPr>
                <w:color w:val="000000"/>
              </w:rPr>
              <w:lastRenderedPageBreak/>
              <w:t>Backend Development</w:t>
            </w:r>
          </w:p>
        </w:tc>
        <w:tc>
          <w:tcPr>
            <w:tcW w:w="4100" w:type="dxa"/>
            <w:shd w:val="clear" w:color="auto" w:fill="F3F7FC"/>
            <w:tcMar>
              <w:top w:w="80" w:type="dxa"/>
              <w:left w:w="100" w:type="dxa"/>
              <w:bottom w:w="80" w:type="dxa"/>
              <w:right w:w="100" w:type="dxa"/>
            </w:tcMar>
          </w:tcPr>
          <w:p w14:paraId="1BF1A12C" w14:textId="77777777" w:rsidR="007B5DE4" w:rsidRDefault="00000000">
            <w:r>
              <w:rPr>
                <w:color w:val="000000"/>
              </w:rPr>
              <w:t>Divik Bhaskar</w:t>
            </w:r>
          </w:p>
        </w:tc>
      </w:tr>
      <w:tr w:rsidR="007B5DE4" w14:paraId="29047A6C" w14:textId="77777777">
        <w:tblPrEx>
          <w:tblCellMar>
            <w:top w:w="0" w:type="dxa"/>
            <w:bottom w:w="0" w:type="dxa"/>
          </w:tblCellMar>
        </w:tblPrEx>
        <w:tc>
          <w:tcPr>
            <w:tcW w:w="5000" w:type="dxa"/>
            <w:tcMar>
              <w:top w:w="80" w:type="dxa"/>
              <w:left w:w="100" w:type="dxa"/>
              <w:bottom w:w="80" w:type="dxa"/>
              <w:right w:w="100" w:type="dxa"/>
            </w:tcMar>
          </w:tcPr>
          <w:p w14:paraId="44BFA70B" w14:textId="77777777" w:rsidR="007B5DE4" w:rsidRDefault="00000000">
            <w:r>
              <w:rPr>
                <w:color w:val="000000"/>
              </w:rPr>
              <w:t>Database Integration</w:t>
            </w:r>
          </w:p>
        </w:tc>
        <w:tc>
          <w:tcPr>
            <w:tcW w:w="4100" w:type="dxa"/>
            <w:tcMar>
              <w:top w:w="80" w:type="dxa"/>
              <w:left w:w="100" w:type="dxa"/>
              <w:bottom w:w="80" w:type="dxa"/>
              <w:right w:w="100" w:type="dxa"/>
            </w:tcMar>
          </w:tcPr>
          <w:p w14:paraId="07783135" w14:textId="77777777" w:rsidR="007B5DE4" w:rsidRDefault="00000000">
            <w:r>
              <w:rPr>
                <w:color w:val="000000"/>
              </w:rPr>
              <w:t>Divik Bhaskar</w:t>
            </w:r>
          </w:p>
        </w:tc>
      </w:tr>
      <w:tr w:rsidR="007B5DE4" w14:paraId="1BD2E3C7" w14:textId="77777777">
        <w:tblPrEx>
          <w:tblCellMar>
            <w:top w:w="0" w:type="dxa"/>
            <w:bottom w:w="0" w:type="dxa"/>
          </w:tblCellMar>
        </w:tblPrEx>
        <w:tc>
          <w:tcPr>
            <w:tcW w:w="5000" w:type="dxa"/>
            <w:shd w:val="clear" w:color="auto" w:fill="F3F7FC"/>
            <w:tcMar>
              <w:top w:w="80" w:type="dxa"/>
              <w:left w:w="100" w:type="dxa"/>
              <w:bottom w:w="80" w:type="dxa"/>
              <w:right w:w="100" w:type="dxa"/>
            </w:tcMar>
          </w:tcPr>
          <w:p w14:paraId="2BD9559B" w14:textId="77777777" w:rsidR="007B5DE4" w:rsidRDefault="00000000">
            <w:r>
              <w:rPr>
                <w:color w:val="000000"/>
              </w:rPr>
              <w:t>AWS Cloud Services</w:t>
            </w:r>
          </w:p>
        </w:tc>
        <w:tc>
          <w:tcPr>
            <w:tcW w:w="4100" w:type="dxa"/>
            <w:shd w:val="clear" w:color="auto" w:fill="F3F7FC"/>
            <w:tcMar>
              <w:top w:w="80" w:type="dxa"/>
              <w:left w:w="100" w:type="dxa"/>
              <w:bottom w:w="80" w:type="dxa"/>
              <w:right w:w="100" w:type="dxa"/>
            </w:tcMar>
          </w:tcPr>
          <w:p w14:paraId="4BB5E304" w14:textId="77777777" w:rsidR="007B5DE4" w:rsidRDefault="00000000">
            <w:r>
              <w:rPr>
                <w:color w:val="000000"/>
              </w:rPr>
              <w:t>Divik Bhaskar</w:t>
            </w:r>
          </w:p>
        </w:tc>
      </w:tr>
      <w:tr w:rsidR="007B5DE4" w14:paraId="2938256D" w14:textId="77777777">
        <w:tblPrEx>
          <w:tblCellMar>
            <w:top w:w="0" w:type="dxa"/>
            <w:bottom w:w="0" w:type="dxa"/>
          </w:tblCellMar>
        </w:tblPrEx>
        <w:tc>
          <w:tcPr>
            <w:tcW w:w="5000" w:type="dxa"/>
            <w:tcMar>
              <w:top w:w="80" w:type="dxa"/>
              <w:left w:w="100" w:type="dxa"/>
              <w:bottom w:w="80" w:type="dxa"/>
              <w:right w:w="100" w:type="dxa"/>
            </w:tcMar>
          </w:tcPr>
          <w:p w14:paraId="0478FC2C" w14:textId="77777777" w:rsidR="007B5DE4" w:rsidRDefault="00000000">
            <w:r>
              <w:rPr>
                <w:color w:val="000000"/>
              </w:rPr>
              <w:t>AI / Multi-Agent System</w:t>
            </w:r>
          </w:p>
        </w:tc>
        <w:tc>
          <w:tcPr>
            <w:tcW w:w="4100" w:type="dxa"/>
            <w:tcMar>
              <w:top w:w="80" w:type="dxa"/>
              <w:left w:w="100" w:type="dxa"/>
              <w:bottom w:w="80" w:type="dxa"/>
              <w:right w:w="100" w:type="dxa"/>
            </w:tcMar>
          </w:tcPr>
          <w:p w14:paraId="306EE446" w14:textId="77777777" w:rsidR="007B5DE4" w:rsidRDefault="00000000">
            <w:r>
              <w:rPr>
                <w:color w:val="000000"/>
              </w:rPr>
              <w:t>Divik Bhaskar</w:t>
            </w:r>
          </w:p>
        </w:tc>
      </w:tr>
      <w:tr w:rsidR="007B5DE4" w14:paraId="6AB28C21" w14:textId="77777777">
        <w:tblPrEx>
          <w:tblCellMar>
            <w:top w:w="0" w:type="dxa"/>
            <w:bottom w:w="0" w:type="dxa"/>
          </w:tblCellMar>
        </w:tblPrEx>
        <w:tc>
          <w:tcPr>
            <w:tcW w:w="5000" w:type="dxa"/>
            <w:shd w:val="clear" w:color="auto" w:fill="F3F7FC"/>
            <w:tcMar>
              <w:top w:w="80" w:type="dxa"/>
              <w:left w:w="100" w:type="dxa"/>
              <w:bottom w:w="80" w:type="dxa"/>
              <w:right w:w="100" w:type="dxa"/>
            </w:tcMar>
          </w:tcPr>
          <w:p w14:paraId="6A0091D3" w14:textId="77777777" w:rsidR="007B5DE4" w:rsidRDefault="00000000">
            <w:r>
              <w:rPr>
                <w:color w:val="000000"/>
              </w:rPr>
              <w:t>Testing</w:t>
            </w:r>
          </w:p>
        </w:tc>
        <w:tc>
          <w:tcPr>
            <w:tcW w:w="4100" w:type="dxa"/>
            <w:shd w:val="clear" w:color="auto" w:fill="F3F7FC"/>
            <w:tcMar>
              <w:top w:w="80" w:type="dxa"/>
              <w:left w:w="100" w:type="dxa"/>
              <w:bottom w:w="80" w:type="dxa"/>
              <w:right w:w="100" w:type="dxa"/>
            </w:tcMar>
          </w:tcPr>
          <w:p w14:paraId="32E73394" w14:textId="77777777" w:rsidR="007B5DE4" w:rsidRDefault="00000000">
            <w:r>
              <w:rPr>
                <w:color w:val="000000"/>
              </w:rPr>
              <w:t>Divik Bhaskar</w:t>
            </w:r>
          </w:p>
        </w:tc>
      </w:tr>
      <w:tr w:rsidR="007B5DE4" w14:paraId="4BFDC5F0" w14:textId="77777777">
        <w:tblPrEx>
          <w:tblCellMar>
            <w:top w:w="0" w:type="dxa"/>
            <w:bottom w:w="0" w:type="dxa"/>
          </w:tblCellMar>
        </w:tblPrEx>
        <w:tc>
          <w:tcPr>
            <w:tcW w:w="5000" w:type="dxa"/>
            <w:tcMar>
              <w:top w:w="80" w:type="dxa"/>
              <w:left w:w="100" w:type="dxa"/>
              <w:bottom w:w="80" w:type="dxa"/>
              <w:right w:w="100" w:type="dxa"/>
            </w:tcMar>
          </w:tcPr>
          <w:p w14:paraId="5EB6C63F" w14:textId="77777777" w:rsidR="007B5DE4" w:rsidRDefault="00000000">
            <w:r>
              <w:rPr>
                <w:color w:val="000000"/>
              </w:rPr>
              <w:t>Documentation</w:t>
            </w:r>
          </w:p>
        </w:tc>
        <w:tc>
          <w:tcPr>
            <w:tcW w:w="4100" w:type="dxa"/>
            <w:tcMar>
              <w:top w:w="80" w:type="dxa"/>
              <w:left w:w="100" w:type="dxa"/>
              <w:bottom w:w="80" w:type="dxa"/>
              <w:right w:w="100" w:type="dxa"/>
            </w:tcMar>
          </w:tcPr>
          <w:p w14:paraId="24E04D2F" w14:textId="77777777" w:rsidR="007B5DE4" w:rsidRDefault="00000000">
            <w:r>
              <w:rPr>
                <w:color w:val="000000"/>
              </w:rPr>
              <w:t>Divik Bhaskar</w:t>
            </w:r>
          </w:p>
        </w:tc>
      </w:tr>
      <w:tr w:rsidR="007B5DE4" w14:paraId="67FB2048" w14:textId="77777777">
        <w:tblPrEx>
          <w:tblCellMar>
            <w:top w:w="0" w:type="dxa"/>
            <w:bottom w:w="0" w:type="dxa"/>
          </w:tblCellMar>
        </w:tblPrEx>
        <w:tc>
          <w:tcPr>
            <w:tcW w:w="5000" w:type="dxa"/>
            <w:shd w:val="clear" w:color="auto" w:fill="F3F7FC"/>
            <w:tcMar>
              <w:top w:w="80" w:type="dxa"/>
              <w:left w:w="100" w:type="dxa"/>
              <w:bottom w:w="80" w:type="dxa"/>
              <w:right w:w="100" w:type="dxa"/>
            </w:tcMar>
          </w:tcPr>
          <w:p w14:paraId="619F5510" w14:textId="77777777" w:rsidR="007B5DE4" w:rsidRDefault="00000000">
            <w:r>
              <w:rPr>
                <w:color w:val="000000"/>
              </w:rPr>
              <w:t>Presentation</w:t>
            </w:r>
          </w:p>
        </w:tc>
        <w:tc>
          <w:tcPr>
            <w:tcW w:w="4100" w:type="dxa"/>
            <w:shd w:val="clear" w:color="auto" w:fill="F3F7FC"/>
            <w:tcMar>
              <w:top w:w="80" w:type="dxa"/>
              <w:left w:w="100" w:type="dxa"/>
              <w:bottom w:w="80" w:type="dxa"/>
              <w:right w:w="100" w:type="dxa"/>
            </w:tcMar>
          </w:tcPr>
          <w:p w14:paraId="388F2E97" w14:textId="77777777" w:rsidR="007B5DE4" w:rsidRDefault="00000000">
            <w:r>
              <w:rPr>
                <w:color w:val="000000"/>
              </w:rPr>
              <w:t>Divik Bhaskar</w:t>
            </w:r>
          </w:p>
        </w:tc>
      </w:tr>
      <w:tr w:rsidR="007B5DE4" w14:paraId="448DA2AC" w14:textId="77777777">
        <w:tblPrEx>
          <w:tblCellMar>
            <w:top w:w="0" w:type="dxa"/>
            <w:bottom w:w="0" w:type="dxa"/>
          </w:tblCellMar>
        </w:tblPrEx>
        <w:tc>
          <w:tcPr>
            <w:tcW w:w="5000" w:type="dxa"/>
            <w:tcMar>
              <w:top w:w="80" w:type="dxa"/>
              <w:left w:w="100" w:type="dxa"/>
              <w:bottom w:w="80" w:type="dxa"/>
              <w:right w:w="100" w:type="dxa"/>
            </w:tcMar>
          </w:tcPr>
          <w:p w14:paraId="28126AA9" w14:textId="77777777" w:rsidR="007B5DE4" w:rsidRDefault="00000000">
            <w:r>
              <w:rPr>
                <w:color w:val="000000"/>
              </w:rPr>
              <w:t>GitHub Commits</w:t>
            </w:r>
          </w:p>
        </w:tc>
        <w:tc>
          <w:tcPr>
            <w:tcW w:w="4100" w:type="dxa"/>
            <w:tcMar>
              <w:top w:w="80" w:type="dxa"/>
              <w:left w:w="100" w:type="dxa"/>
              <w:bottom w:w="80" w:type="dxa"/>
              <w:right w:w="100" w:type="dxa"/>
            </w:tcMar>
          </w:tcPr>
          <w:p w14:paraId="65929C93" w14:textId="77777777" w:rsidR="007B5DE4" w:rsidRDefault="00000000">
            <w:r>
              <w:rPr>
                <w:color w:val="000000"/>
              </w:rPr>
              <w:t>Divik Bhaskar</w:t>
            </w:r>
          </w:p>
        </w:tc>
      </w:tr>
    </w:tbl>
    <w:p w14:paraId="08A67036" w14:textId="77777777" w:rsidR="0039728F" w:rsidRDefault="0039728F"/>
    <w:sectPr w:rsidR="0039728F">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B90EB" w14:textId="77777777" w:rsidR="0039728F" w:rsidRDefault="0039728F">
      <w:r>
        <w:separator/>
      </w:r>
    </w:p>
  </w:endnote>
  <w:endnote w:type="continuationSeparator" w:id="0">
    <w:p w14:paraId="73CE37E0" w14:textId="77777777" w:rsidR="0039728F" w:rsidRDefault="00397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B1EC" w14:textId="77777777" w:rsidR="007B5DE4"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55204">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55204">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3756" w14:textId="77777777" w:rsidR="007B5DE4" w:rsidRDefault="007B5D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35FD" w14:textId="77777777" w:rsidR="0039728F" w:rsidRDefault="0039728F">
      <w:r>
        <w:separator/>
      </w:r>
    </w:p>
  </w:footnote>
  <w:footnote w:type="continuationSeparator" w:id="0">
    <w:p w14:paraId="101C8CFA" w14:textId="77777777" w:rsidR="0039728F" w:rsidRDefault="00397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A9E5" w14:textId="77777777" w:rsidR="007B5DE4" w:rsidRDefault="00000000">
    <w:pPr>
      <w:pBdr>
        <w:bottom w:val="single" w:sz="4" w:space="4" w:color="CCCCCC"/>
      </w:pBdr>
      <w:tabs>
        <w:tab w:val="right" w:pos="9026"/>
      </w:tabs>
    </w:pPr>
    <w:r>
      <w:rPr>
        <w:color w:val="6B7280"/>
        <w:sz w:val="16"/>
        <w:szCs w:val="16"/>
      </w:rPr>
      <w:t>SAGE — Service-Agent Graph Ecosystem</w:t>
    </w:r>
    <w:r>
      <w:rPr>
        <w:color w:val="6B7280"/>
        <w:sz w:val="16"/>
        <w:szCs w:val="16"/>
      </w:rPr>
      <w:tab/>
      <w:t>AI-Driven Cloud Service Marketplace for Autonomous Microservice Composition and Optimization using Multi-Agent Artificial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4219" w14:textId="77777777" w:rsidR="007B5DE4" w:rsidRDefault="007B5D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10A40"/>
    <w:multiLevelType w:val="hybridMultilevel"/>
    <w:tmpl w:val="CEB451C4"/>
    <w:lvl w:ilvl="0" w:tplc="4C8E3A50">
      <w:start w:val="1"/>
      <w:numFmt w:val="bullet"/>
      <w:lvlText w:val="●"/>
      <w:lvlJc w:val="left"/>
      <w:pPr>
        <w:ind w:left="720" w:hanging="360"/>
      </w:pPr>
    </w:lvl>
    <w:lvl w:ilvl="1" w:tplc="6D026F10">
      <w:start w:val="1"/>
      <w:numFmt w:val="bullet"/>
      <w:lvlText w:val="○"/>
      <w:lvlJc w:val="left"/>
      <w:pPr>
        <w:ind w:left="1440" w:hanging="360"/>
      </w:pPr>
    </w:lvl>
    <w:lvl w:ilvl="2" w:tplc="5B683E16">
      <w:start w:val="1"/>
      <w:numFmt w:val="bullet"/>
      <w:lvlText w:val="■"/>
      <w:lvlJc w:val="left"/>
      <w:pPr>
        <w:ind w:left="2160" w:hanging="360"/>
      </w:pPr>
    </w:lvl>
    <w:lvl w:ilvl="3" w:tplc="2D3E105E">
      <w:start w:val="1"/>
      <w:numFmt w:val="bullet"/>
      <w:lvlText w:val="●"/>
      <w:lvlJc w:val="left"/>
      <w:pPr>
        <w:ind w:left="2880" w:hanging="360"/>
      </w:pPr>
    </w:lvl>
    <w:lvl w:ilvl="4" w:tplc="6AC6BDF4">
      <w:start w:val="1"/>
      <w:numFmt w:val="bullet"/>
      <w:lvlText w:val="○"/>
      <w:lvlJc w:val="left"/>
      <w:pPr>
        <w:ind w:left="3600" w:hanging="360"/>
      </w:pPr>
    </w:lvl>
    <w:lvl w:ilvl="5" w:tplc="C4F8100E">
      <w:start w:val="1"/>
      <w:numFmt w:val="bullet"/>
      <w:lvlText w:val="■"/>
      <w:lvlJc w:val="left"/>
      <w:pPr>
        <w:ind w:left="4320" w:hanging="360"/>
      </w:pPr>
    </w:lvl>
    <w:lvl w:ilvl="6" w:tplc="2E0CC9A0">
      <w:start w:val="1"/>
      <w:numFmt w:val="bullet"/>
      <w:lvlText w:val="●"/>
      <w:lvlJc w:val="left"/>
      <w:pPr>
        <w:ind w:left="5040" w:hanging="360"/>
      </w:pPr>
    </w:lvl>
    <w:lvl w:ilvl="7" w:tplc="9F5E4F92">
      <w:start w:val="1"/>
      <w:numFmt w:val="bullet"/>
      <w:lvlText w:val="●"/>
      <w:lvlJc w:val="left"/>
      <w:pPr>
        <w:ind w:left="5760" w:hanging="360"/>
      </w:pPr>
    </w:lvl>
    <w:lvl w:ilvl="8" w:tplc="F3D4D638">
      <w:start w:val="1"/>
      <w:numFmt w:val="bullet"/>
      <w:lvlText w:val="●"/>
      <w:lvlJc w:val="left"/>
      <w:pPr>
        <w:ind w:left="6480" w:hanging="360"/>
      </w:pPr>
    </w:lvl>
  </w:abstractNum>
  <w:num w:numId="1" w16cid:durableId="1195389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DE4"/>
    <w:rsid w:val="0039728F"/>
    <w:rsid w:val="0041667F"/>
    <w:rsid w:val="007B5DE4"/>
    <w:rsid w:val="00955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877FE"/>
  <w15:docId w15:val="{55F8CA88-E3D2-4C1B-8860-CF4B8F48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5204"/>
    <w:pPr>
      <w:spacing w:after="100"/>
    </w:pPr>
  </w:style>
  <w:style w:type="paragraph" w:styleId="TOC2">
    <w:name w:val="toc 2"/>
    <w:basedOn w:val="Normal"/>
    <w:next w:val="Normal"/>
    <w:autoRedefine/>
    <w:uiPriority w:val="39"/>
    <w:unhideWhenUsed/>
    <w:rsid w:val="0095520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3103</Words>
  <Characters>17692</Characters>
  <Application>Microsoft Office Word</Application>
  <DocSecurity>0</DocSecurity>
  <Lines>147</Lines>
  <Paragraphs>41</Paragraphs>
  <ScaleCrop>false</ScaleCrop>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Divik Bhaskar</cp:lastModifiedBy>
  <cp:revision>2</cp:revision>
  <dcterms:created xsi:type="dcterms:W3CDTF">2026-08-06T16:42:00Z</dcterms:created>
  <dcterms:modified xsi:type="dcterms:W3CDTF">2026-08-06T16:42:00Z</dcterms:modified>
</cp:coreProperties>
</file>