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r>
        <w:t xml:space="preserve"/>
      </w:r>
    </w:p>
    <w:p>
      <w:pPr>
        <w:spacing w:after="120"/>
        <w:jc w:val="center"/>
      </w:pPr>
      <w:r>
        <w:rPr>
          <w:b/>
          <w:bCs/>
          <w:color w:val="2E5C8A"/>
          <w:sz w:val="22"/>
          <w:szCs w:val="22"/>
        </w:rPr>
        <w:t xml:space="preserve">Project Phase-I Documentation</w:t>
      </w:r>
    </w:p>
    <w:p>
      <w:pPr>
        <w:pBdr>
          <w:bottom w:val="single" w:color="1F3864" w:sz="16" w:space="10"/>
        </w:pBdr>
        <w:spacing w:after="80"/>
        <w:jc w:val="center"/>
      </w:pPr>
      <w:r>
        <w:rPr>
          <w:b/>
          <w:bCs/>
          <w:color w:val="1F3864"/>
          <w:sz w:val="64"/>
          <w:szCs w:val="64"/>
        </w:rPr>
        <w:t xml:space="preserve">SAGE</w:t>
      </w:r>
    </w:p>
    <w:p>
      <w:pPr>
        <w:spacing w:after="80" w:before="200"/>
        <w:jc w:val="center"/>
      </w:pPr>
      <w:r>
        <w:rPr>
          <w:i/>
          <w:iCs/>
          <w:color w:val="2E5C8A"/>
          <w:sz w:val="28"/>
          <w:szCs w:val="28"/>
        </w:rPr>
        <w:t xml:space="preserve">Service-Agent Graph Ecosystem</w:t>
      </w:r>
    </w:p>
    <w:p>
      <w:pPr>
        <w:spacing w:after="500"/>
        <w:jc w:val="center"/>
      </w:pPr>
      <w:r>
        <w:rPr>
          <w:b/>
          <w:bCs/>
          <w:color w:val="1F3864"/>
          <w:sz w:val="30"/>
          <w:szCs w:val="30"/>
        </w:rPr>
        <w:t xml:space="preserve">Individual Research Gap Analysis</w:t>
      </w:r>
    </w:p>
    <w:p>
      <w:pPr>
        <w:spacing w:after="600"/>
        <w:jc w:val="center"/>
      </w:pPr>
      <w:r>
        <w:rPr>
          <w:i/>
          <w:iCs/>
          <w:color w:val="6B7280"/>
          <w:sz w:val="22"/>
          <w:szCs w:val="22"/>
        </w:rPr>
        <w:t xml:space="preserve">BCSE355L — Cloud Architecture Design</w:t>
      </w:r>
    </w:p>
    <w:p>
      <w:pPr>
        <w:spacing w:after="60"/>
        <w:jc w:val="center"/>
      </w:pPr>
      <w:r>
        <w:rPr>
          <w:sz w:val="22"/>
          <w:szCs w:val="22"/>
        </w:rPr>
        <w:t xml:space="preserve">Prepared by: Divik Bhaskar</w:t>
      </w:r>
    </w:p>
    <w:p>
      <w:pPr>
        <w:spacing w:after="60"/>
        <w:jc w:val="center"/>
      </w:pPr>
      <w:r>
        <w:rPr>
          <w:sz w:val="22"/>
          <w:szCs w:val="22"/>
        </w:rPr>
        <w:t xml:space="preserve">Individual Project (Solo)</w:t>
      </w:r>
    </w:p>
    <w:p>
      <w:pPr>
        <w:spacing w:after="60"/>
        <w:jc w:val="center"/>
      </w:pPr>
      <w:r>
        <w:rPr>
          <w:sz w:val="22"/>
          <w:szCs w:val="22"/>
        </w:rPr>
        <w:t xml:space="preserve">Course Instructor: Dr. Priya V</w:t>
      </w:r>
    </w:p>
    <w:p>
      <w:r>
        <w:br w:type="page"/>
      </w:r>
    </w:p>
    <w:p>
      <w:pPr>
        <w:pStyle w:val="Heading1"/>
        <w:pBdr>
          <w:bottom w:val="single" w:color="1F3864" w:sz="8" w:space="4"/>
        </w:pBdr>
        <w:spacing w:after="160" w:before="340"/>
      </w:pPr>
      <w:r>
        <w:rPr>
          <w:b/>
          <w:bCs/>
          <w:color w:val="1F3864"/>
          <w:sz w:val="28"/>
          <w:szCs w:val="28"/>
        </w:rPr>
        <w:t xml:space="preserve">Individual Research Gap Analysis</w:t>
      </w:r>
    </w:p>
    <w:p>
      <w:pPr>
        <w:spacing w:after="160" w:line="300"/>
        <w:jc w:val="both"/>
      </w:pPr>
      <w:r>
        <w:rPr>
          <w:sz w:val="22"/>
          <w:szCs w:val="22"/>
        </w:rPr>
        <w:t xml:space="preserve">Reviewing all fifteen surveyed papers reveals a consistent, cross-cutting gap. The cloud-computing literature (papers 2–7, 10–14) offers strong, individually validated techniques for service composition, semantic discovery, resource allocation, and cost-aware negotiation, but almost none of it is designed with a modern LLM-based multi-agent reasoning layer in mind. The AI-agent literature (papers 1, 8, 9, 15), by contrast, documents real weaknesses in current multi-agent frameworks: context bloat, prompt-injection exposure, weak trust and observability tooling, and unreliable retrieval grounding. That literature is rarely tested against a concrete cloud-marketplace use case.</w:t>
      </w:r>
    </w:p>
    <w:p>
      <w:pPr>
        <w:spacing w:after="160" w:line="300"/>
        <w:jc w:val="both"/>
      </w:pPr>
      <w:r>
        <w:rPr>
          <w:sz w:val="22"/>
          <w:szCs w:val="22"/>
        </w:rPr>
        <w:t xml:space="preserve">SAGE's research gap, and its response to it, can be summarized in three parts. No existing system combines (a) classical QoS-aware, cost-optimal service composition techniques (papers 2, 3, 13) with (b) a disciplined, scoped-payload multi-agent LLM architecture (paper 1) that explicitly defends against the documented framework weaknesses (papers 8, 9, 15), while (c) remaining deployable within a real, metered cloud environment at a validated, benchmarked cost (paper 14).</w:t>
      </w:r>
    </w:p>
    <w:p>
      <w:pPr>
        <w:spacing w:after="160" w:line="300"/>
        <w:jc w:val="both"/>
      </w:pPr>
      <w:r>
        <w:rPr>
          <w:sz w:val="22"/>
          <w:szCs w:val="22"/>
        </w:rPr>
        <w:t xml:space="preserve">This is not a claim that any single component of SAGE is unprecedented. The novelty lies in the disciplined integration of these separately studied techniques into one system that stays coherent, secure, and explainable at once. That integration is detailed further in the companion Novelty Summary document.</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6B7280"/>
        <w:sz w:val="16"/>
        <w:szCs w:val="16"/>
      </w:rPr>
      <w:t xml:space="preserve">SAGE — Service-Agent Graph Ecosystem</w:t>
    </w:r>
    <w:r>
      <w:rPr>
        <w:color w:val="6B7280"/>
        <w:sz w:val="16"/>
        <w:szCs w:val="16"/>
      </w:rPr>
      <w:t xml:space="preserve">	Individual Research Gap Analysis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2026-08-06T16:31:42.267Z</dcterms:created>
  <dcterms:modified xsi:type="dcterms:W3CDTF">2026-08-06T16:31:42.268Z</dcterms:modified>
</cp:coreProperties>
</file>

<file path=docProps/custom.xml><?xml version="1.0" encoding="utf-8"?>
<Properties xmlns="http://schemas.openxmlformats.org/officeDocument/2006/custom-properties" xmlns:vt="http://schemas.openxmlformats.org/officeDocument/2006/docPropsVTypes"/>
</file>