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Datenschutz und KI in der DACH-Region: Navigieren in einem regulierten Umfeld</w:t>
      </w:r>
    </w:p>
    <w:p>
      <w:pPr>
        <w:pStyle w:val="Heading2"/>
        <w:pStyle w:val="MdHeading2"/>
      </w:pPr>
      <w:r>
        <w:t xml:space="preserve">Einleitung</w:t>
      </w:r>
    </w:p>
    <w:p>
      <w:pPr>
        <w:pStyle w:val="MdParagraph"/>
      </w:pPr>
      <w:r>
        <w:t xml:space="preserve">Die DACH-Region (Deutschland, Österreich, Schweiz) ist weltweit führend, wenn es um Datenschutz und strenge Regulierungen wie die DSGVO geht. Mit dem rasanten Aufstieg der Künstlichen Intelligenz (KI) entstehen neue Herausforderungen und Chancen im Umgang mit Daten. Für Unternehmen, die in diesem Markt erfolgreich sein wollen, ist es unerlässlich, KI-Strategien zu entwickeln, die nicht nur innovativ, sondern auch vollständig datenschutzkonform sind.</w:t>
      </w:r>
    </w:p>
    <w:p>
      <w:pPr>
        <w:pStyle w:val="MdSpace"/>
        <w:spacing w:before="0" w:after="60"/>
      </w:pPr>
    </w:p>
    <w:p>
      <w:pPr>
        <w:pStyle w:val="Heading2"/>
        <w:pStyle w:val="MdHeading2"/>
      </w:pPr>
      <w:r>
        <w:t xml:space="preserve">Die Bedeutung des Datenschutzes in DACH</w:t>
      </w:r>
    </w:p>
    <w:p>
      <w:pPr>
        <w:pStyle w:val="Heading3"/>
        <w:pStyle w:val="MdHeading3"/>
      </w:pPr>
      <w:r>
        <w:t xml:space="preserve">1. DSGVO als Goldstandard</w:t>
      </w:r>
    </w:p>
    <w:p>
      <w:pPr>
        <w:pStyle w:val="MdParagraph"/>
      </w:pPr>
      <w:r>
        <w:t xml:space="preserve">Die Datenschutz-Grundverordnung (DSGVO) setzt den globalen Standard für den Schutz personenbezogener Daten. In der DACH-Region wird die Einhaltung dieser Vorschriften besonders streng überwacht und durchgesetzt. KI-Anwendungen, die personenbezogene Daten verarbeiten, müssen von Design her datenschutzfreundlich sein (Privacy by Design).</w:t>
      </w:r>
    </w:p>
    <w:p>
      <w:pPr>
        <w:pStyle w:val="MdSpace"/>
        <w:spacing w:before="0" w:after="60"/>
      </w:pPr>
    </w:p>
    <w:p>
      <w:pPr>
        <w:pStyle w:val="Heading3"/>
        <w:pStyle w:val="MdHeading3"/>
      </w:pPr>
      <w:r>
        <w:t xml:space="preserve">2. Vertrauen der Nutzer</w:t>
      </w:r>
    </w:p>
    <w:p>
      <w:pPr>
        <w:pStyle w:val="MdParagraph"/>
      </w:pPr>
      <w:r>
        <w:t xml:space="preserve">Das Vertrauen der Nutzer in den Schutz ihrer Daten ist in DACH von höchster Bedeutung. Unternehmen, die transparent mit Daten umgehen und den Datenschutz ernst nehmen, bauen eine stärkere Bindung zu ihren Kunden auf. KI-Systeme, die dieses Vertrauen untergraben, werden auf Ablehnung stoßen.</w:t>
      </w:r>
    </w:p>
    <w:p>
      <w:pPr>
        <w:pStyle w:val="MdSpace"/>
        <w:spacing w:before="0" w:after="60"/>
      </w:pPr>
    </w:p>
    <w:p>
      <w:pPr>
        <w:pStyle w:val="Heading3"/>
        <w:pStyle w:val="MdHeading3"/>
      </w:pPr>
      <w:r>
        <w:t xml:space="preserve">3. Regulatorische Entwicklungen</w:t>
      </w:r>
    </w:p>
    <w:p>
      <w:pPr>
        <w:pStyle w:val="MdParagraph"/>
      </w:pPr>
      <w:r>
        <w:t xml:space="preserve">Neben der DSGVO werden neue Regulierungen wie der EU AI Act die Entwicklung und den Einsatz von KI weiter prägen. Diese Gesetze zielen darauf ab, Risiken zu minimieren und ethische Standards für KI zu etablieren, was insbesondere für Hochrisiko-KI-Anwendungen relevant ist.</w:t>
      </w:r>
    </w:p>
    <w:p>
      <w:pPr>
        <w:pStyle w:val="MdSpace"/>
        <w:spacing w:before="0" w:after="60"/>
      </w:pPr>
    </w:p>
    <w:p>
      <w:pPr>
        <w:pStyle w:val="Heading2"/>
        <w:pStyle w:val="MdHeading2"/>
      </w:pPr>
      <w:r>
        <w:t xml:space="preserve">KI-Strategien für den DACH-Markt: PakSofts Ansatz</w:t>
      </w:r>
    </w:p>
    <w:p>
      <w:pPr>
        <w:pStyle w:val="MdParagraph"/>
      </w:pPr>
      <w:r>
        <w:t xml:space="preserve">PakSoft versteht die einzigartigen Anforderungen des DACH-Marktes und entwickelt KI-Lösungen, die Innovation und Datenschutz miteinander verbinden:</w:t>
      </w:r>
    </w:p>
    <w:p>
      <w:pPr>
        <w:pStyle w:val="MdSpace"/>
        <w:spacing w:before="0" w:after="60"/>
      </w:pPr>
    </w:p>
    <w:p>
      <w:pPr>
        <w:pStyle w:val="Heading3"/>
        <w:pStyle w:val="MdHeading3"/>
      </w:pPr>
      <w:r>
        <w:t xml:space="preserve">1. Small Language Models (SLMs) für On-Premise-Lösungen</w:t>
      </w:r>
    </w:p>
    <w:p>
      <w:pPr>
        <w:pStyle w:val="MdParagraph"/>
      </w:pPr>
      <w:r>
        <w:t xml:space="preserve">Wir setzen auf SLMs, die lokal auf den Servern unserer Kunden betrieben werden können. Dies gewährleistet, dass sensible Daten das Unternehmen niemals verlassen und die volle Kontrolle über die Datenverarbeitung beim Kunden bleibt. Ideal für Banken, Versicherungen und Regierungsbehörden.</w:t>
      </w:r>
    </w:p>
    <w:p>
      <w:pPr>
        <w:pStyle w:val="MdSpace"/>
        <w:spacing w:before="0" w:after="60"/>
      </w:pPr>
    </w:p>
    <w:p>
      <w:pPr>
        <w:pStyle w:val="Heading3"/>
        <w:pStyle w:val="MdHeading3"/>
      </w:pPr>
      <w:r>
        <w:t xml:space="preserve">2. Privacy-Preserving AI (PPAI)</w:t>
      </w:r>
    </w:p>
    <w:p>
      <w:pPr>
        <w:pStyle w:val="MdParagraph"/>
      </w:pPr>
      <w:r>
        <w:t xml:space="preserve">Unsere KI-Systeme sind darauf ausgelegt, mit minimalen oder anonymisierten Daten zu arbeiten. Techniken wie Federated Learning oder Differential Privacy ermöglichen es, Modelle zu trainieren, ohne direkt auf individuelle, identifizierbare Daten zugreifen zu müssen.</w:t>
      </w:r>
    </w:p>
    <w:p>
      <w:pPr>
        <w:pStyle w:val="MdSpace"/>
        <w:spacing w:before="0" w:after="60"/>
      </w:pPr>
    </w:p>
    <w:p>
      <w:pPr>
        <w:pStyle w:val="Heading3"/>
        <w:pStyle w:val="MdHeading3"/>
      </w:pPr>
      <w:r>
        <w:t xml:space="preserve">3. Transparenz und Erklärbarkeit (Explainable AI - XAI)</w:t>
      </w:r>
    </w:p>
    <w:p>
      <w:pPr>
        <w:pStyle w:val="MdParagraph"/>
      </w:pPr>
      <w:r>
        <w:t xml:space="preserve">Wir stellen sicher, dass unsere KI-Modelle nicht nur Ergebnisse liefern, sondern auch erklären können, wie diese Ergebnisse zustande kommen. Dies ist entscheidend, um das Vertrauen der Nutzer zu gewinnen und regulatorischen Anforderungen gerecht zu werden.</w:t>
      </w:r>
    </w:p>
    <w:p>
      <w:pPr>
        <w:pStyle w:val="MdSpace"/>
        <w:spacing w:before="0" w:after="60"/>
      </w:pPr>
    </w:p>
    <w:p>
      <w:pPr>
        <w:pStyle w:val="Heading3"/>
        <w:pStyle w:val="MdHeading3"/>
      </w:pPr>
      <w:r>
        <w:t xml:space="preserve">4. Compliance as a Service</w:t>
      </w:r>
    </w:p>
    <w:p>
      <w:pPr>
        <w:pStyle w:val="MdParagraph"/>
      </w:pPr>
      <w:r>
        <w:t xml:space="preserve">PakSoft bietet Beratungsdienste an, um Unternehmen bei der Einhaltung von KI-spezifischen Vorschriften zu unterstützen. Von der Risikobewertung bis zur Implementierung datenschutzkonformer KI-Systeme sind wir Ihr Partner.</w:t>
      </w:r>
    </w:p>
    <w:p>
      <w:pPr>
        <w:pStyle w:val="MdSpace"/>
        <w:spacing w:before="0" w:after="60"/>
      </w:pPr>
    </w:p>
    <w:p>
      <w:pPr>
        <w:pStyle w:val="Heading2"/>
        <w:pStyle w:val="MdHeading2"/>
      </w:pPr>
      <w:r>
        <w:t xml:space="preserve">Fazit</w:t>
      </w:r>
    </w:p>
    <w:p>
      <w:pPr>
        <w:pStyle w:val="MdParagraph"/>
      </w:pPr>
      <w:r>
        <w:t xml:space="preserve">Der Spagat zwischen KI-Innovation und Datenschutz ist in der DACH-Region eine Herausforderung, die jedoch mit der richtigen Strategie gemeistert werden kann. Unternehmen, die Datenschutz als integralen Bestandteil ihrer KI-Entwicklung betrachten, werden nicht nur rechtlich abgesichert sein, sondern auch das Vertrauen ihrer Kunden gewinnen und sich als verantwortungsbewusste Vorreiter im KI-Zeitalter positionieren. PakSoft ist Ihr Experte, um diese Balance zu finden und Ihre KI-Zukunft sicher zu gestalten.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2026-03-04T19:12:23.759Z</dcterms:created>
  <dcterms:modified xsi:type="dcterms:W3CDTF">2026-03-04T19:12:23.759Z</dcterms:modified>
</cp:coreProperties>
</file>

<file path=docProps/custom.xml><?xml version="1.0" encoding="utf-8"?>
<Properties xmlns="http://schemas.openxmlformats.org/officeDocument/2006/custom-properties" xmlns:vt="http://schemas.openxmlformats.org/officeDocument/2006/docPropsVTypes"/>
</file>