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AE79C" w14:textId="15C33231" w:rsidR="0097249B" w:rsidRDefault="00000000">
      <w:pPr>
        <w:spacing w:before="2800"/>
        <w:jc w:val="center"/>
      </w:pPr>
      <w:r>
        <w:rPr>
          <w:b/>
          <w:color w:val="10533B"/>
          <w:sz w:val="68"/>
        </w:rPr>
        <w:t>SMARTEX SUSTWAY</w:t>
      </w:r>
    </w:p>
    <w:p w14:paraId="0CB44ABF" w14:textId="77777777" w:rsidR="0097249B" w:rsidRPr="00600CCE" w:rsidRDefault="00000000">
      <w:pPr>
        <w:jc w:val="center"/>
        <w:rPr>
          <w:lang w:val="fr-FR"/>
        </w:rPr>
      </w:pPr>
      <w:r w:rsidRPr="00600CCE">
        <w:rPr>
          <w:color w:val="4D5A74"/>
          <w:sz w:val="28"/>
          <w:lang w:val="fr-FR"/>
        </w:rPr>
        <w:t>Plateforme d'évaluation RSE pilotée par l'intelligence artificielle</w:t>
      </w:r>
    </w:p>
    <w:p w14:paraId="7BA4281F" w14:textId="77777777" w:rsidR="0097249B" w:rsidRPr="00600CCE" w:rsidRDefault="00000000">
      <w:pPr>
        <w:spacing w:before="600"/>
        <w:jc w:val="center"/>
        <w:rPr>
          <w:lang w:val="fr-FR"/>
        </w:rPr>
      </w:pPr>
      <w:r w:rsidRPr="00600CCE">
        <w:rPr>
          <w:b/>
          <w:color w:val="128257"/>
          <w:sz w:val="32"/>
          <w:lang w:val="fr-FR"/>
        </w:rPr>
        <w:t>Bilan de projet — Guide de démonstration — Points d'attention</w:t>
      </w:r>
    </w:p>
    <w:p w14:paraId="63A429F1" w14:textId="6E9D4EE3" w:rsidR="0097249B" w:rsidRPr="00600CCE" w:rsidRDefault="00000000">
      <w:pPr>
        <w:spacing w:before="1200"/>
        <w:jc w:val="center"/>
        <w:rPr>
          <w:lang w:val="fr-FR"/>
        </w:rPr>
      </w:pPr>
      <w:r w:rsidRPr="00600CCE">
        <w:rPr>
          <w:color w:val="4D5A74"/>
          <w:sz w:val="22"/>
          <w:lang w:val="fr-FR"/>
        </w:rPr>
        <w:t>Document établi le 2</w:t>
      </w:r>
      <w:r w:rsidR="00600CCE">
        <w:rPr>
          <w:color w:val="4D5A74"/>
          <w:sz w:val="22"/>
          <w:lang w:val="fr-FR"/>
        </w:rPr>
        <w:t>7</w:t>
      </w:r>
      <w:r w:rsidRPr="00600CCE">
        <w:rPr>
          <w:color w:val="4D5A74"/>
          <w:sz w:val="22"/>
          <w:lang w:val="fr-FR"/>
        </w:rPr>
        <w:t>/08/2026</w:t>
      </w:r>
    </w:p>
    <w:p w14:paraId="2BE9E5FB" w14:textId="77777777" w:rsidR="0097249B" w:rsidRPr="00600CCE" w:rsidRDefault="00000000">
      <w:pPr>
        <w:jc w:val="center"/>
        <w:rPr>
          <w:lang w:val="fr-FR"/>
        </w:rPr>
      </w:pPr>
      <w:r w:rsidRPr="00600CCE">
        <w:rPr>
          <w:i/>
          <w:color w:val="4D5A74"/>
          <w:sz w:val="22"/>
          <w:lang w:val="fr-FR"/>
        </w:rPr>
        <w:t>Édité par Smartex Expertises</w:t>
      </w:r>
    </w:p>
    <w:p w14:paraId="4728A972" w14:textId="77777777" w:rsidR="0097249B" w:rsidRPr="00600CCE" w:rsidRDefault="00000000">
      <w:pPr>
        <w:pStyle w:val="Titre1"/>
        <w:rPr>
          <w:lang w:val="fr-FR"/>
        </w:rPr>
      </w:pPr>
      <w:r w:rsidRPr="00600CCE">
        <w:rPr>
          <w:lang w:val="fr-FR"/>
        </w:rPr>
        <w:lastRenderedPageBreak/>
        <w:t>1. Résumé exécutif</w:t>
      </w:r>
    </w:p>
    <w:p w14:paraId="7DF95D64" w14:textId="77777777" w:rsidR="0097249B" w:rsidRPr="00600CCE" w:rsidRDefault="00000000">
      <w:pPr>
        <w:rPr>
          <w:lang w:val="fr-FR"/>
        </w:rPr>
      </w:pPr>
      <w:r w:rsidRPr="00600CCE">
        <w:rPr>
          <w:lang w:val="fr-FR"/>
        </w:rPr>
        <w:t>Smartex Sustway digitalise le cycle complet d'un audit RSE (Responsabilité Sociétale des Entreprises) : de la description de l'entreprise auditée jusqu'au rapport final, en passant par la collecte de preuves, l'évaluation assistée par intelligence artificielle et le pilotage des actions correctives. Le projet est aujourd'hui à un stade de plateforme fonctionnelle de bout en bout : les cinq rôles utilisateurs prévus, le pipeline d'agents IA réel (non simulé), le référentiel complet de 87 critères, le calcul de score, la génération de non-conformités, les rapports PDF/CSV et le tableau de bord de pilotage sont tous opérationnels et reliés à de vraies données — plus aucune page ne fonctionne encore sur des données fictives.</w:t>
      </w:r>
    </w:p>
    <w:p w14:paraId="6280C381" w14:textId="77777777" w:rsidR="0097249B" w:rsidRPr="00600CCE" w:rsidRDefault="00000000">
      <w:pPr>
        <w:rPr>
          <w:lang w:val="fr-FR"/>
        </w:rPr>
      </w:pPr>
      <w:r w:rsidRPr="00600CCE">
        <w:rPr>
          <w:lang w:val="fr-FR"/>
        </w:rPr>
        <w:t>Ce document a trois objectifs : donner une vue d'ensemble de ce qui a été construit, fournir un scénario de démonstration prêt à l'emploi pour chacun des cinq comptes de test, et mettre en évidence, en toute transparence, les points forts du produit ainsi que ses limites actuelles et les chantiers restants avant une mise en production réelle.</w:t>
      </w:r>
    </w:p>
    <w:p w14:paraId="00D92793" w14:textId="77777777" w:rsidR="0097249B" w:rsidRPr="00600CCE" w:rsidRDefault="00000000">
      <w:pPr>
        <w:pStyle w:val="Titre1"/>
        <w:rPr>
          <w:lang w:val="fr-FR"/>
        </w:rPr>
      </w:pPr>
      <w:r w:rsidRPr="00600CCE">
        <w:rPr>
          <w:lang w:val="fr-FR"/>
        </w:rPr>
        <w:lastRenderedPageBreak/>
        <w:t>2. Présentation du produit</w:t>
      </w:r>
    </w:p>
    <w:p w14:paraId="25CFE19C" w14:textId="77777777" w:rsidR="0097249B" w:rsidRPr="00600CCE" w:rsidRDefault="00000000">
      <w:pPr>
        <w:rPr>
          <w:lang w:val="fr-FR"/>
        </w:rPr>
      </w:pPr>
      <w:r w:rsidRPr="00600CCE">
        <w:rPr>
          <w:lang w:val="fr-FR"/>
        </w:rPr>
        <w:t>Smartex Sustway s'adresse aux entreprises qui souhaitent objectiver leur performance RSE et aux experts de Smartex Expertises qui les accompagnent. Le parcours applicatif suit une logique linéaire, résumée sur la page d'accueil de la plateforme elle-même :</w:t>
      </w:r>
    </w:p>
    <w:p w14:paraId="330EE1C9" w14:textId="77777777" w:rsidR="0097249B" w:rsidRPr="00600CCE" w:rsidRDefault="00000000">
      <w:pPr>
        <w:pStyle w:val="Listepuces"/>
        <w:rPr>
          <w:lang w:val="fr-FR"/>
        </w:rPr>
      </w:pPr>
      <w:r w:rsidRPr="00600CCE">
        <w:rPr>
          <w:b/>
          <w:lang w:val="fr-FR"/>
        </w:rPr>
        <w:t xml:space="preserve">Décrire l'entreprise — </w:t>
      </w:r>
      <w:r w:rsidRPr="00600CCE">
        <w:rPr>
          <w:lang w:val="fr-FR"/>
        </w:rPr>
        <w:t>secteur d'activité, taille, sites : le questionnaire ne retient que les critères réellement applicables à ce profil.</w:t>
      </w:r>
    </w:p>
    <w:p w14:paraId="5CF89F44" w14:textId="77777777" w:rsidR="0097249B" w:rsidRPr="00600CCE" w:rsidRDefault="00000000">
      <w:pPr>
        <w:pStyle w:val="Listepuces"/>
        <w:rPr>
          <w:lang w:val="fr-FR"/>
        </w:rPr>
      </w:pPr>
      <w:r w:rsidRPr="00600CCE">
        <w:rPr>
          <w:b/>
          <w:lang w:val="fr-FR"/>
        </w:rPr>
        <w:t xml:space="preserve">Répondre, preuve à l'appui si possible — </w:t>
      </w:r>
      <w:r w:rsidRPr="00600CCE">
        <w:rPr>
          <w:lang w:val="fr-FR"/>
        </w:rPr>
        <w:t>chaque critère se répond directement au questionnaire ; un document déposé n'est jamais obligatoire, mais une fois vérifié par l'IA, il certifie la véracité de la réponse.</w:t>
      </w:r>
    </w:p>
    <w:p w14:paraId="4902E196" w14:textId="77777777" w:rsidR="0097249B" w:rsidRPr="00600CCE" w:rsidRDefault="00000000">
      <w:pPr>
        <w:pStyle w:val="Listepuces"/>
        <w:rPr>
          <w:lang w:val="fr-FR"/>
        </w:rPr>
      </w:pPr>
      <w:r w:rsidRPr="00600CCE">
        <w:rPr>
          <w:b/>
          <w:lang w:val="fr-FR"/>
        </w:rPr>
        <w:t xml:space="preserve">Laisser l'IA évaluer — </w:t>
      </w:r>
      <w:r w:rsidRPr="00600CCE">
        <w:rPr>
          <w:lang w:val="fr-FR"/>
        </w:rPr>
        <w:t>les agents confrontent la réponse à la preuve, calculent une probabilité de conformité et un indice de confiance.</w:t>
      </w:r>
    </w:p>
    <w:p w14:paraId="0E950C9D" w14:textId="77777777" w:rsidR="0097249B" w:rsidRPr="00600CCE" w:rsidRDefault="00000000">
      <w:pPr>
        <w:pStyle w:val="Listepuces"/>
        <w:rPr>
          <w:lang w:val="fr-FR"/>
        </w:rPr>
      </w:pPr>
      <w:r w:rsidRPr="00600CCE">
        <w:rPr>
          <w:b/>
          <w:lang w:val="fr-FR"/>
        </w:rPr>
        <w:t xml:space="preserve">Piloter les actions — </w:t>
      </w:r>
      <w:r w:rsidRPr="00600CCE">
        <w:rPr>
          <w:lang w:val="fr-FR"/>
        </w:rPr>
        <w:t>score pondéré, non-conformités priorisées par risque, rapport exportable pour les parties prenantes.</w:t>
      </w:r>
    </w:p>
    <w:p w14:paraId="0711A3B4" w14:textId="77777777" w:rsidR="0097249B" w:rsidRPr="00600CCE" w:rsidRDefault="00000000">
      <w:pPr>
        <w:pStyle w:val="Titre2"/>
        <w:rPr>
          <w:lang w:val="fr-FR"/>
        </w:rPr>
      </w:pPr>
      <w:r w:rsidRPr="00600CCE">
        <w:rPr>
          <w:lang w:val="fr-FR"/>
        </w:rPr>
        <w:t>2.1 Le référentiel</w:t>
      </w:r>
    </w:p>
    <w:p w14:paraId="4AC1DA80" w14:textId="77777777" w:rsidR="0097249B" w:rsidRPr="00600CCE" w:rsidRDefault="00000000">
      <w:pPr>
        <w:rPr>
          <w:lang w:val="fr-FR"/>
        </w:rPr>
      </w:pPr>
      <w:r w:rsidRPr="00600CCE">
        <w:rPr>
          <w:lang w:val="fr-FR"/>
        </w:rPr>
        <w:t>Le référentiel Smartex Sustway compte 87 critères répartis en 6 domaines : Économie (loyauté des pratiques et consommateurs), Environnement, Gouvernance, Organisation, Social (conditions de travail et communautés locales) et Valeurs &amp; éthique. Chaque critère porte une criticité (faible à critique) qui peut être surchargée par secteur d'activité.</w:t>
      </w:r>
    </w:p>
    <w:p w14:paraId="09E83D7D" w14:textId="77777777" w:rsidR="0097249B" w:rsidRDefault="00000000">
      <w:pPr>
        <w:pStyle w:val="Titre2"/>
      </w:pPr>
      <w:r>
        <w:t>2.2 Les formules d'abonnement</w:t>
      </w:r>
    </w:p>
    <w:tbl>
      <w:tblPr>
        <w:tblStyle w:val="Grilledutableau"/>
        <w:tblW w:w="0" w:type="auto"/>
        <w:jc w:val="center"/>
        <w:tblLook w:val="04A0" w:firstRow="1" w:lastRow="0" w:firstColumn="1" w:lastColumn="0" w:noHBand="0" w:noVBand="1"/>
      </w:tblPr>
      <w:tblGrid>
        <w:gridCol w:w="1701"/>
        <w:gridCol w:w="3685"/>
        <w:gridCol w:w="3685"/>
      </w:tblGrid>
      <w:tr w:rsidR="0097249B" w14:paraId="5B284639" w14:textId="77777777">
        <w:trPr>
          <w:jc w:val="center"/>
        </w:trPr>
        <w:tc>
          <w:tcPr>
            <w:tcW w:w="1701" w:type="dxa"/>
            <w:shd w:val="clear" w:color="auto" w:fill="128257"/>
            <w:vAlign w:val="center"/>
          </w:tcPr>
          <w:p w14:paraId="2D8BA7D9" w14:textId="77777777" w:rsidR="0097249B" w:rsidRDefault="00000000">
            <w:r>
              <w:t>Formule</w:t>
            </w:r>
          </w:p>
        </w:tc>
        <w:tc>
          <w:tcPr>
            <w:tcW w:w="3685" w:type="dxa"/>
            <w:shd w:val="clear" w:color="auto" w:fill="128257"/>
            <w:vAlign w:val="center"/>
          </w:tcPr>
          <w:p w14:paraId="61B2F597" w14:textId="77777777" w:rsidR="0097249B" w:rsidRDefault="00000000">
            <w:r>
              <w:t>Ce qu'elle couvre</w:t>
            </w:r>
          </w:p>
        </w:tc>
        <w:tc>
          <w:tcPr>
            <w:tcW w:w="3685" w:type="dxa"/>
            <w:shd w:val="clear" w:color="auto" w:fill="128257"/>
            <w:vAlign w:val="center"/>
          </w:tcPr>
          <w:p w14:paraId="29847FD1" w14:textId="77777777" w:rsidR="0097249B" w:rsidRDefault="00000000">
            <w:r>
              <w:t>Ce qu'elle retire</w:t>
            </w:r>
          </w:p>
        </w:tc>
      </w:tr>
      <w:tr w:rsidR="0097249B" w:rsidRPr="00600CCE" w14:paraId="6ACD90A5" w14:textId="77777777">
        <w:trPr>
          <w:jc w:val="center"/>
        </w:trPr>
        <w:tc>
          <w:tcPr>
            <w:tcW w:w="1701" w:type="dxa"/>
          </w:tcPr>
          <w:p w14:paraId="331AD59F" w14:textId="77777777" w:rsidR="0097249B" w:rsidRDefault="00000000">
            <w:r>
              <w:t>Free</w:t>
            </w:r>
          </w:p>
        </w:tc>
        <w:tc>
          <w:tcPr>
            <w:tcW w:w="3685" w:type="dxa"/>
          </w:tcPr>
          <w:p w14:paraId="2781F13B" w14:textId="77777777" w:rsidR="0097249B" w:rsidRDefault="00000000">
            <w:r>
              <w:t>Mode démonstration</w:t>
            </w:r>
          </w:p>
        </w:tc>
        <w:tc>
          <w:tcPr>
            <w:tcW w:w="3685" w:type="dxa"/>
          </w:tcPr>
          <w:p w14:paraId="3F102E50" w14:textId="77777777" w:rsidR="0097249B" w:rsidRPr="00600CCE" w:rsidRDefault="00000000">
            <w:pPr>
              <w:rPr>
                <w:lang w:val="fr-FR"/>
              </w:rPr>
            </w:pPr>
            <w:r w:rsidRPr="00600CCE">
              <w:rPr>
                <w:lang w:val="fr-FR"/>
              </w:rPr>
              <w:t>Création/modification d'entreprise, création/modification de mission, dépôt de preuve, rapport détaillé, indice bailleur</w:t>
            </w:r>
          </w:p>
        </w:tc>
      </w:tr>
      <w:tr w:rsidR="0097249B" w:rsidRPr="00600CCE" w14:paraId="09A2389D" w14:textId="77777777">
        <w:trPr>
          <w:jc w:val="center"/>
        </w:trPr>
        <w:tc>
          <w:tcPr>
            <w:tcW w:w="1701" w:type="dxa"/>
          </w:tcPr>
          <w:p w14:paraId="6B33051F" w14:textId="77777777" w:rsidR="0097249B" w:rsidRDefault="00000000">
            <w:r>
              <w:t>Standard</w:t>
            </w:r>
          </w:p>
        </w:tc>
        <w:tc>
          <w:tcPr>
            <w:tcW w:w="3685" w:type="dxa"/>
          </w:tcPr>
          <w:p w14:paraId="1F5867C8" w14:textId="77777777" w:rsidR="0097249B" w:rsidRDefault="00000000">
            <w:r>
              <w:t>Cycle d'audit complet</w:t>
            </w:r>
          </w:p>
        </w:tc>
        <w:tc>
          <w:tcPr>
            <w:tcW w:w="3685" w:type="dxa"/>
          </w:tcPr>
          <w:p w14:paraId="1D921E54" w14:textId="77777777" w:rsidR="0097249B" w:rsidRPr="00600CCE" w:rsidRDefault="00000000">
            <w:pPr>
              <w:rPr>
                <w:lang w:val="fr-FR"/>
              </w:rPr>
            </w:pPr>
            <w:r w:rsidRPr="00600CCE">
              <w:rPr>
                <w:lang w:val="fr-FR"/>
              </w:rPr>
              <w:t>Rapport détaillé, indice de préparation bailleur (financements verts)</w:t>
            </w:r>
          </w:p>
        </w:tc>
      </w:tr>
      <w:tr w:rsidR="0097249B" w:rsidRPr="00600CCE" w14:paraId="080D6E94" w14:textId="77777777">
        <w:trPr>
          <w:jc w:val="center"/>
        </w:trPr>
        <w:tc>
          <w:tcPr>
            <w:tcW w:w="1701" w:type="dxa"/>
          </w:tcPr>
          <w:p w14:paraId="2F628613" w14:textId="77777777" w:rsidR="0097249B" w:rsidRDefault="00000000">
            <w:r>
              <w:t>Avancées</w:t>
            </w:r>
          </w:p>
        </w:tc>
        <w:tc>
          <w:tcPr>
            <w:tcW w:w="3685" w:type="dxa"/>
          </w:tcPr>
          <w:p w14:paraId="71BE52BA" w14:textId="77777777" w:rsidR="0097249B" w:rsidRDefault="00000000">
            <w:r>
              <w:t>Offre complète</w:t>
            </w:r>
          </w:p>
        </w:tc>
        <w:tc>
          <w:tcPr>
            <w:tcW w:w="3685" w:type="dxa"/>
          </w:tcPr>
          <w:p w14:paraId="2D78A2E1" w14:textId="77777777" w:rsidR="0097249B" w:rsidRPr="00600CCE" w:rsidRDefault="00000000">
            <w:pPr>
              <w:rPr>
                <w:lang w:val="fr-FR"/>
              </w:rPr>
            </w:pPr>
            <w:r w:rsidRPr="00600CCE">
              <w:rPr>
                <w:lang w:val="fr-FR"/>
              </w:rPr>
              <w:t>Aucune restriction — inclut l'agent IA de risque/recommandation et l'indice IFC/SFI</w:t>
            </w:r>
          </w:p>
        </w:tc>
      </w:tr>
    </w:tbl>
    <w:p w14:paraId="0657D945" w14:textId="77777777" w:rsidR="0097249B" w:rsidRPr="00600CCE" w:rsidRDefault="0097249B">
      <w:pPr>
        <w:spacing w:after="80"/>
        <w:rPr>
          <w:lang w:val="fr-FR"/>
        </w:rPr>
      </w:pPr>
    </w:p>
    <w:p w14:paraId="7336D3B3" w14:textId="77777777" w:rsidR="0097249B" w:rsidRPr="00600CCE" w:rsidRDefault="00000000">
      <w:pPr>
        <w:rPr>
          <w:lang w:val="fr-FR"/>
        </w:rPr>
      </w:pPr>
      <w:r w:rsidRPr="00600CCE">
        <w:rPr>
          <w:i/>
          <w:color w:val="4D5A74"/>
          <w:sz w:val="19"/>
          <w:lang w:val="fr-FR"/>
        </w:rPr>
        <w:t>Le personnel interne Smartex (SUPER_ADMIN, ADMIN_AUDIT, EXPERT_REVIEWER) n'est jamais bridé par la formule d'un client : il audite au nom de Smartex, pas au nom de l'entreprise — sauf exception assumée pour l'indice de préparation bailleur, restreint même pour le staff (voir §8).</w:t>
      </w:r>
    </w:p>
    <w:p w14:paraId="19647D9B" w14:textId="77777777" w:rsidR="0097249B" w:rsidRPr="00600CCE" w:rsidRDefault="00000000">
      <w:pPr>
        <w:pStyle w:val="Titre1"/>
        <w:rPr>
          <w:lang w:val="fr-FR"/>
        </w:rPr>
      </w:pPr>
      <w:r w:rsidRPr="00600CCE">
        <w:rPr>
          <w:lang w:val="fr-FR"/>
        </w:rPr>
        <w:lastRenderedPageBreak/>
        <w:t>3. Architecture technique</w:t>
      </w:r>
    </w:p>
    <w:p w14:paraId="3F335549" w14:textId="77777777" w:rsidR="0097249B" w:rsidRPr="00600CCE" w:rsidRDefault="00000000">
      <w:pPr>
        <w:rPr>
          <w:lang w:val="fr-FR"/>
        </w:rPr>
      </w:pPr>
      <w:r w:rsidRPr="00600CCE">
        <w:rPr>
          <w:lang w:val="fr-FR"/>
        </w:rPr>
        <w:t>La plateforme est un monorepo orchestré par Docker Compose, composé de quatre services applicatifs et de quatre services d'infrastructure.</w:t>
      </w:r>
    </w:p>
    <w:tbl>
      <w:tblPr>
        <w:tblStyle w:val="Grilledutableau"/>
        <w:tblW w:w="0" w:type="auto"/>
        <w:jc w:val="center"/>
        <w:tblLook w:val="04A0" w:firstRow="1" w:lastRow="0" w:firstColumn="1" w:lastColumn="0" w:noHBand="0" w:noVBand="1"/>
      </w:tblPr>
      <w:tblGrid>
        <w:gridCol w:w="2268"/>
        <w:gridCol w:w="2835"/>
        <w:gridCol w:w="3969"/>
      </w:tblGrid>
      <w:tr w:rsidR="0097249B" w14:paraId="7238346A" w14:textId="77777777">
        <w:trPr>
          <w:jc w:val="center"/>
        </w:trPr>
        <w:tc>
          <w:tcPr>
            <w:tcW w:w="2268" w:type="dxa"/>
            <w:shd w:val="clear" w:color="auto" w:fill="128257"/>
            <w:vAlign w:val="center"/>
          </w:tcPr>
          <w:p w14:paraId="2F5BB147" w14:textId="77777777" w:rsidR="0097249B" w:rsidRDefault="00000000">
            <w:r>
              <w:t>Composant</w:t>
            </w:r>
          </w:p>
        </w:tc>
        <w:tc>
          <w:tcPr>
            <w:tcW w:w="2835" w:type="dxa"/>
            <w:shd w:val="clear" w:color="auto" w:fill="128257"/>
            <w:vAlign w:val="center"/>
          </w:tcPr>
          <w:p w14:paraId="6BACCFE0" w14:textId="77777777" w:rsidR="0097249B" w:rsidRDefault="00000000">
            <w:r>
              <w:t>Technologie</w:t>
            </w:r>
          </w:p>
        </w:tc>
        <w:tc>
          <w:tcPr>
            <w:tcW w:w="3969" w:type="dxa"/>
            <w:shd w:val="clear" w:color="auto" w:fill="128257"/>
            <w:vAlign w:val="center"/>
          </w:tcPr>
          <w:p w14:paraId="5FAFB178" w14:textId="77777777" w:rsidR="0097249B" w:rsidRDefault="00000000">
            <w:r>
              <w:t>Rôle</w:t>
            </w:r>
          </w:p>
        </w:tc>
      </w:tr>
      <w:tr w:rsidR="0097249B" w:rsidRPr="00600CCE" w14:paraId="76BCB087" w14:textId="77777777">
        <w:trPr>
          <w:jc w:val="center"/>
        </w:trPr>
        <w:tc>
          <w:tcPr>
            <w:tcW w:w="2268" w:type="dxa"/>
          </w:tcPr>
          <w:p w14:paraId="713FAEF5" w14:textId="77777777" w:rsidR="0097249B" w:rsidRDefault="00000000">
            <w:r>
              <w:t>api-quarkus</w:t>
            </w:r>
          </w:p>
        </w:tc>
        <w:tc>
          <w:tcPr>
            <w:tcW w:w="2835" w:type="dxa"/>
          </w:tcPr>
          <w:p w14:paraId="3327CEF0" w14:textId="77777777" w:rsidR="0097249B" w:rsidRDefault="00000000">
            <w:r>
              <w:t>Java 21 / Quarkus</w:t>
            </w:r>
          </w:p>
        </w:tc>
        <w:tc>
          <w:tcPr>
            <w:tcW w:w="3969" w:type="dxa"/>
          </w:tcPr>
          <w:p w14:paraId="193A9040" w14:textId="77777777" w:rsidR="0097249B" w:rsidRPr="00600CCE" w:rsidRDefault="00000000">
            <w:pPr>
              <w:rPr>
                <w:lang w:val="fr-FR"/>
              </w:rPr>
            </w:pPr>
            <w:r w:rsidRPr="00600CCE">
              <w:rPr>
                <w:lang w:val="fr-FR"/>
              </w:rPr>
              <w:t>API REST métier : entreprises, missions, permissions, scoring, rapports</w:t>
            </w:r>
          </w:p>
        </w:tc>
      </w:tr>
      <w:tr w:rsidR="0097249B" w:rsidRPr="00600CCE" w14:paraId="0DEAB0D2" w14:textId="77777777">
        <w:trPr>
          <w:jc w:val="center"/>
        </w:trPr>
        <w:tc>
          <w:tcPr>
            <w:tcW w:w="2268" w:type="dxa"/>
          </w:tcPr>
          <w:p w14:paraId="3FCD1D9C" w14:textId="77777777" w:rsidR="0097249B" w:rsidRDefault="00000000">
            <w:r>
              <w:t>services-ia-python</w:t>
            </w:r>
          </w:p>
        </w:tc>
        <w:tc>
          <w:tcPr>
            <w:tcW w:w="2835" w:type="dxa"/>
          </w:tcPr>
          <w:p w14:paraId="3AF5B92C" w14:textId="77777777" w:rsidR="0097249B" w:rsidRDefault="00000000">
            <w:r>
              <w:t>Python 3 / FastAPI</w:t>
            </w:r>
          </w:p>
        </w:tc>
        <w:tc>
          <w:tcPr>
            <w:tcW w:w="3969" w:type="dxa"/>
          </w:tcPr>
          <w:p w14:paraId="7FCD9C1B" w14:textId="77777777" w:rsidR="0097249B" w:rsidRPr="00600CCE" w:rsidRDefault="00000000">
            <w:pPr>
              <w:rPr>
                <w:lang w:val="fr-FR"/>
              </w:rPr>
            </w:pPr>
            <w:r w:rsidRPr="00600CCE">
              <w:rPr>
                <w:lang w:val="fr-FR"/>
              </w:rPr>
              <w:t>Pipeline d'agents IA (Gemini) : analyse documentaire et évaluation</w:t>
            </w:r>
          </w:p>
        </w:tc>
      </w:tr>
      <w:tr w:rsidR="0097249B" w:rsidRPr="00600CCE" w14:paraId="3DDF0AAB" w14:textId="77777777">
        <w:trPr>
          <w:jc w:val="center"/>
        </w:trPr>
        <w:tc>
          <w:tcPr>
            <w:tcW w:w="2268" w:type="dxa"/>
          </w:tcPr>
          <w:p w14:paraId="7F8E2940" w14:textId="77777777" w:rsidR="0097249B" w:rsidRDefault="00000000">
            <w:r>
              <w:t>frontend-react</w:t>
            </w:r>
          </w:p>
        </w:tc>
        <w:tc>
          <w:tcPr>
            <w:tcW w:w="2835" w:type="dxa"/>
          </w:tcPr>
          <w:p w14:paraId="0BD1689A" w14:textId="77777777" w:rsidR="0097249B" w:rsidRDefault="00000000">
            <w:r>
              <w:t>React (JSX) / Tailwind CSS</w:t>
            </w:r>
          </w:p>
        </w:tc>
        <w:tc>
          <w:tcPr>
            <w:tcW w:w="3969" w:type="dxa"/>
          </w:tcPr>
          <w:p w14:paraId="7BA6823B" w14:textId="77777777" w:rsidR="0097249B" w:rsidRPr="00600CCE" w:rsidRDefault="00000000">
            <w:pPr>
              <w:rPr>
                <w:lang w:val="fr-FR"/>
              </w:rPr>
            </w:pPr>
            <w:r w:rsidRPr="00600CCE">
              <w:rPr>
                <w:lang w:val="fr-FR"/>
              </w:rPr>
              <w:t>Application web — vitrine publique et espace connecté</w:t>
            </w:r>
          </w:p>
        </w:tc>
      </w:tr>
      <w:tr w:rsidR="0097249B" w:rsidRPr="00600CCE" w14:paraId="4F94ACDC" w14:textId="77777777">
        <w:trPr>
          <w:jc w:val="center"/>
        </w:trPr>
        <w:tc>
          <w:tcPr>
            <w:tcW w:w="2268" w:type="dxa"/>
          </w:tcPr>
          <w:p w14:paraId="30A91811" w14:textId="77777777" w:rsidR="0097249B" w:rsidRDefault="00000000">
            <w:r>
              <w:t>PostgreSQL</w:t>
            </w:r>
          </w:p>
        </w:tc>
        <w:tc>
          <w:tcPr>
            <w:tcW w:w="2835" w:type="dxa"/>
          </w:tcPr>
          <w:p w14:paraId="620D04C3" w14:textId="77777777" w:rsidR="0097249B" w:rsidRDefault="00000000">
            <w:r>
              <w:t>PostgreSQL 16</w:t>
            </w:r>
          </w:p>
        </w:tc>
        <w:tc>
          <w:tcPr>
            <w:tcW w:w="3969" w:type="dxa"/>
          </w:tcPr>
          <w:p w14:paraId="287C9CB6" w14:textId="77777777" w:rsidR="0097249B" w:rsidRPr="00600CCE" w:rsidRDefault="00000000">
            <w:pPr>
              <w:rPr>
                <w:lang w:val="fr-FR"/>
              </w:rPr>
            </w:pPr>
            <w:r w:rsidRPr="00600CCE">
              <w:rPr>
                <w:lang w:val="fr-FR"/>
              </w:rPr>
              <w:t>Base de données relationnelle unique</w:t>
            </w:r>
          </w:p>
        </w:tc>
      </w:tr>
      <w:tr w:rsidR="0097249B" w:rsidRPr="00600CCE" w14:paraId="29414296" w14:textId="77777777">
        <w:trPr>
          <w:jc w:val="center"/>
        </w:trPr>
        <w:tc>
          <w:tcPr>
            <w:tcW w:w="2268" w:type="dxa"/>
          </w:tcPr>
          <w:p w14:paraId="15B85D59" w14:textId="77777777" w:rsidR="0097249B" w:rsidRDefault="00000000">
            <w:r>
              <w:t>MinIO</w:t>
            </w:r>
          </w:p>
        </w:tc>
        <w:tc>
          <w:tcPr>
            <w:tcW w:w="2835" w:type="dxa"/>
          </w:tcPr>
          <w:p w14:paraId="5CE1E89C" w14:textId="77777777" w:rsidR="0097249B" w:rsidRDefault="00000000">
            <w:r>
              <w:t>Compatible S3</w:t>
            </w:r>
          </w:p>
        </w:tc>
        <w:tc>
          <w:tcPr>
            <w:tcW w:w="3969" w:type="dxa"/>
          </w:tcPr>
          <w:p w14:paraId="61A59B3C" w14:textId="77777777" w:rsidR="0097249B" w:rsidRPr="00600CCE" w:rsidRDefault="00000000">
            <w:pPr>
              <w:rPr>
                <w:lang w:val="fr-FR"/>
              </w:rPr>
            </w:pPr>
            <w:r w:rsidRPr="00600CCE">
              <w:rPr>
                <w:lang w:val="fr-FR"/>
              </w:rPr>
              <w:t>Stockage des documents déposés en preuve</w:t>
            </w:r>
          </w:p>
        </w:tc>
      </w:tr>
      <w:tr w:rsidR="0097249B" w:rsidRPr="00600CCE" w14:paraId="1B4A3B6A" w14:textId="77777777">
        <w:trPr>
          <w:jc w:val="center"/>
        </w:trPr>
        <w:tc>
          <w:tcPr>
            <w:tcW w:w="2268" w:type="dxa"/>
          </w:tcPr>
          <w:p w14:paraId="47A43CA6" w14:textId="77777777" w:rsidR="0097249B" w:rsidRDefault="00000000">
            <w:r>
              <w:t>ClamAV</w:t>
            </w:r>
          </w:p>
        </w:tc>
        <w:tc>
          <w:tcPr>
            <w:tcW w:w="2835" w:type="dxa"/>
          </w:tcPr>
          <w:p w14:paraId="02B78313" w14:textId="77777777" w:rsidR="0097249B" w:rsidRDefault="00000000">
            <w:r>
              <w:t>Antivirus</w:t>
            </w:r>
          </w:p>
        </w:tc>
        <w:tc>
          <w:tcPr>
            <w:tcW w:w="3969" w:type="dxa"/>
          </w:tcPr>
          <w:p w14:paraId="552C306A" w14:textId="77777777" w:rsidR="0097249B" w:rsidRPr="00600CCE" w:rsidRDefault="00000000">
            <w:pPr>
              <w:rPr>
                <w:lang w:val="fr-FR"/>
              </w:rPr>
            </w:pPr>
            <w:r w:rsidRPr="00600CCE">
              <w:rPr>
                <w:lang w:val="fr-FR"/>
              </w:rPr>
              <w:t>Analyse antivirus réelle de chaque document déposé</w:t>
            </w:r>
          </w:p>
        </w:tc>
      </w:tr>
      <w:tr w:rsidR="0097249B" w14:paraId="782799C6" w14:textId="77777777">
        <w:trPr>
          <w:jc w:val="center"/>
        </w:trPr>
        <w:tc>
          <w:tcPr>
            <w:tcW w:w="2268" w:type="dxa"/>
          </w:tcPr>
          <w:p w14:paraId="09D60104" w14:textId="77777777" w:rsidR="0097249B" w:rsidRDefault="00000000">
            <w:r>
              <w:t>Redis</w:t>
            </w:r>
          </w:p>
        </w:tc>
        <w:tc>
          <w:tcPr>
            <w:tcW w:w="2835" w:type="dxa"/>
          </w:tcPr>
          <w:p w14:paraId="71F1B012" w14:textId="77777777" w:rsidR="0097249B" w:rsidRDefault="00000000">
            <w:r>
              <w:t>Cache</w:t>
            </w:r>
          </w:p>
        </w:tc>
        <w:tc>
          <w:tcPr>
            <w:tcW w:w="3969" w:type="dxa"/>
          </w:tcPr>
          <w:p w14:paraId="5FFC9687" w14:textId="77777777" w:rsidR="0097249B" w:rsidRDefault="00000000">
            <w:r>
              <w:t>Cache applicatif</w:t>
            </w:r>
          </w:p>
        </w:tc>
      </w:tr>
    </w:tbl>
    <w:p w14:paraId="22432DE1" w14:textId="77777777" w:rsidR="0097249B" w:rsidRDefault="0097249B">
      <w:pPr>
        <w:spacing w:after="80"/>
      </w:pPr>
    </w:p>
    <w:p w14:paraId="0643C86A" w14:textId="77777777" w:rsidR="0097249B" w:rsidRDefault="00000000">
      <w:pPr>
        <w:pStyle w:val="Titre2"/>
      </w:pPr>
      <w:r>
        <w:t>3.1 Pipeline d'intelligence artificielle</w:t>
      </w:r>
    </w:p>
    <w:p w14:paraId="716C3C68" w14:textId="77777777" w:rsidR="0097249B" w:rsidRPr="00600CCE" w:rsidRDefault="00000000">
      <w:pPr>
        <w:rPr>
          <w:lang w:val="fr-FR"/>
        </w:rPr>
      </w:pPr>
      <w:r w:rsidRPr="00600CCE">
        <w:rPr>
          <w:lang w:val="fr-FR"/>
        </w:rPr>
        <w:t>Le pipeline d'agents IA analyse, pour chaque critère, les documents déposés et la réponse déclarée par l'entreprise :</w:t>
      </w:r>
    </w:p>
    <w:p w14:paraId="605660EF" w14:textId="77777777" w:rsidR="0097249B" w:rsidRPr="00600CCE" w:rsidRDefault="00000000">
      <w:pPr>
        <w:pStyle w:val="Listepuces"/>
        <w:rPr>
          <w:lang w:val="fr-FR"/>
        </w:rPr>
      </w:pPr>
      <w:r w:rsidRPr="00600CCE">
        <w:rPr>
          <w:b/>
          <w:lang w:val="fr-FR"/>
        </w:rPr>
        <w:t xml:space="preserve">Document Agent — </w:t>
      </w:r>
      <w:r w:rsidRPr="00600CCE">
        <w:rPr>
          <w:lang w:val="fr-FR"/>
        </w:rPr>
        <w:t>résume le contenu des documents déposés.</w:t>
      </w:r>
    </w:p>
    <w:p w14:paraId="6CD1941A" w14:textId="77777777" w:rsidR="0097249B" w:rsidRPr="00600CCE" w:rsidRDefault="00000000">
      <w:pPr>
        <w:pStyle w:val="Listepuces"/>
        <w:rPr>
          <w:lang w:val="fr-FR"/>
        </w:rPr>
      </w:pPr>
      <w:r w:rsidRPr="00600CCE">
        <w:rPr>
          <w:b/>
          <w:lang w:val="fr-FR"/>
        </w:rPr>
        <w:t xml:space="preserve">Evidence/Compliance Agent — </w:t>
      </w:r>
      <w:r w:rsidRPr="00600CCE">
        <w:rPr>
          <w:lang w:val="fr-FR"/>
        </w:rPr>
        <w:t>confronte réponse déclarée et résumé documentaire, produit une couverture de preuve, une probabilité de conformité (0 à 1) et un indice de confiance — jamais une note directe.</w:t>
      </w:r>
    </w:p>
    <w:p w14:paraId="3F2B9D23" w14:textId="77777777" w:rsidR="0097249B" w:rsidRPr="00600CCE" w:rsidRDefault="00000000">
      <w:pPr>
        <w:pStyle w:val="Listepuces"/>
        <w:rPr>
          <w:lang w:val="fr-FR"/>
        </w:rPr>
      </w:pPr>
      <w:r w:rsidRPr="00600CCE">
        <w:rPr>
          <w:b/>
          <w:lang w:val="fr-FR"/>
        </w:rPr>
        <w:t xml:space="preserve">Risk/Recommendation Agent — </w:t>
      </w:r>
      <w:r w:rsidRPr="00600CCE">
        <w:rPr>
          <w:lang w:val="fr-FR"/>
        </w:rPr>
        <w:t>en formule Avancées uniquement, calcule le risque attendu et propose des recommandations d'actions correctives.</w:t>
      </w:r>
    </w:p>
    <w:p w14:paraId="07380C94" w14:textId="77777777" w:rsidR="0097249B" w:rsidRPr="00600CCE" w:rsidRDefault="00000000">
      <w:pPr>
        <w:rPr>
          <w:lang w:val="fr-FR"/>
        </w:rPr>
      </w:pPr>
      <w:r w:rsidRPr="00600CCE">
        <w:rPr>
          <w:i/>
          <w:color w:val="4D5A74"/>
          <w:sz w:val="19"/>
          <w:lang w:val="fr-FR"/>
        </w:rPr>
        <w:t>Une déclaration favorable sans document à l'appui ne fait jamais monter mécaniquement la probabilité de conformité — elle fait baisser la confiance de l'évaluation. En dessous du seuil de confiance (80 %), l'évaluation part automatiquement en file de revue experte plutôt que d'être validée telle quelle.</w:t>
      </w:r>
    </w:p>
    <w:p w14:paraId="0C473A79" w14:textId="77777777" w:rsidR="0097249B" w:rsidRDefault="00000000">
      <w:pPr>
        <w:pStyle w:val="Titre2"/>
      </w:pPr>
      <w:r>
        <w:t>3.2 Sécurité et traçabilité</w:t>
      </w:r>
    </w:p>
    <w:p w14:paraId="239AE9FB" w14:textId="77777777" w:rsidR="0097249B" w:rsidRPr="00600CCE" w:rsidRDefault="00000000">
      <w:pPr>
        <w:pStyle w:val="Listepuces"/>
        <w:rPr>
          <w:lang w:val="fr-FR"/>
        </w:rPr>
      </w:pPr>
      <w:r w:rsidRPr="00600CCE">
        <w:rPr>
          <w:lang w:val="fr-FR"/>
        </w:rPr>
        <w:t>Authentification par JWT à usage strict : chaque token porte un claim de finalité (session, vérification email, réinitialisation de mot de passe...) vérifié à chaque requête — un token de vérification d'email ne peut jamais servir à autre chose.</w:t>
      </w:r>
    </w:p>
    <w:p w14:paraId="090F1A9A" w14:textId="77777777" w:rsidR="0097249B" w:rsidRPr="00600CCE" w:rsidRDefault="00000000">
      <w:pPr>
        <w:pStyle w:val="Listepuces"/>
        <w:rPr>
          <w:lang w:val="fr-FR"/>
        </w:rPr>
      </w:pPr>
      <w:r w:rsidRPr="00600CCE">
        <w:rPr>
          <w:lang w:val="fr-FR"/>
        </w:rPr>
        <w:t>Isolation multi-tenant systématique : chaque accès à une ressource d'entreprise passe par un contrôle de rattachement centralisé, jamais par une vérification ad hoc dispersée dans le code.</w:t>
      </w:r>
    </w:p>
    <w:p w14:paraId="237C4650" w14:textId="77777777" w:rsidR="0097249B" w:rsidRPr="00600CCE" w:rsidRDefault="00000000">
      <w:pPr>
        <w:pStyle w:val="Listepuces"/>
        <w:rPr>
          <w:lang w:val="fr-FR"/>
        </w:rPr>
      </w:pPr>
      <w:r w:rsidRPr="00600CCE">
        <w:rPr>
          <w:lang w:val="fr-FR"/>
        </w:rPr>
        <w:t>Journal d'audit append-only, avec correlation_id, tracé de bout en bout (paiement → token → commande → preuve → évaluation).</w:t>
      </w:r>
    </w:p>
    <w:p w14:paraId="71A21FA9" w14:textId="77777777" w:rsidR="0097249B" w:rsidRPr="00600CCE" w:rsidRDefault="00000000">
      <w:pPr>
        <w:pStyle w:val="Listepuces"/>
        <w:rPr>
          <w:lang w:val="fr-FR"/>
        </w:rPr>
      </w:pPr>
      <w:r w:rsidRPr="00600CCE">
        <w:rPr>
          <w:lang w:val="fr-FR"/>
        </w:rPr>
        <w:lastRenderedPageBreak/>
        <w:t>Scan antivirus réel (ClamAV) de tout document déposé, en échec bloquant par défaut.</w:t>
      </w:r>
    </w:p>
    <w:p w14:paraId="73A583DD" w14:textId="77777777" w:rsidR="0097249B" w:rsidRPr="00600CCE" w:rsidRDefault="00000000">
      <w:pPr>
        <w:pStyle w:val="Listepuces"/>
        <w:rPr>
          <w:lang w:val="fr-FR"/>
        </w:rPr>
      </w:pPr>
      <w:r w:rsidRPr="00600CCE">
        <w:rPr>
          <w:lang w:val="fr-FR"/>
        </w:rPr>
        <w:t>Réponses anti-énumération sur les endpoints sensibles (connexion, mot de passe oublié) : la réponse ne révèle jamais si un compte existe.</w:t>
      </w:r>
    </w:p>
    <w:p w14:paraId="2FC09DA9" w14:textId="77777777" w:rsidR="0097249B" w:rsidRPr="00600CCE" w:rsidRDefault="00000000">
      <w:pPr>
        <w:pStyle w:val="Titre1"/>
        <w:rPr>
          <w:lang w:val="fr-FR"/>
        </w:rPr>
      </w:pPr>
      <w:r w:rsidRPr="00600CCE">
        <w:rPr>
          <w:lang w:val="fr-FR"/>
        </w:rPr>
        <w:lastRenderedPageBreak/>
        <w:t>4. État d'avancement — fonctionnalités livrées</w:t>
      </w:r>
    </w:p>
    <w:p w14:paraId="0B6D3749" w14:textId="77777777" w:rsidR="0097249B" w:rsidRPr="00600CCE" w:rsidRDefault="00000000">
      <w:pPr>
        <w:pStyle w:val="Titre2"/>
        <w:rPr>
          <w:lang w:val="fr-FR"/>
        </w:rPr>
      </w:pPr>
      <w:r w:rsidRPr="00600CCE">
        <w:rPr>
          <w:lang w:val="fr-FR"/>
        </w:rPr>
        <w:t>4.1 Comptes et authentification</w:t>
      </w:r>
    </w:p>
    <w:p w14:paraId="77EEABA8" w14:textId="77777777" w:rsidR="0097249B" w:rsidRPr="00600CCE" w:rsidRDefault="00000000">
      <w:pPr>
        <w:pStyle w:val="Listepuces"/>
        <w:rPr>
          <w:lang w:val="fr-FR"/>
        </w:rPr>
      </w:pPr>
      <w:r w:rsidRPr="00600CCE">
        <w:rPr>
          <w:lang w:val="fr-FR"/>
        </w:rPr>
        <w:t>Inscription en libre-service, vérification d'email réelle (Brevo), connexion avec 2FA optionnelle (SMS ou application), mot de passe oublié.</w:t>
      </w:r>
    </w:p>
    <w:p w14:paraId="1A3C3875" w14:textId="77777777" w:rsidR="0097249B" w:rsidRPr="00600CCE" w:rsidRDefault="00000000">
      <w:pPr>
        <w:pStyle w:val="Listepuces"/>
        <w:rPr>
          <w:lang w:val="fr-FR"/>
        </w:rPr>
      </w:pPr>
      <w:r w:rsidRPr="00600CCE">
        <w:rPr>
          <w:lang w:val="fr-FR"/>
        </w:rPr>
        <w:t>Création des comptes du personnel Smartex (ADMIN_AUDIT, EXPERT_REVIEWER) par SUPER_ADMIN, par invitation par e-mail — plus besoin de rattachement manuel en base.</w:t>
      </w:r>
    </w:p>
    <w:p w14:paraId="134E8DB0" w14:textId="77777777" w:rsidR="0097249B" w:rsidRPr="00600CCE" w:rsidRDefault="00000000">
      <w:pPr>
        <w:pStyle w:val="Listepuces"/>
        <w:rPr>
          <w:lang w:val="fr-FR"/>
        </w:rPr>
      </w:pPr>
      <w:r w:rsidRPr="00600CCE">
        <w:rPr>
          <w:lang w:val="fr-FR"/>
        </w:rPr>
        <w:t>Gestion des accès d'une entreprise (ajouter/modifier/révoquer un collaborateur) réservée à SUPER_ADMIN.</w:t>
      </w:r>
    </w:p>
    <w:p w14:paraId="479E60B8" w14:textId="77777777" w:rsidR="0097249B" w:rsidRDefault="00000000">
      <w:pPr>
        <w:pStyle w:val="Titre2"/>
      </w:pPr>
      <w:r>
        <w:t>4.2 Entreprises et missions</w:t>
      </w:r>
    </w:p>
    <w:p w14:paraId="21F14D22" w14:textId="77777777" w:rsidR="0097249B" w:rsidRPr="00600CCE" w:rsidRDefault="00000000">
      <w:pPr>
        <w:pStyle w:val="Listepuces"/>
        <w:rPr>
          <w:lang w:val="fr-FR"/>
        </w:rPr>
      </w:pPr>
      <w:r w:rsidRPr="00600CCE">
        <w:rPr>
          <w:lang w:val="fr-FR"/>
        </w:rPr>
        <w:t>Fiche entreprise (secteur, taille), gestion de sites multiples, abonnement/formule.</w:t>
      </w:r>
    </w:p>
    <w:p w14:paraId="4128E678" w14:textId="77777777" w:rsidR="0097249B" w:rsidRPr="00600CCE" w:rsidRDefault="00000000">
      <w:pPr>
        <w:pStyle w:val="Listepuces"/>
        <w:rPr>
          <w:lang w:val="fr-FR"/>
        </w:rPr>
      </w:pPr>
      <w:r w:rsidRPr="00600CCE">
        <w:rPr>
          <w:lang w:val="fr-FR"/>
        </w:rPr>
        <w:t>Composition dynamique du questionnaire à la création de la mission — seuls les critères applicables au profil de l'entreprise sont retenus, et ce périmètre reste figé pour toute la durée de la mission.</w:t>
      </w:r>
    </w:p>
    <w:p w14:paraId="591E709E" w14:textId="77777777" w:rsidR="0097249B" w:rsidRPr="00600CCE" w:rsidRDefault="00000000">
      <w:pPr>
        <w:pStyle w:val="Listepuces"/>
        <w:rPr>
          <w:lang w:val="fr-FR"/>
        </w:rPr>
      </w:pPr>
      <w:r w:rsidRPr="00600CCE">
        <w:rPr>
          <w:lang w:val="fr-FR"/>
        </w:rPr>
        <w:t>Cycle de vie automatique de la mission : BROUILLON dès la création, passage à EN_COURS dès la première évaluation validée, puis TERMINE quand tous les critères applicables sont évalués.</w:t>
      </w:r>
    </w:p>
    <w:p w14:paraId="7FD3543B" w14:textId="77777777" w:rsidR="0097249B" w:rsidRPr="00600CCE" w:rsidRDefault="00000000">
      <w:pPr>
        <w:pStyle w:val="Listepuces"/>
        <w:rPr>
          <w:lang w:val="fr-FR"/>
        </w:rPr>
      </w:pPr>
      <w:r w:rsidRPr="00600CCE">
        <w:rPr>
          <w:lang w:val="fr-FR"/>
        </w:rPr>
        <w:t>Périmètre de sites de la mission et équipe affectée (auditeur principal/secondaire, expert reviewer, observateur).</w:t>
      </w:r>
    </w:p>
    <w:p w14:paraId="69535EC8" w14:textId="77777777" w:rsidR="0097249B" w:rsidRDefault="00000000">
      <w:pPr>
        <w:pStyle w:val="Titre2"/>
      </w:pPr>
      <w:r>
        <w:t>4.3 Évaluation et résultats</w:t>
      </w:r>
    </w:p>
    <w:p w14:paraId="3E680888" w14:textId="77777777" w:rsidR="0097249B" w:rsidRPr="00600CCE" w:rsidRDefault="00000000">
      <w:pPr>
        <w:pStyle w:val="Listepuces"/>
        <w:rPr>
          <w:lang w:val="fr-FR"/>
        </w:rPr>
      </w:pPr>
      <w:r w:rsidRPr="00600CCE">
        <w:rPr>
          <w:lang w:val="fr-FR"/>
        </w:rPr>
        <w:t>Dépôt de preuve documentaire (antivirus réel), réponse au questionnaire, scénario libre — un seul des trois suffit à déclencher l'évaluation IA.</w:t>
      </w:r>
    </w:p>
    <w:p w14:paraId="381C1622" w14:textId="77777777" w:rsidR="0097249B" w:rsidRPr="00600CCE" w:rsidRDefault="00000000">
      <w:pPr>
        <w:pStyle w:val="Listepuces"/>
        <w:rPr>
          <w:lang w:val="fr-FR"/>
        </w:rPr>
      </w:pPr>
      <w:r w:rsidRPr="00600CCE">
        <w:rPr>
          <w:lang w:val="fr-FR"/>
        </w:rPr>
        <w:t>Deux volets sur chaque mission : critères non évalués / critères évalués.</w:t>
      </w:r>
    </w:p>
    <w:p w14:paraId="2889F031" w14:textId="77777777" w:rsidR="0097249B" w:rsidRPr="00600CCE" w:rsidRDefault="00000000">
      <w:pPr>
        <w:pStyle w:val="Listepuces"/>
        <w:rPr>
          <w:lang w:val="fr-FR"/>
        </w:rPr>
      </w:pPr>
      <w:r w:rsidRPr="00600CCE">
        <w:rPr>
          <w:lang w:val="fr-FR"/>
        </w:rPr>
        <w:t>Score global et par domaine, jamais calculé sur les critères non évalués (exclus, pas comptés à zéro).</w:t>
      </w:r>
    </w:p>
    <w:p w14:paraId="4ED05979" w14:textId="77777777" w:rsidR="0097249B" w:rsidRPr="00600CCE" w:rsidRDefault="00000000">
      <w:pPr>
        <w:pStyle w:val="Listepuces"/>
        <w:rPr>
          <w:lang w:val="fr-FR"/>
        </w:rPr>
      </w:pPr>
      <w:r w:rsidRPr="00600CCE">
        <w:rPr>
          <w:lang w:val="fr-FR"/>
        </w:rPr>
        <w:t>Historique quotidien du score d'une mission, et comparaison à la moyenne du secteur — anonymisée (moyenne masquée en dessous de 5 entreprises du même secteur, pour ne jamais révéler indirectement le score d'un concurrent).</w:t>
      </w:r>
    </w:p>
    <w:p w14:paraId="2A055059" w14:textId="77777777" w:rsidR="0097249B" w:rsidRPr="00600CCE" w:rsidRDefault="00000000">
      <w:pPr>
        <w:pStyle w:val="Listepuces"/>
        <w:rPr>
          <w:lang w:val="fr-FR"/>
        </w:rPr>
      </w:pPr>
      <w:r w:rsidRPr="00600CCE">
        <w:rPr>
          <w:lang w:val="fr-FR"/>
        </w:rPr>
        <w:t>Génération automatique d'une non-conformité dès qu'un critère validé est en dessous du niveau maximal, avec priorité calculée à partir du risque attendu.</w:t>
      </w:r>
    </w:p>
    <w:p w14:paraId="28E8348F" w14:textId="77777777" w:rsidR="0097249B" w:rsidRPr="00600CCE" w:rsidRDefault="00000000">
      <w:pPr>
        <w:pStyle w:val="Listepuces"/>
        <w:rPr>
          <w:lang w:val="fr-FR"/>
        </w:rPr>
      </w:pPr>
      <w:r w:rsidRPr="00600CCE">
        <w:rPr>
          <w:lang w:val="fr-FR"/>
        </w:rPr>
        <w:t>Plan d'actions correctives, vue transverse à toutes les non-conformités d'une entreprise.</w:t>
      </w:r>
    </w:p>
    <w:p w14:paraId="6F351DB3" w14:textId="77777777" w:rsidR="0097249B" w:rsidRDefault="00000000">
      <w:pPr>
        <w:pStyle w:val="Titre2"/>
      </w:pPr>
      <w:r>
        <w:t>4.4 Rapports et financements verts</w:t>
      </w:r>
    </w:p>
    <w:p w14:paraId="63C14E5E" w14:textId="77777777" w:rsidR="0097249B" w:rsidRPr="00600CCE" w:rsidRDefault="00000000">
      <w:pPr>
        <w:pStyle w:val="Listepuces"/>
        <w:rPr>
          <w:lang w:val="fr-FR"/>
        </w:rPr>
      </w:pPr>
      <w:r w:rsidRPr="00600CCE">
        <w:rPr>
          <w:lang w:val="fr-FR"/>
        </w:rPr>
        <w:t>Quatre types de rapport (synthèse, détaillé, plan d'action, indice financements verts), en CSV et PDF avec mise en forme soignée (palette de couleurs, cartes, tableaux zébrés).</w:t>
      </w:r>
    </w:p>
    <w:p w14:paraId="09E84D2F" w14:textId="77777777" w:rsidR="0097249B" w:rsidRPr="00600CCE" w:rsidRDefault="00000000">
      <w:pPr>
        <w:pStyle w:val="Listepuces"/>
        <w:rPr>
          <w:lang w:val="fr-FR"/>
        </w:rPr>
      </w:pPr>
      <w:r w:rsidRPr="00600CCE">
        <w:rPr>
          <w:lang w:val="fr-FR"/>
        </w:rPr>
        <w:t>Indice de préparation aux exigences d'un bailleur (IFC/SFI) : même moteur de calcul que le score global, restreint aux critères tagués pertinents pour ce bailleur — réservé à la formule Avancées, sans exception même pour le personnel Smartex.</w:t>
      </w:r>
    </w:p>
    <w:p w14:paraId="2FE5C02B" w14:textId="77777777" w:rsidR="0097249B" w:rsidRDefault="00000000">
      <w:pPr>
        <w:pStyle w:val="Titre2"/>
      </w:pPr>
      <w:r>
        <w:lastRenderedPageBreak/>
        <w:t>4.5 Pilotage et back-office</w:t>
      </w:r>
    </w:p>
    <w:p w14:paraId="1C09FF06" w14:textId="77777777" w:rsidR="0097249B" w:rsidRPr="00600CCE" w:rsidRDefault="00000000">
      <w:pPr>
        <w:pStyle w:val="Listepuces"/>
        <w:rPr>
          <w:lang w:val="fr-FR"/>
        </w:rPr>
      </w:pPr>
      <w:r w:rsidRPr="00600CCE">
        <w:rPr>
          <w:lang w:val="fr-FR"/>
        </w:rPr>
        <w:t>Tableau de bord avec indicateurs clés, graphiques (radar par domaine, répartition des niveaux d'engagement, non-conformités par priorité), adapté automatiquement à un compte lié à une seule entreprise ou à un portefeuille.</w:t>
      </w:r>
    </w:p>
    <w:p w14:paraId="46895502" w14:textId="77777777" w:rsidR="0097249B" w:rsidRPr="00600CCE" w:rsidRDefault="00000000">
      <w:pPr>
        <w:pStyle w:val="Listepuces"/>
        <w:rPr>
          <w:lang w:val="fr-FR"/>
        </w:rPr>
      </w:pPr>
      <w:r w:rsidRPr="00600CCE">
        <w:rPr>
          <w:lang w:val="fr-FR"/>
        </w:rPr>
        <w:t>Back-office du référentiel (gestion des 87 critères, domaines, criticité par secteur) réservé à SUPER_ADMIN.</w:t>
      </w:r>
    </w:p>
    <w:p w14:paraId="1D8F00AD" w14:textId="77777777" w:rsidR="0097249B" w:rsidRPr="00600CCE" w:rsidRDefault="00000000">
      <w:pPr>
        <w:pStyle w:val="Listepuces"/>
        <w:rPr>
          <w:lang w:val="fr-FR"/>
        </w:rPr>
      </w:pPr>
      <w:r w:rsidRPr="00600CCE">
        <w:rPr>
          <w:lang w:val="fr-FR"/>
        </w:rPr>
        <w:t>Journal d'audit : vue complète pour le personnel Smartex, restreinte aux propres actions pour le responsable d'entreprise.</w:t>
      </w:r>
    </w:p>
    <w:p w14:paraId="1219A340" w14:textId="77777777" w:rsidR="0097249B" w:rsidRPr="00600CCE" w:rsidRDefault="00000000">
      <w:pPr>
        <w:pStyle w:val="Listepuces"/>
        <w:rPr>
          <w:lang w:val="fr-FR"/>
        </w:rPr>
      </w:pPr>
      <w:r w:rsidRPr="00600CCE">
        <w:rPr>
          <w:lang w:val="fr-FR"/>
        </w:rPr>
        <w:t>Comparaison entre plusieurs entreprises d'un même portefeuille.</w:t>
      </w:r>
    </w:p>
    <w:p w14:paraId="7C987CC7" w14:textId="77777777" w:rsidR="0097249B" w:rsidRDefault="00000000">
      <w:pPr>
        <w:pStyle w:val="Titre2"/>
      </w:pPr>
      <w:r>
        <w:t>4.6 Expérience utilisateur</w:t>
      </w:r>
    </w:p>
    <w:p w14:paraId="00F7D6C8" w14:textId="77777777" w:rsidR="0097249B" w:rsidRPr="00600CCE" w:rsidRDefault="00000000">
      <w:pPr>
        <w:pStyle w:val="Listepuces"/>
        <w:rPr>
          <w:lang w:val="fr-FR"/>
        </w:rPr>
      </w:pPr>
      <w:r w:rsidRPr="00600CCE">
        <w:rPr>
          <w:lang w:val="fr-FR"/>
        </w:rPr>
        <w:t>Mode sombre sur l'ensemble de la plateforme (vitrine publique et espace connecté), à trois positions : clair / sombre / système, mémorisé par appareil.</w:t>
      </w:r>
    </w:p>
    <w:p w14:paraId="3EF76D21" w14:textId="77777777" w:rsidR="0097249B" w:rsidRPr="00600CCE" w:rsidRDefault="00000000">
      <w:pPr>
        <w:pStyle w:val="Listepuces"/>
        <w:rPr>
          <w:lang w:val="fr-FR"/>
        </w:rPr>
      </w:pPr>
      <w:r w:rsidRPr="00600CCE">
        <w:rPr>
          <w:lang w:val="fr-FR"/>
        </w:rPr>
        <w:t>Sidebar repliable section par section, mémorisée entre les sessions.</w:t>
      </w:r>
    </w:p>
    <w:p w14:paraId="352266DA" w14:textId="77777777" w:rsidR="0097249B" w:rsidRPr="00600CCE" w:rsidRDefault="00000000">
      <w:pPr>
        <w:pStyle w:val="Listepuces"/>
        <w:rPr>
          <w:lang w:val="fr-FR"/>
        </w:rPr>
      </w:pPr>
      <w:r w:rsidRPr="00600CCE">
        <w:rPr>
          <w:lang w:val="fr-FR"/>
        </w:rPr>
        <w:t>Rafraîchissement automatique de la page en cours au changement d'entreprise sélectionnée.</w:t>
      </w:r>
    </w:p>
    <w:p w14:paraId="03D092AA" w14:textId="77777777" w:rsidR="0097249B" w:rsidRPr="00600CCE" w:rsidRDefault="00000000">
      <w:pPr>
        <w:pStyle w:val="Listepuces"/>
        <w:rPr>
          <w:lang w:val="fr-FR"/>
        </w:rPr>
      </w:pPr>
      <w:r w:rsidRPr="00600CCE">
        <w:rPr>
          <w:lang w:val="fr-FR"/>
        </w:rPr>
        <w:t>Terminologie interne (références aux règles de gestion du cahier des charges) retirée de tout texte visible par l'utilisateur, conservée uniquement dans les commentaires de code.</w:t>
      </w:r>
    </w:p>
    <w:p w14:paraId="73973296" w14:textId="77777777" w:rsidR="0097249B" w:rsidRPr="00600CCE" w:rsidRDefault="00000000">
      <w:pPr>
        <w:pStyle w:val="Titre2"/>
        <w:rPr>
          <w:lang w:val="fr-FR"/>
        </w:rPr>
      </w:pPr>
      <w:r w:rsidRPr="00600CCE">
        <w:rPr>
          <w:lang w:val="fr-FR"/>
        </w:rPr>
        <w:t>4.7 Les graphiques et visualisations, en détail (Chart.js)</w:t>
      </w:r>
    </w:p>
    <w:p w14:paraId="0A7C927E" w14:textId="77777777" w:rsidR="0097249B" w:rsidRPr="00600CCE" w:rsidRDefault="00000000">
      <w:pPr>
        <w:rPr>
          <w:lang w:val="fr-FR"/>
        </w:rPr>
      </w:pPr>
      <w:r w:rsidRPr="00600CCE">
        <w:rPr>
          <w:lang w:val="fr-FR"/>
        </w:rPr>
        <w:t>Tous les graphiques de la plateforme sont générés avec Chart.js (via la bibliothèque react-chartjs-2), dans un unique fichier partagé (components/charts.jsx) réutilisé par toutes les pages qui affichent des données chiffrées — jamais un graphique codé en dur page par page. Chaque graphique dessine sur un canevas (canvas) à partir des mêmes données déjà calculées par les services de scoring de l'application : un graphique n'invente ni ne recalcule jamais un chiffre, il se contente de représenter visuellement ce que l'API a renvoyé.</w:t>
      </w:r>
    </w:p>
    <w:tbl>
      <w:tblPr>
        <w:tblStyle w:val="Grilledutableau"/>
        <w:tblW w:w="0" w:type="auto"/>
        <w:jc w:val="center"/>
        <w:tblLook w:val="04A0" w:firstRow="1" w:lastRow="0" w:firstColumn="1" w:lastColumn="0" w:noHBand="0" w:noVBand="1"/>
      </w:tblPr>
      <w:tblGrid>
        <w:gridCol w:w="1984"/>
        <w:gridCol w:w="3118"/>
        <w:gridCol w:w="3969"/>
      </w:tblGrid>
      <w:tr w:rsidR="0097249B" w14:paraId="2AEDF35B" w14:textId="77777777">
        <w:trPr>
          <w:jc w:val="center"/>
        </w:trPr>
        <w:tc>
          <w:tcPr>
            <w:tcW w:w="1984" w:type="dxa"/>
            <w:shd w:val="clear" w:color="auto" w:fill="128257"/>
            <w:vAlign w:val="center"/>
          </w:tcPr>
          <w:p w14:paraId="680C91C3" w14:textId="77777777" w:rsidR="0097249B" w:rsidRDefault="00000000">
            <w:r>
              <w:t>Type de graphique</w:t>
            </w:r>
          </w:p>
        </w:tc>
        <w:tc>
          <w:tcPr>
            <w:tcW w:w="3118" w:type="dxa"/>
            <w:shd w:val="clear" w:color="auto" w:fill="128257"/>
            <w:vAlign w:val="center"/>
          </w:tcPr>
          <w:p w14:paraId="4540C333" w14:textId="77777777" w:rsidR="0097249B" w:rsidRDefault="00000000">
            <w:r>
              <w:t>Où il apparaît</w:t>
            </w:r>
          </w:p>
        </w:tc>
        <w:tc>
          <w:tcPr>
            <w:tcW w:w="3969" w:type="dxa"/>
            <w:shd w:val="clear" w:color="auto" w:fill="128257"/>
            <w:vAlign w:val="center"/>
          </w:tcPr>
          <w:p w14:paraId="608D61CE" w14:textId="77777777" w:rsidR="0097249B" w:rsidRDefault="00000000">
            <w:r>
              <w:t>Ce qu'il montre</w:t>
            </w:r>
          </w:p>
        </w:tc>
      </w:tr>
      <w:tr w:rsidR="0097249B" w:rsidRPr="00600CCE" w14:paraId="6118677F" w14:textId="77777777">
        <w:trPr>
          <w:jc w:val="center"/>
        </w:trPr>
        <w:tc>
          <w:tcPr>
            <w:tcW w:w="1984" w:type="dxa"/>
          </w:tcPr>
          <w:p w14:paraId="059DA388" w14:textId="77777777" w:rsidR="0097249B" w:rsidRDefault="00000000">
            <w:r>
              <w:t>Radar (GraphiqueRadar)</w:t>
            </w:r>
          </w:p>
        </w:tc>
        <w:tc>
          <w:tcPr>
            <w:tcW w:w="3118" w:type="dxa"/>
          </w:tcPr>
          <w:p w14:paraId="0B975819" w14:textId="77777777" w:rsidR="0097249B" w:rsidRPr="00600CCE" w:rsidRDefault="00000000">
            <w:pPr>
              <w:rPr>
                <w:lang w:val="fr-FR"/>
              </w:rPr>
            </w:pPr>
            <w:r w:rsidRPr="00600CCE">
              <w:rPr>
                <w:lang w:val="fr-FR"/>
              </w:rPr>
              <w:t>Tableau de bord et détail d'une mission — « Profil RSE par domaine »</w:t>
            </w:r>
          </w:p>
        </w:tc>
        <w:tc>
          <w:tcPr>
            <w:tcW w:w="3969" w:type="dxa"/>
          </w:tcPr>
          <w:p w14:paraId="481B79B1" w14:textId="77777777" w:rsidR="0097249B" w:rsidRPr="00600CCE" w:rsidRDefault="00000000">
            <w:pPr>
              <w:rPr>
                <w:lang w:val="fr-FR"/>
              </w:rPr>
            </w:pPr>
            <w:r w:rsidRPr="00600CCE">
              <w:rPr>
                <w:lang w:val="fr-FR"/>
              </w:rPr>
              <w:t>Le score moyen (sur 5) de chacun des 6 domaines du référentiel sur un même repère — permet de repérer en un coup d'œil les domaines forts et les domaines faibles d'une entreprise, plutôt qu'un chiffre unique qui masquerait ces écarts.</w:t>
            </w:r>
          </w:p>
        </w:tc>
      </w:tr>
      <w:tr w:rsidR="0097249B" w:rsidRPr="00600CCE" w14:paraId="1DE178E2" w14:textId="77777777">
        <w:trPr>
          <w:jc w:val="center"/>
        </w:trPr>
        <w:tc>
          <w:tcPr>
            <w:tcW w:w="1984" w:type="dxa"/>
          </w:tcPr>
          <w:p w14:paraId="00475812" w14:textId="77777777" w:rsidR="0097249B" w:rsidRDefault="00000000">
            <w:r>
              <w:t>Anneau / donut (GraphiqueAnneau)</w:t>
            </w:r>
          </w:p>
        </w:tc>
        <w:tc>
          <w:tcPr>
            <w:tcW w:w="3118" w:type="dxa"/>
          </w:tcPr>
          <w:p w14:paraId="4C0A515A" w14:textId="77777777" w:rsidR="0097249B" w:rsidRPr="00600CCE" w:rsidRDefault="00000000">
            <w:pPr>
              <w:rPr>
                <w:lang w:val="fr-FR"/>
              </w:rPr>
            </w:pPr>
            <w:r w:rsidRPr="00600CCE">
              <w:rPr>
                <w:lang w:val="fr-FR"/>
              </w:rPr>
              <w:t>Tableau de bord et détail d'une mission — « Avancement des évaluations » et « Non-conformités par niveau »</w:t>
            </w:r>
          </w:p>
        </w:tc>
        <w:tc>
          <w:tcPr>
            <w:tcW w:w="3969" w:type="dxa"/>
          </w:tcPr>
          <w:p w14:paraId="42DFC6FC" w14:textId="77777777" w:rsidR="0097249B" w:rsidRPr="00600CCE" w:rsidRDefault="00000000">
            <w:pPr>
              <w:rPr>
                <w:lang w:val="fr-FR"/>
              </w:rPr>
            </w:pPr>
            <w:r w:rsidRPr="00600CCE">
              <w:rPr>
                <w:lang w:val="fr-FR"/>
              </w:rPr>
              <w:t>Une répartition proportionnelle d'un tout : critères évalués / en revue experte / non évalués d'un côté, non-conformités ouvertes par niveau de priorité (critique à mineure) de l'autre.</w:t>
            </w:r>
          </w:p>
        </w:tc>
      </w:tr>
      <w:tr w:rsidR="0097249B" w:rsidRPr="00600CCE" w14:paraId="4541E31F" w14:textId="77777777">
        <w:trPr>
          <w:jc w:val="center"/>
        </w:trPr>
        <w:tc>
          <w:tcPr>
            <w:tcW w:w="1984" w:type="dxa"/>
          </w:tcPr>
          <w:p w14:paraId="6DE72694" w14:textId="77777777" w:rsidR="0097249B" w:rsidRDefault="00000000">
            <w:r>
              <w:t>Barres (GraphiqueBarres)</w:t>
            </w:r>
          </w:p>
        </w:tc>
        <w:tc>
          <w:tcPr>
            <w:tcW w:w="3118" w:type="dxa"/>
          </w:tcPr>
          <w:p w14:paraId="57BFE99C" w14:textId="77777777" w:rsidR="0097249B" w:rsidRPr="00600CCE" w:rsidRDefault="00000000">
            <w:pPr>
              <w:rPr>
                <w:lang w:val="fr-FR"/>
              </w:rPr>
            </w:pPr>
            <w:r w:rsidRPr="00600CCE">
              <w:rPr>
                <w:lang w:val="fr-FR"/>
              </w:rPr>
              <w:t>Tableau de bord — « Score par mission », « Répartition des niveaux d'engagement », « Portefeuille d'entreprises »</w:t>
            </w:r>
          </w:p>
        </w:tc>
        <w:tc>
          <w:tcPr>
            <w:tcW w:w="3969" w:type="dxa"/>
          </w:tcPr>
          <w:p w14:paraId="7871EA99" w14:textId="77777777" w:rsidR="0097249B" w:rsidRPr="00600CCE" w:rsidRDefault="00000000">
            <w:pPr>
              <w:rPr>
                <w:lang w:val="fr-FR"/>
              </w:rPr>
            </w:pPr>
            <w:r w:rsidRPr="00600CCE">
              <w:rPr>
                <w:lang w:val="fr-FR"/>
              </w:rPr>
              <w:t>Des comparaisons entre catégories nommées : le score de chaque mission, le nombre de critères par niveau d'engagement (échelle de Likert 1 à 5), ou le score moyen de chaque entreprise d'un portefeuille (visible uniquement au-delà d'une seule entreprise suivie).</w:t>
            </w:r>
          </w:p>
        </w:tc>
      </w:tr>
      <w:tr w:rsidR="0097249B" w:rsidRPr="00600CCE" w14:paraId="0EAD63EB" w14:textId="77777777">
        <w:trPr>
          <w:jc w:val="center"/>
        </w:trPr>
        <w:tc>
          <w:tcPr>
            <w:tcW w:w="1984" w:type="dxa"/>
          </w:tcPr>
          <w:p w14:paraId="0BB2F9B3" w14:textId="77777777" w:rsidR="0097249B" w:rsidRDefault="00000000">
            <w:r>
              <w:t xml:space="preserve">Ligne </w:t>
            </w:r>
            <w:r>
              <w:lastRenderedPageBreak/>
              <w:t>(GraphiqueLigne)</w:t>
            </w:r>
          </w:p>
        </w:tc>
        <w:tc>
          <w:tcPr>
            <w:tcW w:w="3118" w:type="dxa"/>
          </w:tcPr>
          <w:p w14:paraId="6C220EE8" w14:textId="77777777" w:rsidR="0097249B" w:rsidRPr="00600CCE" w:rsidRDefault="00000000">
            <w:pPr>
              <w:rPr>
                <w:lang w:val="fr-FR"/>
              </w:rPr>
            </w:pPr>
            <w:r w:rsidRPr="00600CCE">
              <w:rPr>
                <w:lang w:val="fr-FR"/>
              </w:rPr>
              <w:lastRenderedPageBreak/>
              <w:t xml:space="preserve">Fiche entreprise — « Évolution du </w:t>
            </w:r>
            <w:r w:rsidRPr="00600CCE">
              <w:rPr>
                <w:lang w:val="fr-FR"/>
              </w:rPr>
              <w:lastRenderedPageBreak/>
              <w:t>score »</w:t>
            </w:r>
          </w:p>
        </w:tc>
        <w:tc>
          <w:tcPr>
            <w:tcW w:w="3969" w:type="dxa"/>
          </w:tcPr>
          <w:p w14:paraId="71A2D409" w14:textId="77777777" w:rsidR="0097249B" w:rsidRPr="00600CCE" w:rsidRDefault="00000000">
            <w:pPr>
              <w:rPr>
                <w:lang w:val="fr-FR"/>
              </w:rPr>
            </w:pPr>
            <w:r w:rsidRPr="00600CCE">
              <w:rPr>
                <w:lang w:val="fr-FR"/>
              </w:rPr>
              <w:lastRenderedPageBreak/>
              <w:t xml:space="preserve">La trajectoire du score global d'une mission </w:t>
            </w:r>
            <w:r w:rsidRPr="00600CCE">
              <w:rPr>
                <w:lang w:val="fr-FR"/>
              </w:rPr>
              <w:lastRenderedPageBreak/>
              <w:t>au fil du temps (un point par jour où une évaluation validée l'a fait varier), avec une seconde ligne en pointillé superposée quand elle est disponible : la moyenne anonymisée du secteur, pour situer la progression de l'entreprise par rapport à ses pairs.</w:t>
            </w:r>
          </w:p>
        </w:tc>
      </w:tr>
    </w:tbl>
    <w:p w14:paraId="2CDEF195" w14:textId="77777777" w:rsidR="0097249B" w:rsidRPr="00600CCE" w:rsidRDefault="0097249B">
      <w:pPr>
        <w:spacing w:after="80"/>
        <w:rPr>
          <w:lang w:val="fr-FR"/>
        </w:rPr>
      </w:pPr>
    </w:p>
    <w:p w14:paraId="7FE6B858" w14:textId="77777777" w:rsidR="0097249B" w:rsidRPr="00600CCE" w:rsidRDefault="00000000">
      <w:pPr>
        <w:rPr>
          <w:lang w:val="fr-FR"/>
        </w:rPr>
      </w:pPr>
      <w:r w:rsidRPr="00600CCE">
        <w:rPr>
          <w:i/>
          <w:color w:val="4D5A74"/>
          <w:sz w:val="19"/>
          <w:lang w:val="fr-FR"/>
        </w:rPr>
        <w:t>Point technique à noter : un graphique Chart.js dessine directement sur un canevas, pas via des classes CSS — il ne peut donc pas s'adapter tout seul au mode sombre. Chaque graphique lit le thème actif de l'application et recalcule en conséquence la couleur de ses axes, de sa grille et de sa légende, pour rester parfaitement lisible aussi bien en clair qu'en sombre ; les couleurs des séries elles-mêmes (les barres, la ligne, les tranches de l'anneau) restent volontairement vives dans les deux thèmes, comme un badge de couleur reste identifiable quel que soit le fond sur lequel il s'affiche.</w:t>
      </w:r>
    </w:p>
    <w:p w14:paraId="513AF24B" w14:textId="77777777" w:rsidR="0097249B" w:rsidRPr="00600CCE" w:rsidRDefault="00000000">
      <w:pPr>
        <w:pStyle w:val="Titre1"/>
        <w:rPr>
          <w:lang w:val="fr-FR"/>
        </w:rPr>
      </w:pPr>
      <w:r w:rsidRPr="00600CCE">
        <w:rPr>
          <w:lang w:val="fr-FR"/>
        </w:rPr>
        <w:lastRenderedPageBreak/>
        <w:t>5. Les cinq rôles et leurs interactions</w:t>
      </w:r>
    </w:p>
    <w:p w14:paraId="5D6DF77E" w14:textId="77777777" w:rsidR="0097249B" w:rsidRPr="00600CCE" w:rsidRDefault="00000000">
      <w:pPr>
        <w:rPr>
          <w:lang w:val="fr-FR"/>
        </w:rPr>
      </w:pPr>
      <w:r w:rsidRPr="00600CCE">
        <w:rPr>
          <w:lang w:val="fr-FR"/>
        </w:rPr>
        <w:t>Le contrôle d'accès repose sur un modèle centralisé unique, appliqué à la fois côté interface (boutons/pages visibles) et côté serveur (chaque requête revérifiée), pour ne jamais dépendre uniquement de ce que l'interface choisit de montrer.</w:t>
      </w:r>
    </w:p>
    <w:tbl>
      <w:tblPr>
        <w:tblStyle w:val="Grilledutableau"/>
        <w:tblW w:w="0" w:type="auto"/>
        <w:jc w:val="center"/>
        <w:tblLook w:val="04A0" w:firstRow="1" w:lastRow="0" w:firstColumn="1" w:lastColumn="0" w:noHBand="0" w:noVBand="1"/>
      </w:tblPr>
      <w:tblGrid>
        <w:gridCol w:w="2572"/>
        <w:gridCol w:w="964"/>
        <w:gridCol w:w="2551"/>
        <w:gridCol w:w="3685"/>
      </w:tblGrid>
      <w:tr w:rsidR="0097249B" w14:paraId="44D1C15A" w14:textId="77777777">
        <w:trPr>
          <w:jc w:val="center"/>
        </w:trPr>
        <w:tc>
          <w:tcPr>
            <w:tcW w:w="1871" w:type="dxa"/>
            <w:shd w:val="clear" w:color="auto" w:fill="128257"/>
            <w:vAlign w:val="center"/>
          </w:tcPr>
          <w:p w14:paraId="5EBC8B37" w14:textId="77777777" w:rsidR="0097249B" w:rsidRDefault="00000000">
            <w:r>
              <w:t>Rôle</w:t>
            </w:r>
          </w:p>
        </w:tc>
        <w:tc>
          <w:tcPr>
            <w:tcW w:w="964" w:type="dxa"/>
            <w:shd w:val="clear" w:color="auto" w:fill="128257"/>
            <w:vAlign w:val="center"/>
          </w:tcPr>
          <w:p w14:paraId="0235B325" w14:textId="77777777" w:rsidR="0097249B" w:rsidRDefault="00000000">
            <w:r>
              <w:t>Côté</w:t>
            </w:r>
          </w:p>
        </w:tc>
        <w:tc>
          <w:tcPr>
            <w:tcW w:w="2551" w:type="dxa"/>
            <w:shd w:val="clear" w:color="auto" w:fill="128257"/>
            <w:vAlign w:val="center"/>
          </w:tcPr>
          <w:p w14:paraId="61265713" w14:textId="77777777" w:rsidR="0097249B" w:rsidRDefault="00000000">
            <w:r>
              <w:t>Portée</w:t>
            </w:r>
          </w:p>
        </w:tc>
        <w:tc>
          <w:tcPr>
            <w:tcW w:w="3685" w:type="dxa"/>
            <w:shd w:val="clear" w:color="auto" w:fill="128257"/>
            <w:vAlign w:val="center"/>
          </w:tcPr>
          <w:p w14:paraId="16E75C6F" w14:textId="77777777" w:rsidR="0097249B" w:rsidRDefault="00000000">
            <w:r>
              <w:t>Peut faire</w:t>
            </w:r>
          </w:p>
        </w:tc>
      </w:tr>
      <w:tr w:rsidR="0097249B" w:rsidRPr="00600CCE" w14:paraId="31CF5A5A" w14:textId="77777777">
        <w:trPr>
          <w:jc w:val="center"/>
        </w:trPr>
        <w:tc>
          <w:tcPr>
            <w:tcW w:w="1871" w:type="dxa"/>
          </w:tcPr>
          <w:p w14:paraId="3DF367EC" w14:textId="77777777" w:rsidR="0097249B" w:rsidRDefault="00000000">
            <w:r>
              <w:t>SUPER_ADMIN</w:t>
            </w:r>
          </w:p>
        </w:tc>
        <w:tc>
          <w:tcPr>
            <w:tcW w:w="964" w:type="dxa"/>
          </w:tcPr>
          <w:p w14:paraId="3DE6947D" w14:textId="77777777" w:rsidR="0097249B" w:rsidRDefault="00000000">
            <w:r>
              <w:t>Smartex</w:t>
            </w:r>
          </w:p>
        </w:tc>
        <w:tc>
          <w:tcPr>
            <w:tcW w:w="2551" w:type="dxa"/>
          </w:tcPr>
          <w:p w14:paraId="51DB4B63" w14:textId="77777777" w:rsidR="0097249B" w:rsidRPr="00600CCE" w:rsidRDefault="00000000">
            <w:pPr>
              <w:rPr>
                <w:lang w:val="fr-FR"/>
              </w:rPr>
            </w:pPr>
            <w:r w:rsidRPr="00600CCE">
              <w:rPr>
                <w:lang w:val="fr-FR"/>
              </w:rPr>
              <w:t>Toutes les entreprises de la plateforme, sans rattachement requis</w:t>
            </w:r>
          </w:p>
        </w:tc>
        <w:tc>
          <w:tcPr>
            <w:tcW w:w="3685" w:type="dxa"/>
          </w:tcPr>
          <w:p w14:paraId="64E7F5D8" w14:textId="77777777" w:rsidR="0097249B" w:rsidRPr="00600CCE" w:rsidRDefault="00000000">
            <w:pPr>
              <w:rPr>
                <w:lang w:val="fr-FR"/>
              </w:rPr>
            </w:pPr>
            <w:r w:rsidRPr="00600CCE">
              <w:rPr>
                <w:lang w:val="fr-FR"/>
              </w:rPr>
              <w:t>Tout : administration globale, référentiel, création des comptes du personnel, gestion des accès de toute entreprise</w:t>
            </w:r>
          </w:p>
        </w:tc>
      </w:tr>
      <w:tr w:rsidR="0097249B" w:rsidRPr="00600CCE" w14:paraId="3FB21CAA" w14:textId="77777777">
        <w:trPr>
          <w:jc w:val="center"/>
        </w:trPr>
        <w:tc>
          <w:tcPr>
            <w:tcW w:w="1871" w:type="dxa"/>
          </w:tcPr>
          <w:p w14:paraId="7ACA0456" w14:textId="77777777" w:rsidR="0097249B" w:rsidRDefault="00000000">
            <w:r>
              <w:t>ADMIN_AUDIT</w:t>
            </w:r>
          </w:p>
        </w:tc>
        <w:tc>
          <w:tcPr>
            <w:tcW w:w="964" w:type="dxa"/>
          </w:tcPr>
          <w:p w14:paraId="331548AF" w14:textId="77777777" w:rsidR="0097249B" w:rsidRDefault="00000000">
            <w:r>
              <w:t>Smartex</w:t>
            </w:r>
          </w:p>
        </w:tc>
        <w:tc>
          <w:tcPr>
            <w:tcW w:w="2551" w:type="dxa"/>
          </w:tcPr>
          <w:p w14:paraId="52923BB6" w14:textId="77777777" w:rsidR="0097249B" w:rsidRPr="00600CCE" w:rsidRDefault="00000000">
            <w:pPr>
              <w:rPr>
                <w:lang w:val="fr-FR"/>
              </w:rPr>
            </w:pPr>
            <w:r w:rsidRPr="00600CCE">
              <w:rPr>
                <w:lang w:val="fr-FR"/>
              </w:rPr>
              <w:t>Toutes les entreprises de la plateforme, sans rattachement requis</w:t>
            </w:r>
          </w:p>
        </w:tc>
        <w:tc>
          <w:tcPr>
            <w:tcW w:w="3685" w:type="dxa"/>
          </w:tcPr>
          <w:p w14:paraId="4F09A2A9" w14:textId="77777777" w:rsidR="0097249B" w:rsidRPr="00600CCE" w:rsidRDefault="00000000">
            <w:pPr>
              <w:rPr>
                <w:lang w:val="fr-FR"/>
              </w:rPr>
            </w:pPr>
            <w:r w:rsidRPr="00600CCE">
              <w:rPr>
                <w:lang w:val="fr-FR"/>
              </w:rPr>
              <w:t>Pilote les missions d'audit, consulte/génère les rapports (y compris détaillés), jamais bridé par la formule du client</w:t>
            </w:r>
          </w:p>
        </w:tc>
      </w:tr>
      <w:tr w:rsidR="0097249B" w:rsidRPr="00600CCE" w14:paraId="1B8376CC" w14:textId="77777777">
        <w:trPr>
          <w:jc w:val="center"/>
        </w:trPr>
        <w:tc>
          <w:tcPr>
            <w:tcW w:w="1871" w:type="dxa"/>
          </w:tcPr>
          <w:p w14:paraId="2F02757C" w14:textId="77777777" w:rsidR="0097249B" w:rsidRDefault="00000000">
            <w:r>
              <w:t>EXPERT_REVIEWER</w:t>
            </w:r>
          </w:p>
        </w:tc>
        <w:tc>
          <w:tcPr>
            <w:tcW w:w="964" w:type="dxa"/>
          </w:tcPr>
          <w:p w14:paraId="0C61D3B7" w14:textId="77777777" w:rsidR="0097249B" w:rsidRDefault="00000000">
            <w:r>
              <w:t>Smartex</w:t>
            </w:r>
          </w:p>
        </w:tc>
        <w:tc>
          <w:tcPr>
            <w:tcW w:w="2551" w:type="dxa"/>
          </w:tcPr>
          <w:p w14:paraId="2003D9C4" w14:textId="77777777" w:rsidR="0097249B" w:rsidRPr="00600CCE" w:rsidRDefault="00000000">
            <w:pPr>
              <w:rPr>
                <w:lang w:val="fr-FR"/>
              </w:rPr>
            </w:pPr>
            <w:r w:rsidRPr="00600CCE">
              <w:rPr>
                <w:lang w:val="fr-FR"/>
              </w:rPr>
              <w:t>Uniquement les entreprises où il est explicitement rattaché</w:t>
            </w:r>
          </w:p>
        </w:tc>
        <w:tc>
          <w:tcPr>
            <w:tcW w:w="3685" w:type="dxa"/>
          </w:tcPr>
          <w:p w14:paraId="4EC5F637" w14:textId="77777777" w:rsidR="0097249B" w:rsidRPr="00600CCE" w:rsidRDefault="00000000">
            <w:pPr>
              <w:rPr>
                <w:lang w:val="fr-FR"/>
              </w:rPr>
            </w:pPr>
            <w:r w:rsidRPr="00600CCE">
              <w:rPr>
                <w:lang w:val="fr-FR"/>
              </w:rPr>
              <w:t>Traite la file de revue experte (évaluations à confiance IA insuffisante)</w:t>
            </w:r>
          </w:p>
        </w:tc>
      </w:tr>
      <w:tr w:rsidR="0097249B" w:rsidRPr="00600CCE" w14:paraId="7483A633" w14:textId="77777777">
        <w:trPr>
          <w:jc w:val="center"/>
        </w:trPr>
        <w:tc>
          <w:tcPr>
            <w:tcW w:w="1871" w:type="dxa"/>
          </w:tcPr>
          <w:p w14:paraId="1D712948" w14:textId="77777777" w:rsidR="0097249B" w:rsidRDefault="00000000">
            <w:r>
              <w:t>RESPONSABLE_ENTREPRISE</w:t>
            </w:r>
          </w:p>
        </w:tc>
        <w:tc>
          <w:tcPr>
            <w:tcW w:w="964" w:type="dxa"/>
          </w:tcPr>
          <w:p w14:paraId="19497957" w14:textId="77777777" w:rsidR="0097249B" w:rsidRDefault="00000000">
            <w:r>
              <w:t>Client</w:t>
            </w:r>
          </w:p>
        </w:tc>
        <w:tc>
          <w:tcPr>
            <w:tcW w:w="2551" w:type="dxa"/>
          </w:tcPr>
          <w:p w14:paraId="32C0AB57" w14:textId="77777777" w:rsidR="0097249B" w:rsidRPr="00600CCE" w:rsidRDefault="00000000">
            <w:pPr>
              <w:rPr>
                <w:lang w:val="fr-FR"/>
              </w:rPr>
            </w:pPr>
            <w:r w:rsidRPr="00600CCE">
              <w:rPr>
                <w:lang w:val="fr-FR"/>
              </w:rPr>
              <w:t>Sa ou ses propres entreprises (créées par lui)</w:t>
            </w:r>
          </w:p>
        </w:tc>
        <w:tc>
          <w:tcPr>
            <w:tcW w:w="3685" w:type="dxa"/>
          </w:tcPr>
          <w:p w14:paraId="2479ECF1" w14:textId="77777777" w:rsidR="0097249B" w:rsidRPr="00600CCE" w:rsidRDefault="00000000">
            <w:pPr>
              <w:rPr>
                <w:lang w:val="fr-FR"/>
              </w:rPr>
            </w:pPr>
            <w:r w:rsidRPr="00600CCE">
              <w:rPr>
                <w:lang w:val="fr-FR"/>
              </w:rPr>
              <w:t>Crée son entreprise, dépose les preuves, répond au questionnaire, consulte ses résultats et rapports de synthèse ; ne gère plus son équipe ni ne voit le journal des autres</w:t>
            </w:r>
          </w:p>
        </w:tc>
      </w:tr>
      <w:tr w:rsidR="0097249B" w14:paraId="738F8358" w14:textId="77777777">
        <w:trPr>
          <w:jc w:val="center"/>
        </w:trPr>
        <w:tc>
          <w:tcPr>
            <w:tcW w:w="1871" w:type="dxa"/>
          </w:tcPr>
          <w:p w14:paraId="798BEBC2" w14:textId="77777777" w:rsidR="0097249B" w:rsidRDefault="00000000">
            <w:r>
              <w:t>VISITEUR</w:t>
            </w:r>
          </w:p>
        </w:tc>
        <w:tc>
          <w:tcPr>
            <w:tcW w:w="964" w:type="dxa"/>
          </w:tcPr>
          <w:p w14:paraId="07E06DC9" w14:textId="77777777" w:rsidR="0097249B" w:rsidRDefault="00000000">
            <w:r>
              <w:t>Client</w:t>
            </w:r>
          </w:p>
        </w:tc>
        <w:tc>
          <w:tcPr>
            <w:tcW w:w="2551" w:type="dxa"/>
          </w:tcPr>
          <w:p w14:paraId="47E078AF" w14:textId="77777777" w:rsidR="0097249B" w:rsidRPr="00600CCE" w:rsidRDefault="00000000">
            <w:pPr>
              <w:rPr>
                <w:lang w:val="fr-FR"/>
              </w:rPr>
            </w:pPr>
            <w:r w:rsidRPr="00600CCE">
              <w:rPr>
                <w:lang w:val="fr-FR"/>
              </w:rPr>
              <w:t>Entreprise(s) où il est explicitement invité</w:t>
            </w:r>
          </w:p>
        </w:tc>
        <w:tc>
          <w:tcPr>
            <w:tcW w:w="3685" w:type="dxa"/>
          </w:tcPr>
          <w:p w14:paraId="0982A20D" w14:textId="77777777" w:rsidR="0097249B" w:rsidRDefault="00000000">
            <w:r>
              <w:t>Consultation seule des rapports</w:t>
            </w:r>
          </w:p>
        </w:tc>
      </w:tr>
    </w:tbl>
    <w:p w14:paraId="63AEB0C4" w14:textId="77777777" w:rsidR="0097249B" w:rsidRDefault="0097249B">
      <w:pPr>
        <w:spacing w:after="80"/>
      </w:pPr>
    </w:p>
    <w:p w14:paraId="3FC03B53" w14:textId="77777777" w:rsidR="0097249B" w:rsidRPr="00600CCE" w:rsidRDefault="00000000">
      <w:pPr>
        <w:rPr>
          <w:lang w:val="fr-FR"/>
        </w:rPr>
      </w:pPr>
      <w:r w:rsidRPr="00600CCE">
        <w:rPr>
          <w:i/>
          <w:color w:val="4D5A74"/>
          <w:sz w:val="19"/>
          <w:lang w:val="fr-FR"/>
        </w:rPr>
        <w:t>Deux restrictions volontairement strictes, tranchées explicitement au fil du projet : l'indice de préparation bailleur reste bridé par la formule même pour le personnel Smartex, et la création d'une entreprise reste réservée aux comptes clients — le personnel Smartex n'onboarde jamais un client à sa place.</w:t>
      </w:r>
    </w:p>
    <w:p w14:paraId="4CB0BD1D" w14:textId="77777777" w:rsidR="0097249B" w:rsidRPr="00600CCE" w:rsidRDefault="00000000">
      <w:pPr>
        <w:pStyle w:val="Titre1"/>
        <w:rPr>
          <w:lang w:val="fr-FR"/>
        </w:rPr>
      </w:pPr>
      <w:r w:rsidRPr="00600CCE">
        <w:rPr>
          <w:lang w:val="fr-FR"/>
        </w:rPr>
        <w:lastRenderedPageBreak/>
        <w:t>6. Guide de démonstration</w:t>
      </w:r>
    </w:p>
    <w:p w14:paraId="3353D2D5" w14:textId="77777777" w:rsidR="0097249B" w:rsidRDefault="00000000">
      <w:r w:rsidRPr="00600CCE">
        <w:rPr>
          <w:lang w:val="fr-FR"/>
        </w:rPr>
        <w:t xml:space="preserve">Cinq comptes de test, tous rattachés à l'entreprise « Sustway Test SARL » (formule Avancées), permettent de dérouler une démonstration complète. </w:t>
      </w:r>
      <w:r>
        <w:t>Mot de passe identique pour tous : MotDePasse123!</w:t>
      </w:r>
    </w:p>
    <w:tbl>
      <w:tblPr>
        <w:tblStyle w:val="Grilledutableau"/>
        <w:tblW w:w="0" w:type="auto"/>
        <w:jc w:val="center"/>
        <w:tblLook w:val="04A0" w:firstRow="1" w:lastRow="0" w:firstColumn="1" w:lastColumn="0" w:noHBand="0" w:noVBand="1"/>
      </w:tblPr>
      <w:tblGrid>
        <w:gridCol w:w="3402"/>
        <w:gridCol w:w="5669"/>
      </w:tblGrid>
      <w:tr w:rsidR="0097249B" w14:paraId="3257CD5C" w14:textId="77777777">
        <w:trPr>
          <w:jc w:val="center"/>
        </w:trPr>
        <w:tc>
          <w:tcPr>
            <w:tcW w:w="3402" w:type="dxa"/>
            <w:shd w:val="clear" w:color="auto" w:fill="128257"/>
            <w:vAlign w:val="center"/>
          </w:tcPr>
          <w:p w14:paraId="31CC124B" w14:textId="77777777" w:rsidR="0097249B" w:rsidRDefault="00000000">
            <w:r>
              <w:t>Rôle</w:t>
            </w:r>
          </w:p>
        </w:tc>
        <w:tc>
          <w:tcPr>
            <w:tcW w:w="5669" w:type="dxa"/>
            <w:shd w:val="clear" w:color="auto" w:fill="128257"/>
            <w:vAlign w:val="center"/>
          </w:tcPr>
          <w:p w14:paraId="7CE683B6" w14:textId="77777777" w:rsidR="0097249B" w:rsidRDefault="00000000">
            <w:r>
              <w:t>Identifiant</w:t>
            </w:r>
          </w:p>
        </w:tc>
      </w:tr>
      <w:tr w:rsidR="0097249B" w14:paraId="5770B6F1" w14:textId="77777777">
        <w:trPr>
          <w:jc w:val="center"/>
        </w:trPr>
        <w:tc>
          <w:tcPr>
            <w:tcW w:w="3402" w:type="dxa"/>
          </w:tcPr>
          <w:p w14:paraId="6D6E2028" w14:textId="77777777" w:rsidR="0097249B" w:rsidRDefault="00000000">
            <w:r>
              <w:t>RESPONSABLE_ENTREPRISE (propriétaire)</w:t>
            </w:r>
          </w:p>
        </w:tc>
        <w:tc>
          <w:tcPr>
            <w:tcW w:w="5669" w:type="dxa"/>
          </w:tcPr>
          <w:p w14:paraId="34D4814A" w14:textId="77777777" w:rsidR="0097249B" w:rsidRDefault="00000000">
            <w:r>
              <w:t>aissatou.diallo.gxvtdw5f@example.com</w:t>
            </w:r>
          </w:p>
        </w:tc>
      </w:tr>
      <w:tr w:rsidR="0097249B" w14:paraId="7CF58A92" w14:textId="77777777">
        <w:trPr>
          <w:jc w:val="center"/>
        </w:trPr>
        <w:tc>
          <w:tcPr>
            <w:tcW w:w="3402" w:type="dxa"/>
          </w:tcPr>
          <w:p w14:paraId="1A272B32" w14:textId="77777777" w:rsidR="0097249B" w:rsidRDefault="00000000">
            <w:r>
              <w:t>SUPER_ADMIN</w:t>
            </w:r>
          </w:p>
        </w:tc>
        <w:tc>
          <w:tcPr>
            <w:tcW w:w="5669" w:type="dxa"/>
          </w:tcPr>
          <w:p w14:paraId="6BB0E95D" w14:textId="77777777" w:rsidR="0097249B" w:rsidRDefault="00000000">
            <w:r>
              <w:t>moussa.traore.7tlfsudl@example.com</w:t>
            </w:r>
          </w:p>
        </w:tc>
      </w:tr>
      <w:tr w:rsidR="0097249B" w14:paraId="0179204F" w14:textId="77777777">
        <w:trPr>
          <w:jc w:val="center"/>
        </w:trPr>
        <w:tc>
          <w:tcPr>
            <w:tcW w:w="3402" w:type="dxa"/>
          </w:tcPr>
          <w:p w14:paraId="72D1F18E" w14:textId="77777777" w:rsidR="0097249B" w:rsidRDefault="00000000">
            <w:r>
              <w:t>ADMIN_AUDIT</w:t>
            </w:r>
          </w:p>
        </w:tc>
        <w:tc>
          <w:tcPr>
            <w:tcW w:w="5669" w:type="dxa"/>
          </w:tcPr>
          <w:p w14:paraId="7B2CD1CA" w14:textId="77777777" w:rsidR="0097249B" w:rsidRDefault="00000000">
            <w:r>
              <w:t>fatou.kone.okyncmgq@example.com</w:t>
            </w:r>
          </w:p>
        </w:tc>
      </w:tr>
      <w:tr w:rsidR="0097249B" w14:paraId="103C6C73" w14:textId="77777777">
        <w:trPr>
          <w:jc w:val="center"/>
        </w:trPr>
        <w:tc>
          <w:tcPr>
            <w:tcW w:w="3402" w:type="dxa"/>
          </w:tcPr>
          <w:p w14:paraId="1ED915CC" w14:textId="77777777" w:rsidR="0097249B" w:rsidRDefault="00000000">
            <w:r>
              <w:t>EXPERT_REVIEWER</w:t>
            </w:r>
          </w:p>
        </w:tc>
        <w:tc>
          <w:tcPr>
            <w:tcW w:w="5669" w:type="dxa"/>
          </w:tcPr>
          <w:p w14:paraId="0925F533" w14:textId="77777777" w:rsidR="0097249B" w:rsidRDefault="00000000">
            <w:r>
              <w:t>ibrahima.sow.0fsleo5l@example.com</w:t>
            </w:r>
          </w:p>
        </w:tc>
      </w:tr>
      <w:tr w:rsidR="0097249B" w14:paraId="4C920D59" w14:textId="77777777">
        <w:trPr>
          <w:jc w:val="center"/>
        </w:trPr>
        <w:tc>
          <w:tcPr>
            <w:tcW w:w="3402" w:type="dxa"/>
          </w:tcPr>
          <w:p w14:paraId="79193B79" w14:textId="77777777" w:rsidR="0097249B" w:rsidRDefault="00000000">
            <w:r>
              <w:t>VISITEUR</w:t>
            </w:r>
          </w:p>
        </w:tc>
        <w:tc>
          <w:tcPr>
            <w:tcW w:w="5669" w:type="dxa"/>
          </w:tcPr>
          <w:p w14:paraId="580B8249" w14:textId="77777777" w:rsidR="0097249B" w:rsidRDefault="00000000">
            <w:r>
              <w:t>cheikh.ndiaye.su4tvb74@example.com</w:t>
            </w:r>
          </w:p>
        </w:tc>
      </w:tr>
    </w:tbl>
    <w:p w14:paraId="1A16FF94" w14:textId="77777777" w:rsidR="0097249B" w:rsidRDefault="0097249B">
      <w:pPr>
        <w:spacing w:after="80"/>
      </w:pPr>
    </w:p>
    <w:p w14:paraId="7F5787FC" w14:textId="77777777" w:rsidR="0097249B" w:rsidRPr="00600CCE" w:rsidRDefault="00000000">
      <w:pPr>
        <w:rPr>
          <w:lang w:val="fr-FR"/>
        </w:rPr>
      </w:pPr>
      <w:r w:rsidRPr="00600CCE">
        <w:rPr>
          <w:i/>
          <w:color w:val="4D5A74"/>
          <w:sz w:val="18"/>
          <w:lang w:val="fr-FR"/>
        </w:rPr>
        <w:t>Ces identifiants correspondent à l'environnement de démonstration local ; à vérifier avant une présentation si l'environnement a été réinitialisé entre-temps.</w:t>
      </w:r>
    </w:p>
    <w:p w14:paraId="5C08C9BA" w14:textId="77777777" w:rsidR="0097249B" w:rsidRDefault="00000000">
      <w:pPr>
        <w:pStyle w:val="Titre2"/>
      </w:pPr>
      <w:r>
        <w:t>6.1 Parcours visiteur (sans connexion)</w:t>
      </w:r>
    </w:p>
    <w:p w14:paraId="582FD616" w14:textId="77777777" w:rsidR="0097249B" w:rsidRPr="00600CCE" w:rsidRDefault="00000000">
      <w:pPr>
        <w:pStyle w:val="Listepuces"/>
        <w:rPr>
          <w:lang w:val="fr-FR"/>
        </w:rPr>
      </w:pPr>
      <w:r w:rsidRPr="00600CCE">
        <w:rPr>
          <w:lang w:val="fr-FR"/>
        </w:rPr>
        <w:t>Ouvrir la page d'accueil : présentation du produit, les quatre étapes du parcours, chiffres clés du référentiel.</w:t>
      </w:r>
    </w:p>
    <w:p w14:paraId="3E34EAF3" w14:textId="77777777" w:rsidR="0097249B" w:rsidRPr="00600CCE" w:rsidRDefault="00000000">
      <w:pPr>
        <w:pStyle w:val="Listepuces"/>
        <w:rPr>
          <w:lang w:val="fr-FR"/>
        </w:rPr>
      </w:pPr>
      <w:r w:rsidRPr="00600CCE">
        <w:rPr>
          <w:lang w:val="fr-FR"/>
        </w:rPr>
        <w:t>Parcourir « Services » (détail de la méthode), « Formules » (comparatif Free/Standard/Avancées), « FAQ ».</w:t>
      </w:r>
    </w:p>
    <w:p w14:paraId="0F2647C5" w14:textId="77777777" w:rsidR="0097249B" w:rsidRPr="00600CCE" w:rsidRDefault="00000000">
      <w:pPr>
        <w:pStyle w:val="Listepuces"/>
        <w:rPr>
          <w:lang w:val="fr-FR"/>
        </w:rPr>
      </w:pPr>
      <w:r w:rsidRPr="00600CCE">
        <w:rPr>
          <w:lang w:val="fr-FR"/>
        </w:rPr>
        <w:t>Montrer la bascule de thème (clair/sombre/système) dans l'en-tête — visible avant même de se connecter.</w:t>
      </w:r>
    </w:p>
    <w:p w14:paraId="4A9BFBBA" w14:textId="77777777" w:rsidR="0097249B" w:rsidRPr="00600CCE" w:rsidRDefault="00000000">
      <w:pPr>
        <w:pStyle w:val="Listepuces"/>
        <w:rPr>
          <w:lang w:val="fr-FR"/>
        </w:rPr>
      </w:pPr>
      <w:r w:rsidRPr="00600CCE">
        <w:rPr>
          <w:lang w:val="fr-FR"/>
        </w:rPr>
        <w:t>Lancer une inscription pour montrer le parcours de vérification d'email.</w:t>
      </w:r>
    </w:p>
    <w:p w14:paraId="5D14DA06" w14:textId="77777777" w:rsidR="0097249B" w:rsidRDefault="00000000">
      <w:pPr>
        <w:pStyle w:val="Titre2"/>
      </w:pPr>
      <w:r>
        <w:t>6.2 RESPONSABLE_ENTREPRISE — aissatou.diallo...</w:t>
      </w:r>
    </w:p>
    <w:p w14:paraId="03FCEEA7" w14:textId="77777777" w:rsidR="0097249B" w:rsidRPr="00600CCE" w:rsidRDefault="00000000">
      <w:pPr>
        <w:pStyle w:val="Listepuces"/>
        <w:rPr>
          <w:lang w:val="fr-FR"/>
        </w:rPr>
      </w:pPr>
      <w:r w:rsidRPr="00600CCE">
        <w:rPr>
          <w:lang w:val="fr-FR"/>
        </w:rPr>
        <w:t>Se connecter : atterrissage sur le tableau de bord, échelle d'une seule entreprise (pas de vue portefeuille).</w:t>
      </w:r>
    </w:p>
    <w:p w14:paraId="195C2150" w14:textId="77777777" w:rsidR="0097249B" w:rsidRPr="00600CCE" w:rsidRDefault="00000000">
      <w:pPr>
        <w:pStyle w:val="Listepuces"/>
        <w:rPr>
          <w:lang w:val="fr-FR"/>
        </w:rPr>
      </w:pPr>
      <w:r w:rsidRPr="00600CCE">
        <w:rPr>
          <w:lang w:val="fr-FR"/>
        </w:rPr>
        <w:t>Ouvrir « Missions d'audit » puis une mission existante : montrer les deux onglets Non évalués / Évalués, le statut de la mission (BROUILLON/EN_COURS/TERMINE).</w:t>
      </w:r>
    </w:p>
    <w:p w14:paraId="7E76A6B7" w14:textId="77777777" w:rsidR="0097249B" w:rsidRPr="00600CCE" w:rsidRDefault="00000000">
      <w:pPr>
        <w:pStyle w:val="Listepuces"/>
        <w:rPr>
          <w:lang w:val="fr-FR"/>
        </w:rPr>
      </w:pPr>
      <w:r w:rsidRPr="00600CCE">
        <w:rPr>
          <w:lang w:val="fr-FR"/>
        </w:rPr>
        <w:t>Ouvrir un critère non évalué : répondre au questionnaire et/ou déposer une preuve, déclencher l'évaluation IA, observer le résultat (probabilité, confiance, éventuel signal de risque).</w:t>
      </w:r>
    </w:p>
    <w:p w14:paraId="28E6C493" w14:textId="77777777" w:rsidR="0097249B" w:rsidRPr="00600CCE" w:rsidRDefault="00000000">
      <w:pPr>
        <w:pStyle w:val="Listepuces"/>
        <w:rPr>
          <w:lang w:val="fr-FR"/>
        </w:rPr>
      </w:pPr>
      <w:r w:rsidRPr="00600CCE">
        <w:rPr>
          <w:lang w:val="fr-FR"/>
        </w:rPr>
        <w:t>Montrer que la mission passe automatiquement à EN_COURS après cette première évaluation.</w:t>
      </w:r>
    </w:p>
    <w:p w14:paraId="38100C40" w14:textId="77777777" w:rsidR="0097249B" w:rsidRPr="00600CCE" w:rsidRDefault="00000000">
      <w:pPr>
        <w:pStyle w:val="Listepuces"/>
        <w:rPr>
          <w:lang w:val="fr-FR"/>
        </w:rPr>
      </w:pPr>
      <w:r w:rsidRPr="00600CCE">
        <w:rPr>
          <w:lang w:val="fr-FR"/>
        </w:rPr>
        <w:t>Ouvrir « Non-conformités » : montrer une non-conformité générée automatiquement, sa priorité.</w:t>
      </w:r>
    </w:p>
    <w:p w14:paraId="5AB2CCB7" w14:textId="77777777" w:rsidR="0097249B" w:rsidRPr="00600CCE" w:rsidRDefault="00000000">
      <w:pPr>
        <w:pStyle w:val="Listepuces"/>
        <w:rPr>
          <w:lang w:val="fr-FR"/>
        </w:rPr>
      </w:pPr>
      <w:r w:rsidRPr="00600CCE">
        <w:rPr>
          <w:lang w:val="fr-FR"/>
        </w:rPr>
        <w:t>Ouvrir « Rapports » : générer un rapport de synthèse en PDF, le télécharger.</w:t>
      </w:r>
    </w:p>
    <w:p w14:paraId="18645DAD" w14:textId="77777777" w:rsidR="0097249B" w:rsidRPr="00600CCE" w:rsidRDefault="00000000">
      <w:pPr>
        <w:pStyle w:val="Listepuces"/>
        <w:rPr>
          <w:lang w:val="fr-FR"/>
        </w:rPr>
      </w:pPr>
      <w:r w:rsidRPr="00600CCE">
        <w:rPr>
          <w:lang w:val="fr-FR"/>
        </w:rPr>
        <w:t>Ouvrir la fiche entreprise : montrer la gestion des sites, l'évolution du score dans le temps.</w:t>
      </w:r>
    </w:p>
    <w:p w14:paraId="5D6A7D7A" w14:textId="77777777" w:rsidR="0097249B" w:rsidRPr="00600CCE" w:rsidRDefault="00000000">
      <w:pPr>
        <w:pStyle w:val="Listepuces"/>
        <w:rPr>
          <w:lang w:val="fr-FR"/>
        </w:rPr>
      </w:pPr>
      <w:r w:rsidRPr="00600CCE">
        <w:rPr>
          <w:lang w:val="fr-FR"/>
        </w:rPr>
        <w:t>Point à souligner : ce compte ne voit plus le lien « Utilisateurs » (gestion réservée à SUPER_ADMIN) et son journal d'audit ne montre que ses propres actions.</w:t>
      </w:r>
    </w:p>
    <w:p w14:paraId="595CA409" w14:textId="77777777" w:rsidR="0097249B" w:rsidRDefault="00000000">
      <w:pPr>
        <w:pStyle w:val="Titre2"/>
      </w:pPr>
      <w:r>
        <w:t>6.3 ADMIN_AUDIT — fatou.kone...</w:t>
      </w:r>
    </w:p>
    <w:p w14:paraId="520DCAA1" w14:textId="77777777" w:rsidR="0097249B" w:rsidRPr="00600CCE" w:rsidRDefault="00000000">
      <w:pPr>
        <w:pStyle w:val="Listepuces"/>
        <w:rPr>
          <w:lang w:val="fr-FR"/>
        </w:rPr>
      </w:pPr>
      <w:r w:rsidRPr="00600CCE">
        <w:rPr>
          <w:lang w:val="fr-FR"/>
        </w:rPr>
        <w:t>Se connecter : le tableau de bord affiche désormais une vue portefeuille (toutes les entreprises de la plateforme, accès global).</w:t>
      </w:r>
    </w:p>
    <w:p w14:paraId="762368C3" w14:textId="77777777" w:rsidR="0097249B" w:rsidRPr="00600CCE" w:rsidRDefault="00000000">
      <w:pPr>
        <w:pStyle w:val="Listepuces"/>
        <w:rPr>
          <w:lang w:val="fr-FR"/>
        </w:rPr>
      </w:pPr>
      <w:r w:rsidRPr="00600CCE">
        <w:rPr>
          <w:lang w:val="fr-FR"/>
        </w:rPr>
        <w:t>Montrer que ce compte peut ouvrir n'importe quelle entreprise, même sans rattachement explicite.</w:t>
      </w:r>
    </w:p>
    <w:p w14:paraId="4776FEB8" w14:textId="77777777" w:rsidR="0097249B" w:rsidRPr="00600CCE" w:rsidRDefault="00000000">
      <w:pPr>
        <w:pStyle w:val="Listepuces"/>
        <w:rPr>
          <w:lang w:val="fr-FR"/>
        </w:rPr>
      </w:pPr>
      <w:r w:rsidRPr="00600CCE">
        <w:rPr>
          <w:lang w:val="fr-FR"/>
        </w:rPr>
        <w:lastRenderedPageBreak/>
        <w:t>Ouvrir une mission et générer un rapport détaillé (réservé au personnel Smartex, refusé pour un compte client).</w:t>
      </w:r>
    </w:p>
    <w:p w14:paraId="3B16B8AD" w14:textId="77777777" w:rsidR="0097249B" w:rsidRPr="00600CCE" w:rsidRDefault="00000000">
      <w:pPr>
        <w:pStyle w:val="Listepuces"/>
        <w:rPr>
          <w:lang w:val="fr-FR"/>
        </w:rPr>
      </w:pPr>
      <w:r w:rsidRPr="00600CCE">
        <w:rPr>
          <w:lang w:val="fr-FR"/>
        </w:rPr>
        <w:t>Ouvrir « Utilisateurs et permissions » d'une entreprise pour montrer la création d'un nouveau compte de personnel Smartex par invitation.</w:t>
      </w:r>
    </w:p>
    <w:p w14:paraId="71B7AAE6" w14:textId="77777777" w:rsidR="0097249B" w:rsidRDefault="00000000">
      <w:pPr>
        <w:pStyle w:val="Titre2"/>
      </w:pPr>
      <w:r>
        <w:t>6.4 EXPERT_REVIEWER — ibrahima.sow...</w:t>
      </w:r>
    </w:p>
    <w:p w14:paraId="2E242288" w14:textId="77777777" w:rsidR="0097249B" w:rsidRPr="00600CCE" w:rsidRDefault="00000000">
      <w:pPr>
        <w:pStyle w:val="Listepuces"/>
        <w:rPr>
          <w:lang w:val="fr-FR"/>
        </w:rPr>
      </w:pPr>
      <w:r w:rsidRPr="00600CCE">
        <w:rPr>
          <w:lang w:val="fr-FR"/>
        </w:rPr>
        <w:t>Se connecter : la sidebar met en avant en premier le groupe « Revue experte ».</w:t>
      </w:r>
    </w:p>
    <w:p w14:paraId="3B4D8151" w14:textId="77777777" w:rsidR="0097249B" w:rsidRPr="00600CCE" w:rsidRDefault="00000000">
      <w:pPr>
        <w:pStyle w:val="Listepuces"/>
        <w:rPr>
          <w:lang w:val="fr-FR"/>
        </w:rPr>
      </w:pPr>
      <w:r w:rsidRPr="00600CCE">
        <w:rPr>
          <w:lang w:val="fr-FR"/>
        </w:rPr>
        <w:t>Ouvrir la file d'attente : montrer une évaluation à confiance IA insuffisante, la traiter (valider ou ajuster).</w:t>
      </w:r>
    </w:p>
    <w:p w14:paraId="2766C5F6" w14:textId="77777777" w:rsidR="0097249B" w:rsidRDefault="00000000">
      <w:pPr>
        <w:pStyle w:val="Titre2"/>
      </w:pPr>
      <w:r>
        <w:t>6.5 VISITEUR — cheikh.ndiaye...</w:t>
      </w:r>
    </w:p>
    <w:p w14:paraId="2CC5376C" w14:textId="77777777" w:rsidR="0097249B" w:rsidRPr="00600CCE" w:rsidRDefault="00000000">
      <w:pPr>
        <w:pStyle w:val="Listepuces"/>
        <w:rPr>
          <w:lang w:val="fr-FR"/>
        </w:rPr>
      </w:pPr>
      <w:r w:rsidRPr="00600CCE">
        <w:rPr>
          <w:lang w:val="fr-FR"/>
        </w:rPr>
        <w:t>Se connecter : accès très restreint, consultation des rapports uniquement, aucune action de dépôt ou de modification possible.</w:t>
      </w:r>
    </w:p>
    <w:p w14:paraId="24EC07E6" w14:textId="77777777" w:rsidR="0097249B" w:rsidRPr="00600CCE" w:rsidRDefault="00000000">
      <w:pPr>
        <w:pStyle w:val="Listepuces"/>
        <w:rPr>
          <w:lang w:val="fr-FR"/>
        </w:rPr>
      </w:pPr>
      <w:r w:rsidRPr="00600CCE">
        <w:rPr>
          <w:lang w:val="fr-FR"/>
        </w:rPr>
        <w:t>Utile pour illustrer concrètement le contraste avec les autres rôles côté contrôle d'accès.</w:t>
      </w:r>
    </w:p>
    <w:p w14:paraId="0DF7B7FB" w14:textId="77777777" w:rsidR="0097249B" w:rsidRPr="00600CCE" w:rsidRDefault="00000000">
      <w:pPr>
        <w:pStyle w:val="Titre2"/>
        <w:rPr>
          <w:lang w:val="fr-FR"/>
        </w:rPr>
      </w:pPr>
      <w:r w:rsidRPr="00600CCE">
        <w:rPr>
          <w:lang w:val="fr-FR"/>
        </w:rPr>
        <w:t>6.6 Points transverses à montrer en fin de démonstration</w:t>
      </w:r>
    </w:p>
    <w:p w14:paraId="7359DF36" w14:textId="77777777" w:rsidR="0097249B" w:rsidRPr="00600CCE" w:rsidRDefault="00000000">
      <w:pPr>
        <w:pStyle w:val="Listepuces"/>
        <w:rPr>
          <w:lang w:val="fr-FR"/>
        </w:rPr>
      </w:pPr>
      <w:r w:rsidRPr="00600CCE">
        <w:rPr>
          <w:lang w:val="fr-FR"/>
        </w:rPr>
        <w:t>Le mode sombre fonctionne sur l'intégralité de la plateforme, y compris les graphiques.</w:t>
      </w:r>
    </w:p>
    <w:p w14:paraId="59D52250" w14:textId="77777777" w:rsidR="0097249B" w:rsidRPr="00600CCE" w:rsidRDefault="00000000">
      <w:pPr>
        <w:pStyle w:val="Listepuces"/>
        <w:rPr>
          <w:lang w:val="fr-FR"/>
        </w:rPr>
      </w:pPr>
      <w:r w:rsidRPr="00600CCE">
        <w:rPr>
          <w:lang w:val="fr-FR"/>
        </w:rPr>
        <w:t>La sidebar est repliable section par section et mémorise l'état choisi.</w:t>
      </w:r>
    </w:p>
    <w:p w14:paraId="60922F1A" w14:textId="77777777" w:rsidR="0097249B" w:rsidRPr="00600CCE" w:rsidRDefault="00000000">
      <w:pPr>
        <w:pStyle w:val="Listepuces"/>
        <w:rPr>
          <w:lang w:val="fr-FR"/>
        </w:rPr>
      </w:pPr>
      <w:r w:rsidRPr="00600CCE">
        <w:rPr>
          <w:lang w:val="fr-FR"/>
        </w:rPr>
        <w:t>Changer d'entreprise dans le sélecteur rafraîchit immédiatement la page courante avec les nouvelles données.</w:t>
      </w:r>
    </w:p>
    <w:p w14:paraId="6325E2B1" w14:textId="77777777" w:rsidR="0097249B" w:rsidRDefault="00000000">
      <w:pPr>
        <w:pStyle w:val="Titre1"/>
      </w:pPr>
      <w:r>
        <w:lastRenderedPageBreak/>
        <w:t>7. Points forts</w:t>
      </w:r>
    </w:p>
    <w:p w14:paraId="3F768FDF" w14:textId="77777777" w:rsidR="0097249B" w:rsidRPr="00600CCE" w:rsidRDefault="00000000">
      <w:pPr>
        <w:pStyle w:val="Listepuces"/>
        <w:rPr>
          <w:lang w:val="fr-FR"/>
        </w:rPr>
      </w:pPr>
      <w:r w:rsidRPr="00600CCE">
        <w:rPr>
          <w:b/>
          <w:lang w:val="fr-FR"/>
        </w:rPr>
        <w:t xml:space="preserve">Pipeline IA réel, pas simulé — </w:t>
      </w:r>
      <w:r w:rsidRPr="00600CCE">
        <w:rPr>
          <w:lang w:val="fr-FR"/>
        </w:rPr>
        <w:t>les agents Gemini analysent effectivement les documents déposés ; l'architecture interdit structurellement à l'IA de produire une note directe, seulement une probabilité et une confiance, avec bascule automatique vers une revue humaine en dessous du seuil de confiance.</w:t>
      </w:r>
    </w:p>
    <w:p w14:paraId="427A233F" w14:textId="77777777" w:rsidR="0097249B" w:rsidRPr="00600CCE" w:rsidRDefault="00000000">
      <w:pPr>
        <w:pStyle w:val="Listepuces"/>
        <w:rPr>
          <w:lang w:val="fr-FR"/>
        </w:rPr>
      </w:pPr>
      <w:r w:rsidRPr="00600CCE">
        <w:rPr>
          <w:b/>
          <w:lang w:val="fr-FR"/>
        </w:rPr>
        <w:t xml:space="preserve">Modèle de permissions rigoureux et centralisé — </w:t>
      </w:r>
      <w:r w:rsidRPr="00600CCE">
        <w:rPr>
          <w:lang w:val="fr-FR"/>
        </w:rPr>
        <w:t>une seule source de vérité (rôle × formule) appliquée identiquement côté interface et côté serveur, avec des choix de conception assumés et documentés (ex. le personnel Smartex reste bridé par la formule pour l'indice bailleur, contrairement à un modèle générique).</w:t>
      </w:r>
    </w:p>
    <w:p w14:paraId="62A6FB6E" w14:textId="77777777" w:rsidR="0097249B" w:rsidRPr="00600CCE" w:rsidRDefault="00000000">
      <w:pPr>
        <w:pStyle w:val="Listepuces"/>
        <w:rPr>
          <w:lang w:val="fr-FR"/>
        </w:rPr>
      </w:pPr>
      <w:r w:rsidRPr="00600CCE">
        <w:rPr>
          <w:b/>
          <w:lang w:val="fr-FR"/>
        </w:rPr>
        <w:t xml:space="preserve">Traçabilité de bout en bout — </w:t>
      </w:r>
      <w:r w:rsidRPr="00600CCE">
        <w:rPr>
          <w:lang w:val="fr-FR"/>
        </w:rPr>
        <w:t>journal d'audit append-only, filtré par rôle, corrélation systématique des événements.</w:t>
      </w:r>
    </w:p>
    <w:p w14:paraId="3B08991B" w14:textId="77777777" w:rsidR="0097249B" w:rsidRPr="00600CCE" w:rsidRDefault="00000000">
      <w:pPr>
        <w:pStyle w:val="Listepuces"/>
        <w:rPr>
          <w:lang w:val="fr-FR"/>
        </w:rPr>
      </w:pPr>
      <w:r w:rsidRPr="00600CCE">
        <w:rPr>
          <w:b/>
          <w:lang w:val="fr-FR"/>
        </w:rPr>
        <w:t xml:space="preserve">Sécurité prise au sérieux — </w:t>
      </w:r>
      <w:r w:rsidRPr="00600CCE">
        <w:rPr>
          <w:lang w:val="fr-FR"/>
        </w:rPr>
        <w:t>antivirus réel sur chaque dépôt, tokens à usage strict, isolation multi-tenant systématique, réponses anti-énumération.</w:t>
      </w:r>
    </w:p>
    <w:p w14:paraId="53E67B19" w14:textId="77777777" w:rsidR="0097249B" w:rsidRPr="00600CCE" w:rsidRDefault="00000000">
      <w:pPr>
        <w:pStyle w:val="Listepuces"/>
        <w:rPr>
          <w:lang w:val="fr-FR"/>
        </w:rPr>
      </w:pPr>
      <w:r w:rsidRPr="00600CCE">
        <w:rPr>
          <w:b/>
          <w:lang w:val="fr-FR"/>
        </w:rPr>
        <w:t xml:space="preserve">Historisation et benchmark sectoriel anonymisé — </w:t>
      </w:r>
      <w:r w:rsidRPr="00600CCE">
        <w:rPr>
          <w:lang w:val="fr-FR"/>
        </w:rPr>
        <w:t>évolution du score dans le temps et comparaison sectorielle, avec un seuil de k-anonymat pour ne jamais exposer indirectement la performance d'un concurrent.</w:t>
      </w:r>
    </w:p>
    <w:p w14:paraId="4C0D4333" w14:textId="77777777" w:rsidR="0097249B" w:rsidRPr="00600CCE" w:rsidRDefault="00000000">
      <w:pPr>
        <w:pStyle w:val="Listepuces"/>
        <w:rPr>
          <w:lang w:val="fr-FR"/>
        </w:rPr>
      </w:pPr>
      <w:r w:rsidRPr="00600CCE">
        <w:rPr>
          <w:b/>
          <w:lang w:val="fr-FR"/>
        </w:rPr>
        <w:t xml:space="preserve">Expérience utilisateur soignée — </w:t>
      </w:r>
      <w:r w:rsidRPr="00600CCE">
        <w:rPr>
          <w:lang w:val="fr-FR"/>
        </w:rPr>
        <w:t>mode sombre complet, rapports PDF au rendu professionnel, navigation adaptée au contexte de chaque rôle (ex. tableau de bord qui bascule automatiquement entre vue mission unique et vue portefeuille).</w:t>
      </w:r>
    </w:p>
    <w:p w14:paraId="33D7E28E" w14:textId="77777777" w:rsidR="0097249B" w:rsidRPr="00600CCE" w:rsidRDefault="00000000">
      <w:pPr>
        <w:pStyle w:val="Listepuces"/>
        <w:rPr>
          <w:lang w:val="fr-FR"/>
        </w:rPr>
      </w:pPr>
      <w:r w:rsidRPr="00600CCE">
        <w:rPr>
          <w:b/>
          <w:lang w:val="fr-FR"/>
        </w:rPr>
        <w:t xml:space="preserve">Architecture prête à évoluer — </w:t>
      </w:r>
      <w:r w:rsidRPr="00600CCE">
        <w:rPr>
          <w:lang w:val="fr-FR"/>
        </w:rPr>
        <w:t>le PoC est conçu pour évoluer vers l'architecture cible à plusieurs microservices sans réécriture du cœur transactionnel.</w:t>
      </w:r>
    </w:p>
    <w:p w14:paraId="7C1B320E" w14:textId="77777777" w:rsidR="0097249B" w:rsidRPr="00600CCE" w:rsidRDefault="00000000">
      <w:pPr>
        <w:pStyle w:val="Titre1"/>
        <w:rPr>
          <w:lang w:val="fr-FR"/>
        </w:rPr>
      </w:pPr>
      <w:r w:rsidRPr="00600CCE">
        <w:rPr>
          <w:lang w:val="fr-FR"/>
        </w:rPr>
        <w:lastRenderedPageBreak/>
        <w:t>8. Points faibles et limites connues</w:t>
      </w:r>
    </w:p>
    <w:p w14:paraId="3A5C4670" w14:textId="77777777" w:rsidR="0097249B" w:rsidRPr="00600CCE" w:rsidRDefault="00000000">
      <w:pPr>
        <w:rPr>
          <w:lang w:val="fr-FR"/>
        </w:rPr>
      </w:pPr>
      <w:r w:rsidRPr="00600CCE">
        <w:rPr>
          <w:lang w:val="fr-FR"/>
        </w:rPr>
        <w:t>Cette section liste, en toute transparence, ce qui n'est pas encore résolu — à traiter avant une mise en production réelle ou à arbitrer consciemment.</w:t>
      </w:r>
    </w:p>
    <w:tbl>
      <w:tblPr>
        <w:tblStyle w:val="Grilledutableau"/>
        <w:tblW w:w="0" w:type="auto"/>
        <w:jc w:val="center"/>
        <w:tblLook w:val="04A0" w:firstRow="1" w:lastRow="0" w:firstColumn="1" w:lastColumn="0" w:noHBand="0" w:noVBand="1"/>
      </w:tblPr>
      <w:tblGrid>
        <w:gridCol w:w="1984"/>
        <w:gridCol w:w="5102"/>
        <w:gridCol w:w="1984"/>
      </w:tblGrid>
      <w:tr w:rsidR="0097249B" w14:paraId="7CA9B54E" w14:textId="77777777">
        <w:trPr>
          <w:jc w:val="center"/>
        </w:trPr>
        <w:tc>
          <w:tcPr>
            <w:tcW w:w="1984" w:type="dxa"/>
            <w:shd w:val="clear" w:color="auto" w:fill="128257"/>
            <w:vAlign w:val="center"/>
          </w:tcPr>
          <w:p w14:paraId="0106FA34" w14:textId="77777777" w:rsidR="0097249B" w:rsidRDefault="00000000">
            <w:r>
              <w:t>Sujet</w:t>
            </w:r>
          </w:p>
        </w:tc>
        <w:tc>
          <w:tcPr>
            <w:tcW w:w="5102" w:type="dxa"/>
            <w:shd w:val="clear" w:color="auto" w:fill="128257"/>
            <w:vAlign w:val="center"/>
          </w:tcPr>
          <w:p w14:paraId="03B94342" w14:textId="77777777" w:rsidR="0097249B" w:rsidRDefault="00000000">
            <w:r>
              <w:t>Situation actuelle</w:t>
            </w:r>
          </w:p>
        </w:tc>
        <w:tc>
          <w:tcPr>
            <w:tcW w:w="1984" w:type="dxa"/>
            <w:shd w:val="clear" w:color="auto" w:fill="128257"/>
            <w:vAlign w:val="center"/>
          </w:tcPr>
          <w:p w14:paraId="7555EE73" w14:textId="77777777" w:rsidR="0097249B" w:rsidRDefault="00000000">
            <w:r>
              <w:t>Sévérité</w:t>
            </w:r>
          </w:p>
        </w:tc>
      </w:tr>
      <w:tr w:rsidR="0097249B" w14:paraId="60343F07" w14:textId="77777777">
        <w:trPr>
          <w:jc w:val="center"/>
        </w:trPr>
        <w:tc>
          <w:tcPr>
            <w:tcW w:w="1984" w:type="dxa"/>
          </w:tcPr>
          <w:p w14:paraId="159D7823" w14:textId="77777777" w:rsidR="0097249B" w:rsidRDefault="00000000">
            <w:r>
              <w:t>Paiement</w:t>
            </w:r>
          </w:p>
        </w:tc>
        <w:tc>
          <w:tcPr>
            <w:tcW w:w="5102" w:type="dxa"/>
          </w:tcPr>
          <w:p w14:paraId="5516817F" w14:textId="77777777" w:rsidR="0097249B" w:rsidRPr="00600CCE" w:rsidRDefault="00000000">
            <w:pPr>
              <w:rPr>
                <w:lang w:val="fr-FR"/>
              </w:rPr>
            </w:pPr>
            <w:r w:rsidRPr="00600CCE">
              <w:rPr>
                <w:lang w:val="fr-FR"/>
              </w:rPr>
              <w:t>Le paiement d'abonnement reste un stub (PI-SPI/Wave) — aucune intégration réelle avec un prestataire de paiement.</w:t>
            </w:r>
          </w:p>
        </w:tc>
        <w:tc>
          <w:tcPr>
            <w:tcW w:w="1984" w:type="dxa"/>
          </w:tcPr>
          <w:p w14:paraId="5B72DA79" w14:textId="77777777" w:rsidR="0097249B" w:rsidRDefault="00000000">
            <w:r>
              <w:t>Bloquant pour la production</w:t>
            </w:r>
          </w:p>
        </w:tc>
      </w:tr>
      <w:tr w:rsidR="0097249B" w14:paraId="5D5C451D" w14:textId="77777777">
        <w:trPr>
          <w:jc w:val="center"/>
        </w:trPr>
        <w:tc>
          <w:tcPr>
            <w:tcW w:w="1984" w:type="dxa"/>
          </w:tcPr>
          <w:p w14:paraId="4F62DF09" w14:textId="77777777" w:rsidR="0097249B" w:rsidRDefault="00000000">
            <w:r>
              <w:t>2FA par SMS</w:t>
            </w:r>
          </w:p>
        </w:tc>
        <w:tc>
          <w:tcPr>
            <w:tcW w:w="5102" w:type="dxa"/>
          </w:tcPr>
          <w:p w14:paraId="1F1340E7" w14:textId="77777777" w:rsidR="0097249B" w:rsidRPr="00600CCE" w:rsidRDefault="00000000">
            <w:pPr>
              <w:rPr>
                <w:lang w:val="fr-FR"/>
              </w:rPr>
            </w:pPr>
            <w:r w:rsidRPr="00600CCE">
              <w:rPr>
                <w:lang w:val="fr-FR"/>
              </w:rPr>
              <w:t>Le code est généré mais seulement journalisé côté serveur, jamais réellement envoyé par SMS.</w:t>
            </w:r>
          </w:p>
        </w:tc>
        <w:tc>
          <w:tcPr>
            <w:tcW w:w="1984" w:type="dxa"/>
          </w:tcPr>
          <w:p w14:paraId="40AD8F39" w14:textId="77777777" w:rsidR="0097249B" w:rsidRDefault="00000000">
            <w:r>
              <w:t>Bloquant pour la production</w:t>
            </w:r>
          </w:p>
        </w:tc>
      </w:tr>
      <w:tr w:rsidR="0097249B" w14:paraId="78E22738" w14:textId="77777777">
        <w:trPr>
          <w:jc w:val="center"/>
        </w:trPr>
        <w:tc>
          <w:tcPr>
            <w:tcW w:w="1984" w:type="dxa"/>
          </w:tcPr>
          <w:p w14:paraId="37D44759" w14:textId="77777777" w:rsidR="0097249B" w:rsidRDefault="00000000">
            <w:r>
              <w:t>Format Excel des rapports</w:t>
            </w:r>
          </w:p>
        </w:tc>
        <w:tc>
          <w:tcPr>
            <w:tcW w:w="5102" w:type="dxa"/>
          </w:tcPr>
          <w:p w14:paraId="65C1E4B1" w14:textId="77777777" w:rsidR="0097249B" w:rsidRPr="00600CCE" w:rsidRDefault="00000000">
            <w:pPr>
              <w:rPr>
                <w:lang w:val="fr-FR"/>
              </w:rPr>
            </w:pPr>
            <w:r w:rsidRPr="00600CCE">
              <w:rPr>
                <w:lang w:val="fr-FR"/>
              </w:rPr>
              <w:t>Toujours rejeté (erreur 400) — seuls CSV et PDF sont implémentés.</w:t>
            </w:r>
          </w:p>
        </w:tc>
        <w:tc>
          <w:tcPr>
            <w:tcW w:w="1984" w:type="dxa"/>
          </w:tcPr>
          <w:p w14:paraId="5A6F3F74" w14:textId="77777777" w:rsidR="0097249B" w:rsidRDefault="00000000">
            <w:r>
              <w:t>Mineur</w:t>
            </w:r>
          </w:p>
        </w:tc>
      </w:tr>
      <w:tr w:rsidR="0097249B" w14:paraId="09632135" w14:textId="77777777">
        <w:trPr>
          <w:jc w:val="center"/>
        </w:trPr>
        <w:tc>
          <w:tcPr>
            <w:tcW w:w="1984" w:type="dxa"/>
          </w:tcPr>
          <w:p w14:paraId="170786A2" w14:textId="77777777" w:rsidR="0097249B" w:rsidRDefault="00000000">
            <w:r>
              <w:t>Messages d'erreur bruts</w:t>
            </w:r>
          </w:p>
        </w:tc>
        <w:tc>
          <w:tcPr>
            <w:tcW w:w="5102" w:type="dxa"/>
          </w:tcPr>
          <w:p w14:paraId="16C4AEED" w14:textId="77777777" w:rsidR="0097249B" w:rsidRPr="00600CCE" w:rsidRDefault="00000000">
            <w:pPr>
              <w:rPr>
                <w:lang w:val="fr-FR"/>
              </w:rPr>
            </w:pPr>
            <w:r w:rsidRPr="00600CCE">
              <w:rPr>
                <w:lang w:val="fr-FR"/>
              </w:rPr>
              <w:t>Les messages renvoyés par l'API sont aujourd'hui affichés tels quels côté interface, sans traduction ni découplage — un frein pour l'internationalisation.</w:t>
            </w:r>
          </w:p>
        </w:tc>
        <w:tc>
          <w:tcPr>
            <w:tcW w:w="1984" w:type="dxa"/>
          </w:tcPr>
          <w:p w14:paraId="127764CF" w14:textId="77777777" w:rsidR="0097249B" w:rsidRDefault="00000000">
            <w:r>
              <w:t>À traiter</w:t>
            </w:r>
          </w:p>
        </w:tc>
      </w:tr>
      <w:tr w:rsidR="0097249B" w14:paraId="6091C60A" w14:textId="77777777">
        <w:trPr>
          <w:jc w:val="center"/>
        </w:trPr>
        <w:tc>
          <w:tcPr>
            <w:tcW w:w="1984" w:type="dxa"/>
          </w:tcPr>
          <w:p w14:paraId="3AFDB716" w14:textId="77777777" w:rsidR="0097249B" w:rsidRDefault="00000000">
            <w:r>
              <w:t>Internationalisation</w:t>
            </w:r>
          </w:p>
        </w:tc>
        <w:tc>
          <w:tcPr>
            <w:tcW w:w="5102" w:type="dxa"/>
          </w:tcPr>
          <w:p w14:paraId="32658FC0" w14:textId="77777777" w:rsidR="0097249B" w:rsidRPr="00600CCE" w:rsidRDefault="00000000">
            <w:pPr>
              <w:rPr>
                <w:lang w:val="fr-FR"/>
              </w:rPr>
            </w:pPr>
            <w:r w:rsidRPr="00600CCE">
              <w:rPr>
                <w:lang w:val="fr-FR"/>
              </w:rPr>
              <w:t>La plateforme n'existe qu'en français ; aucune infrastructure de traduction n'est en place à ce jour.</w:t>
            </w:r>
          </w:p>
        </w:tc>
        <w:tc>
          <w:tcPr>
            <w:tcW w:w="1984" w:type="dxa"/>
          </w:tcPr>
          <w:p w14:paraId="7D487A89" w14:textId="77777777" w:rsidR="0097249B" w:rsidRDefault="00000000">
            <w:r>
              <w:t>Chantier non démarré</w:t>
            </w:r>
          </w:p>
        </w:tc>
      </w:tr>
      <w:tr w:rsidR="0097249B" w14:paraId="59E6FA08" w14:textId="77777777">
        <w:trPr>
          <w:jc w:val="center"/>
        </w:trPr>
        <w:tc>
          <w:tcPr>
            <w:tcW w:w="1984" w:type="dxa"/>
          </w:tcPr>
          <w:p w14:paraId="5367599B" w14:textId="77777777" w:rsidR="0097249B" w:rsidRPr="00600CCE" w:rsidRDefault="00000000">
            <w:pPr>
              <w:rPr>
                <w:lang w:val="fr-FR"/>
              </w:rPr>
            </w:pPr>
            <w:r w:rsidRPr="00600CCE">
              <w:rPr>
                <w:lang w:val="fr-FR"/>
              </w:rPr>
              <w:t>Équipe affectée à une mission</w:t>
            </w:r>
          </w:p>
        </w:tc>
        <w:tc>
          <w:tcPr>
            <w:tcW w:w="5102" w:type="dxa"/>
          </w:tcPr>
          <w:p w14:paraId="3EE55F55" w14:textId="77777777" w:rsidR="0097249B" w:rsidRPr="00600CCE" w:rsidRDefault="00000000">
            <w:pPr>
              <w:rPr>
                <w:lang w:val="fr-FR"/>
              </w:rPr>
            </w:pPr>
            <w:r w:rsidRPr="00600CCE">
              <w:rPr>
                <w:lang w:val="fr-FR"/>
              </w:rPr>
              <w:t>L'affectation d'un auditeur à une mission reste purement informative : elle ne restreint aujourd'hui aucun accès réel (n'importe quel compte du personnel rattaché peut agir, affecté ou non).</w:t>
            </w:r>
          </w:p>
        </w:tc>
        <w:tc>
          <w:tcPr>
            <w:tcW w:w="1984" w:type="dxa"/>
          </w:tcPr>
          <w:p w14:paraId="0087196C" w14:textId="77777777" w:rsidR="0097249B" w:rsidRDefault="00000000">
            <w:r>
              <w:t>À clarifier</w:t>
            </w:r>
          </w:p>
        </w:tc>
      </w:tr>
      <w:tr w:rsidR="0097249B" w:rsidRPr="00600CCE" w14:paraId="0ADE21FF" w14:textId="77777777">
        <w:trPr>
          <w:jc w:val="center"/>
        </w:trPr>
        <w:tc>
          <w:tcPr>
            <w:tcW w:w="1984" w:type="dxa"/>
          </w:tcPr>
          <w:p w14:paraId="0D12EEC9" w14:textId="77777777" w:rsidR="0097249B" w:rsidRPr="00600CCE" w:rsidRDefault="00000000">
            <w:pPr>
              <w:rPr>
                <w:lang w:val="fr-FR"/>
              </w:rPr>
            </w:pPr>
            <w:r w:rsidRPr="00600CCE">
              <w:rPr>
                <w:lang w:val="fr-FR"/>
              </w:rPr>
              <w:t>Agrégation du tableau de bord</w:t>
            </w:r>
          </w:p>
        </w:tc>
        <w:tc>
          <w:tcPr>
            <w:tcW w:w="5102" w:type="dxa"/>
          </w:tcPr>
          <w:p w14:paraId="2A5F46D9" w14:textId="77777777" w:rsidR="0097249B" w:rsidRPr="00600CCE" w:rsidRDefault="00000000">
            <w:pPr>
              <w:rPr>
                <w:lang w:val="fr-FR"/>
              </w:rPr>
            </w:pPr>
            <w:r w:rsidRPr="00600CCE">
              <w:rPr>
                <w:lang w:val="fr-FR"/>
              </w:rPr>
              <w:t>La vue portefeuille multi-entreprises est calculée côté navigateur, faute d'un endpoint d'agrégation dédié — un point de vigilance si le nombre d'entreprises augmente fortement.</w:t>
            </w:r>
          </w:p>
        </w:tc>
        <w:tc>
          <w:tcPr>
            <w:tcW w:w="1984" w:type="dxa"/>
          </w:tcPr>
          <w:p w14:paraId="242DC4A8" w14:textId="77777777" w:rsidR="0097249B" w:rsidRPr="00600CCE" w:rsidRDefault="00000000">
            <w:pPr>
              <w:rPr>
                <w:lang w:val="fr-FR"/>
              </w:rPr>
            </w:pPr>
            <w:r w:rsidRPr="00600CCE">
              <w:rPr>
                <w:lang w:val="fr-FR"/>
              </w:rPr>
              <w:t>Risque de performance à surveiller</w:t>
            </w:r>
          </w:p>
        </w:tc>
      </w:tr>
      <w:tr w:rsidR="0097249B" w14:paraId="043AC941" w14:textId="77777777">
        <w:trPr>
          <w:jc w:val="center"/>
        </w:trPr>
        <w:tc>
          <w:tcPr>
            <w:tcW w:w="1984" w:type="dxa"/>
          </w:tcPr>
          <w:p w14:paraId="06CAF9A0" w14:textId="77777777" w:rsidR="0097249B" w:rsidRDefault="00000000">
            <w:r>
              <w:t>Profil de développement actif</w:t>
            </w:r>
          </w:p>
        </w:tc>
        <w:tc>
          <w:tcPr>
            <w:tcW w:w="5102" w:type="dxa"/>
          </w:tcPr>
          <w:p w14:paraId="33D71544" w14:textId="77777777" w:rsidR="0097249B" w:rsidRPr="00600CCE" w:rsidRDefault="00000000">
            <w:pPr>
              <w:rPr>
                <w:lang w:val="fr-FR"/>
              </w:rPr>
            </w:pPr>
            <w:r w:rsidRPr="00600CCE">
              <w:rPr>
                <w:lang w:val="fr-FR"/>
              </w:rPr>
              <w:t>QUARKUS_PROFILE=dev reste actif (vérification d'email non obligatoire, échec antivirus non bloquant) — à retirer avant une vraie mise en production.</w:t>
            </w:r>
          </w:p>
        </w:tc>
        <w:tc>
          <w:tcPr>
            <w:tcW w:w="1984" w:type="dxa"/>
          </w:tcPr>
          <w:p w14:paraId="5D5796A3" w14:textId="77777777" w:rsidR="0097249B" w:rsidRDefault="00000000">
            <w:r>
              <w:t>Bloquant pour la production</w:t>
            </w:r>
          </w:p>
        </w:tc>
      </w:tr>
      <w:tr w:rsidR="0097249B" w14:paraId="2586EDCB" w14:textId="77777777">
        <w:trPr>
          <w:jc w:val="center"/>
        </w:trPr>
        <w:tc>
          <w:tcPr>
            <w:tcW w:w="1984" w:type="dxa"/>
          </w:tcPr>
          <w:p w14:paraId="5E477484" w14:textId="77777777" w:rsidR="0097249B" w:rsidRDefault="00000000">
            <w:r>
              <w:t>Couverture de tests</w:t>
            </w:r>
          </w:p>
        </w:tc>
        <w:tc>
          <w:tcPr>
            <w:tcW w:w="5102" w:type="dxa"/>
          </w:tcPr>
          <w:p w14:paraId="764DC4BD" w14:textId="77777777" w:rsidR="0097249B" w:rsidRPr="00600CCE" w:rsidRDefault="00000000">
            <w:pPr>
              <w:rPr>
                <w:lang w:val="fr-FR"/>
              </w:rPr>
            </w:pPr>
            <w:r w:rsidRPr="00600CCE">
              <w:rPr>
                <w:lang w:val="fr-FR"/>
              </w:rPr>
              <w:t>Pas de test automatisé pour la génération automatique de non-conformités, ni pour la ressource de revue experte.</w:t>
            </w:r>
          </w:p>
        </w:tc>
        <w:tc>
          <w:tcPr>
            <w:tcW w:w="1984" w:type="dxa"/>
          </w:tcPr>
          <w:p w14:paraId="2081903B" w14:textId="77777777" w:rsidR="0097249B" w:rsidRDefault="00000000">
            <w:r>
              <w:t>À combler</w:t>
            </w:r>
          </w:p>
        </w:tc>
      </w:tr>
      <w:tr w:rsidR="0097249B" w14:paraId="3574C6E9" w14:textId="77777777">
        <w:trPr>
          <w:jc w:val="center"/>
        </w:trPr>
        <w:tc>
          <w:tcPr>
            <w:tcW w:w="1984" w:type="dxa"/>
          </w:tcPr>
          <w:p w14:paraId="445D4DBA" w14:textId="77777777" w:rsidR="0097249B" w:rsidRDefault="00000000">
            <w:r>
              <w:t>Sélection d'entreprise au login</w:t>
            </w:r>
          </w:p>
        </w:tc>
        <w:tc>
          <w:tcPr>
            <w:tcW w:w="5102" w:type="dxa"/>
          </w:tcPr>
          <w:p w14:paraId="4A7BAF43" w14:textId="77777777" w:rsidR="0097249B" w:rsidRPr="00600CCE" w:rsidRDefault="00000000">
            <w:pPr>
              <w:rPr>
                <w:lang w:val="fr-FR"/>
              </w:rPr>
            </w:pPr>
            <w:r w:rsidRPr="00600CCE">
              <w:rPr>
                <w:lang w:val="fr-FR"/>
              </w:rPr>
              <w:t>Le rôle embarqué dans le jeton de connexion reste celui du rattachement le plus ancien, indépendamment du sélecteur d'entreprise utilisé ensuite dans l'interface.</w:t>
            </w:r>
          </w:p>
        </w:tc>
        <w:tc>
          <w:tcPr>
            <w:tcW w:w="1984" w:type="dxa"/>
          </w:tcPr>
          <w:p w14:paraId="05FF7D40" w14:textId="77777777" w:rsidR="0097249B" w:rsidRDefault="00000000">
            <w:r>
              <w:t>Mineur</w:t>
            </w:r>
          </w:p>
        </w:tc>
      </w:tr>
    </w:tbl>
    <w:p w14:paraId="5BFF9722" w14:textId="77777777" w:rsidR="0097249B" w:rsidRDefault="0097249B">
      <w:pPr>
        <w:spacing w:after="80"/>
      </w:pPr>
    </w:p>
    <w:p w14:paraId="7755DFEB" w14:textId="77777777" w:rsidR="0097249B" w:rsidRPr="00600CCE" w:rsidRDefault="00000000">
      <w:pPr>
        <w:pStyle w:val="Titre1"/>
        <w:rPr>
          <w:lang w:val="fr-FR"/>
        </w:rPr>
      </w:pPr>
      <w:r w:rsidRPr="00600CCE">
        <w:rPr>
          <w:lang w:val="fr-FR"/>
        </w:rPr>
        <w:lastRenderedPageBreak/>
        <w:t>9. Points à régler — prochaines étapes recommandées</w:t>
      </w:r>
    </w:p>
    <w:p w14:paraId="347C4224" w14:textId="77777777" w:rsidR="0097249B" w:rsidRPr="00600CCE" w:rsidRDefault="00000000">
      <w:pPr>
        <w:rPr>
          <w:lang w:val="fr-FR"/>
        </w:rPr>
      </w:pPr>
      <w:r w:rsidRPr="00600CCE">
        <w:rPr>
          <w:lang w:val="fr-FR"/>
        </w:rPr>
        <w:t>Par ordre de priorité suggéré :</w:t>
      </w:r>
    </w:p>
    <w:p w14:paraId="1E023E04" w14:textId="77777777" w:rsidR="0097249B" w:rsidRPr="00600CCE" w:rsidRDefault="00000000">
      <w:pPr>
        <w:pStyle w:val="Listepuces"/>
        <w:rPr>
          <w:lang w:val="fr-FR"/>
        </w:rPr>
      </w:pPr>
      <w:r w:rsidRPr="00600CCE">
        <w:rPr>
          <w:lang w:val="fr-FR"/>
        </w:rPr>
        <w:t>Intégrer un vrai prestataire de paiement (PI-SPI et/ou Wave) pour rendre les abonnements payants opérationnels.</w:t>
      </w:r>
    </w:p>
    <w:p w14:paraId="5711D83F" w14:textId="77777777" w:rsidR="0097249B" w:rsidRPr="00600CCE" w:rsidRDefault="00000000">
      <w:pPr>
        <w:pStyle w:val="Listepuces"/>
        <w:rPr>
          <w:lang w:val="fr-FR"/>
        </w:rPr>
      </w:pPr>
      <w:r w:rsidRPr="00600CCE">
        <w:rPr>
          <w:lang w:val="fr-FR"/>
        </w:rPr>
        <w:t>Retirer le profil de développement (QUARKUS_PROFILE=dev) et revalider tous les comportements assouplis qu'il autorise actuellement.</w:t>
      </w:r>
    </w:p>
    <w:p w14:paraId="62A1DCF3" w14:textId="77777777" w:rsidR="0097249B" w:rsidRPr="00600CCE" w:rsidRDefault="00000000">
      <w:pPr>
        <w:pStyle w:val="Listepuces"/>
        <w:rPr>
          <w:lang w:val="fr-FR"/>
        </w:rPr>
      </w:pPr>
      <w:r w:rsidRPr="00600CCE">
        <w:rPr>
          <w:lang w:val="fr-FR"/>
        </w:rPr>
        <w:t>Brancher un envoi SMS réel pour la double authentification.</w:t>
      </w:r>
    </w:p>
    <w:p w14:paraId="76A63DFA" w14:textId="77777777" w:rsidR="0097249B" w:rsidRPr="00600CCE" w:rsidRDefault="00000000">
      <w:pPr>
        <w:pStyle w:val="Listepuces"/>
        <w:rPr>
          <w:lang w:val="fr-FR"/>
        </w:rPr>
      </w:pPr>
      <w:r w:rsidRPr="00600CCE">
        <w:rPr>
          <w:lang w:val="fr-FR"/>
        </w:rPr>
        <w:t>Découpler les messages d'erreur affichés de l'interface des messages bruts renvoyés par l'API, comme fondation nécessaire avant toute internationalisation.</w:t>
      </w:r>
    </w:p>
    <w:p w14:paraId="62A488A5" w14:textId="77777777" w:rsidR="0097249B" w:rsidRPr="00600CCE" w:rsidRDefault="00000000">
      <w:pPr>
        <w:pStyle w:val="Listepuces"/>
        <w:rPr>
          <w:lang w:val="fr-FR"/>
        </w:rPr>
      </w:pPr>
      <w:r w:rsidRPr="00600CCE">
        <w:rPr>
          <w:lang w:val="fr-FR"/>
        </w:rPr>
        <w:t>Décider si l'internationalisation FR/EN est prioritaire à ce stade, et sur quel périmètre (plateforme complète en une fois, ou vitrine/authentification en premier).</w:t>
      </w:r>
    </w:p>
    <w:p w14:paraId="5D1B0046" w14:textId="77777777" w:rsidR="0097249B" w:rsidRPr="00600CCE" w:rsidRDefault="00000000">
      <w:pPr>
        <w:pStyle w:val="Listepuces"/>
        <w:rPr>
          <w:lang w:val="fr-FR"/>
        </w:rPr>
      </w:pPr>
      <w:r w:rsidRPr="00600CCE">
        <w:rPr>
          <w:lang w:val="fr-FR"/>
        </w:rPr>
        <w:t>Clarifier si l'équipe affectée à une mission doit devenir réellement restrictive (ex. seul l'expert affecté peut traiter la revue de sa mission) ou rester un registre informatif assumé.</w:t>
      </w:r>
    </w:p>
    <w:p w14:paraId="6FE67191" w14:textId="77777777" w:rsidR="0097249B" w:rsidRPr="00600CCE" w:rsidRDefault="00000000">
      <w:pPr>
        <w:pStyle w:val="Listepuces"/>
        <w:rPr>
          <w:lang w:val="fr-FR"/>
        </w:rPr>
      </w:pPr>
      <w:r w:rsidRPr="00600CCE">
        <w:rPr>
          <w:lang w:val="fr-FR"/>
        </w:rPr>
        <w:t>Ajouter un endpoint d'agrégation dédié pour le tableau de bord multi-entreprises, avant que le nombre d'entreprises ne rende le calcul côté navigateur trop lourd.</w:t>
      </w:r>
    </w:p>
    <w:p w14:paraId="769FB658" w14:textId="77777777" w:rsidR="0097249B" w:rsidRPr="00600CCE" w:rsidRDefault="00000000">
      <w:pPr>
        <w:pStyle w:val="Listepuces"/>
        <w:rPr>
          <w:lang w:val="fr-FR"/>
        </w:rPr>
      </w:pPr>
      <w:r w:rsidRPr="00600CCE">
        <w:rPr>
          <w:lang w:val="fr-FR"/>
        </w:rPr>
        <w:t>Compléter la couverture de tests automatisés sur les zones identifiées comme non couvertes.</w:t>
      </w:r>
    </w:p>
    <w:p w14:paraId="682332BF" w14:textId="77777777" w:rsidR="0097249B" w:rsidRPr="00600CCE" w:rsidRDefault="00000000">
      <w:pPr>
        <w:pStyle w:val="Listepuces"/>
        <w:rPr>
          <w:lang w:val="fr-FR"/>
        </w:rPr>
      </w:pPr>
      <w:r w:rsidRPr="00600CCE">
        <w:rPr>
          <w:lang w:val="fr-FR"/>
        </w:rPr>
        <w:t>Statuer sur la réintroduction éventuelle du rôle EMPLOYE (collaborateur audité, retiré en v1).</w:t>
      </w:r>
    </w:p>
    <w:p w14:paraId="295EAF11" w14:textId="77777777" w:rsidR="0097249B" w:rsidRPr="00600CCE" w:rsidRDefault="00000000">
      <w:pPr>
        <w:pStyle w:val="Titre1"/>
        <w:rPr>
          <w:lang w:val="fr-FR"/>
        </w:rPr>
      </w:pPr>
      <w:r w:rsidRPr="00600CCE">
        <w:rPr>
          <w:lang w:val="fr-FR"/>
        </w:rPr>
        <w:lastRenderedPageBreak/>
        <w:t>10. Annexe — environnement technique</w:t>
      </w:r>
    </w:p>
    <w:p w14:paraId="306EE54F" w14:textId="77777777" w:rsidR="0097249B" w:rsidRPr="00600CCE" w:rsidRDefault="00000000">
      <w:pPr>
        <w:rPr>
          <w:lang w:val="fr-FR"/>
        </w:rPr>
      </w:pPr>
      <w:r w:rsidRPr="00600CCE">
        <w:rPr>
          <w:lang w:val="fr-FR"/>
        </w:rPr>
        <w:t>Récapitulatif de l'environnement de démonstration locale (Docker Compose) :</w:t>
      </w:r>
    </w:p>
    <w:tbl>
      <w:tblPr>
        <w:tblStyle w:val="Grilledutableau"/>
        <w:tblW w:w="0" w:type="auto"/>
        <w:jc w:val="center"/>
        <w:tblLook w:val="04A0" w:firstRow="1" w:lastRow="0" w:firstColumn="1" w:lastColumn="0" w:noHBand="0" w:noVBand="1"/>
      </w:tblPr>
      <w:tblGrid>
        <w:gridCol w:w="4535"/>
        <w:gridCol w:w="4535"/>
      </w:tblGrid>
      <w:tr w:rsidR="0097249B" w14:paraId="05C8D35B" w14:textId="77777777">
        <w:trPr>
          <w:jc w:val="center"/>
        </w:trPr>
        <w:tc>
          <w:tcPr>
            <w:tcW w:w="4535" w:type="dxa"/>
            <w:shd w:val="clear" w:color="auto" w:fill="128257"/>
            <w:vAlign w:val="center"/>
          </w:tcPr>
          <w:p w14:paraId="295FE224" w14:textId="77777777" w:rsidR="0097249B" w:rsidRDefault="00000000">
            <w:r>
              <w:t>Service</w:t>
            </w:r>
          </w:p>
        </w:tc>
        <w:tc>
          <w:tcPr>
            <w:tcW w:w="4535" w:type="dxa"/>
            <w:shd w:val="clear" w:color="auto" w:fill="128257"/>
            <w:vAlign w:val="center"/>
          </w:tcPr>
          <w:p w14:paraId="5E733BC5" w14:textId="77777777" w:rsidR="0097249B" w:rsidRDefault="00000000">
            <w:r>
              <w:t>Accès</w:t>
            </w:r>
          </w:p>
        </w:tc>
      </w:tr>
      <w:tr w:rsidR="0097249B" w14:paraId="2DBF3104" w14:textId="77777777">
        <w:trPr>
          <w:jc w:val="center"/>
        </w:trPr>
        <w:tc>
          <w:tcPr>
            <w:tcW w:w="4535" w:type="dxa"/>
          </w:tcPr>
          <w:p w14:paraId="0460F4EC" w14:textId="77777777" w:rsidR="0097249B" w:rsidRDefault="00000000">
            <w:r>
              <w:t>Frontend (application web)</w:t>
            </w:r>
          </w:p>
        </w:tc>
        <w:tc>
          <w:tcPr>
            <w:tcW w:w="4535" w:type="dxa"/>
          </w:tcPr>
          <w:p w14:paraId="16A0B151" w14:textId="77777777" w:rsidR="0097249B" w:rsidRDefault="00000000">
            <w:r>
              <w:t>http://localhost:5175</w:t>
            </w:r>
          </w:p>
        </w:tc>
      </w:tr>
      <w:tr w:rsidR="0097249B" w14:paraId="3B853A99" w14:textId="77777777">
        <w:trPr>
          <w:jc w:val="center"/>
        </w:trPr>
        <w:tc>
          <w:tcPr>
            <w:tcW w:w="4535" w:type="dxa"/>
          </w:tcPr>
          <w:p w14:paraId="1AC82FF6" w14:textId="77777777" w:rsidR="0097249B" w:rsidRDefault="00000000">
            <w:r>
              <w:t>API Quarkus</w:t>
            </w:r>
          </w:p>
        </w:tc>
        <w:tc>
          <w:tcPr>
            <w:tcW w:w="4535" w:type="dxa"/>
          </w:tcPr>
          <w:p w14:paraId="0CE4AB1D" w14:textId="77777777" w:rsidR="0097249B" w:rsidRDefault="00000000">
            <w:r>
              <w:t>http://localhost:8090</w:t>
            </w:r>
          </w:p>
        </w:tc>
      </w:tr>
      <w:tr w:rsidR="0097249B" w14:paraId="4EDB94D6" w14:textId="77777777">
        <w:trPr>
          <w:jc w:val="center"/>
        </w:trPr>
        <w:tc>
          <w:tcPr>
            <w:tcW w:w="4535" w:type="dxa"/>
          </w:tcPr>
          <w:p w14:paraId="0125C8DE" w14:textId="77777777" w:rsidR="0097249B" w:rsidRDefault="00000000">
            <w:r>
              <w:t>Services IA Python</w:t>
            </w:r>
          </w:p>
        </w:tc>
        <w:tc>
          <w:tcPr>
            <w:tcW w:w="4535" w:type="dxa"/>
          </w:tcPr>
          <w:p w14:paraId="2197927D" w14:textId="77777777" w:rsidR="0097249B" w:rsidRDefault="00000000">
            <w:r>
              <w:t>http://localhost:8000</w:t>
            </w:r>
          </w:p>
        </w:tc>
      </w:tr>
      <w:tr w:rsidR="0097249B" w14:paraId="0B6BB9D2" w14:textId="77777777">
        <w:trPr>
          <w:jc w:val="center"/>
        </w:trPr>
        <w:tc>
          <w:tcPr>
            <w:tcW w:w="4535" w:type="dxa"/>
          </w:tcPr>
          <w:p w14:paraId="58E9A966" w14:textId="77777777" w:rsidR="0097249B" w:rsidRDefault="00000000">
            <w:r>
              <w:t>PostgreSQL</w:t>
            </w:r>
          </w:p>
        </w:tc>
        <w:tc>
          <w:tcPr>
            <w:tcW w:w="4535" w:type="dxa"/>
          </w:tcPr>
          <w:p w14:paraId="17149383" w14:textId="77777777" w:rsidR="0097249B" w:rsidRDefault="00000000">
            <w:r>
              <w:t>port 5433</w:t>
            </w:r>
          </w:p>
        </w:tc>
      </w:tr>
      <w:tr w:rsidR="0097249B" w14:paraId="2546C9DA" w14:textId="77777777">
        <w:trPr>
          <w:jc w:val="center"/>
        </w:trPr>
        <w:tc>
          <w:tcPr>
            <w:tcW w:w="4535" w:type="dxa"/>
          </w:tcPr>
          <w:p w14:paraId="3EC46DBA" w14:textId="77777777" w:rsidR="0097249B" w:rsidRDefault="00000000">
            <w:r>
              <w:t>MinIO (stockage documents)</w:t>
            </w:r>
          </w:p>
        </w:tc>
        <w:tc>
          <w:tcPr>
            <w:tcW w:w="4535" w:type="dxa"/>
          </w:tcPr>
          <w:p w14:paraId="10B25A81" w14:textId="77777777" w:rsidR="0097249B" w:rsidRDefault="00000000">
            <w:r>
              <w:t>port 9002 (API) / 9003 (console)</w:t>
            </w:r>
          </w:p>
        </w:tc>
      </w:tr>
    </w:tbl>
    <w:p w14:paraId="27BA7282" w14:textId="77777777" w:rsidR="0097249B" w:rsidRDefault="0097249B">
      <w:pPr>
        <w:spacing w:after="80"/>
      </w:pPr>
    </w:p>
    <w:p w14:paraId="36C7B58D" w14:textId="77777777" w:rsidR="0097249B" w:rsidRPr="00600CCE" w:rsidRDefault="00000000">
      <w:pPr>
        <w:rPr>
          <w:lang w:val="fr-FR"/>
        </w:rPr>
      </w:pPr>
      <w:r w:rsidRPr="00600CCE">
        <w:rPr>
          <w:i/>
          <w:color w:val="4D5A74"/>
          <w:sz w:val="18"/>
          <w:lang w:val="fr-FR"/>
        </w:rPr>
        <w:t>Les ports sont décalés des valeurs par défaut sur ce poste de développement, du fait d'autres projets locaux occupant les ports standards — sans incidence sur le comportement fonctionnel de la plateforme.</w:t>
      </w:r>
    </w:p>
    <w:sectPr w:rsidR="0097249B" w:rsidRPr="00600CCE"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961643255">
    <w:abstractNumId w:val="8"/>
  </w:num>
  <w:num w:numId="2" w16cid:durableId="354772139">
    <w:abstractNumId w:val="6"/>
  </w:num>
  <w:num w:numId="3" w16cid:durableId="584799417">
    <w:abstractNumId w:val="5"/>
  </w:num>
  <w:num w:numId="4" w16cid:durableId="1665620114">
    <w:abstractNumId w:val="4"/>
  </w:num>
  <w:num w:numId="5" w16cid:durableId="1991714539">
    <w:abstractNumId w:val="7"/>
  </w:num>
  <w:num w:numId="6" w16cid:durableId="387000079">
    <w:abstractNumId w:val="3"/>
  </w:num>
  <w:num w:numId="7" w16cid:durableId="1099251687">
    <w:abstractNumId w:val="2"/>
  </w:num>
  <w:num w:numId="8" w16cid:durableId="1522890574">
    <w:abstractNumId w:val="1"/>
  </w:num>
  <w:num w:numId="9" w16cid:durableId="1028525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671D"/>
    <w:rsid w:val="00326F90"/>
    <w:rsid w:val="00600CCE"/>
    <w:rsid w:val="0097249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62972D"/>
  <w14:defaultImageDpi w14:val="300"/>
  <w15:docId w15:val="{B8BAE504-7DF4-40B5-BD47-951F8FCCF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1F2533"/>
      <w:sz w:val="21"/>
    </w:rPr>
  </w:style>
  <w:style w:type="paragraph" w:styleId="Titre1">
    <w:name w:val="heading 1"/>
    <w:basedOn w:val="Normal"/>
    <w:next w:val="Normal"/>
    <w:link w:val="Titre1Car"/>
    <w:uiPriority w:val="9"/>
    <w:qFormat/>
    <w:rsid w:val="00FC693F"/>
    <w:pPr>
      <w:keepNext/>
      <w:keepLines/>
      <w:pageBreakBefore/>
      <w:spacing w:before="480" w:after="200"/>
      <w:outlineLvl w:val="0"/>
    </w:pPr>
    <w:rPr>
      <w:rFonts w:asciiTheme="majorHAnsi" w:eastAsiaTheme="majorEastAsia" w:hAnsiTheme="majorHAnsi" w:cstheme="majorBidi"/>
      <w:b/>
      <w:bCs/>
      <w:color w:val="10533B"/>
      <w:sz w:val="40"/>
      <w:szCs w:val="28"/>
    </w:rPr>
  </w:style>
  <w:style w:type="paragraph" w:styleId="Titre2">
    <w:name w:val="heading 2"/>
    <w:basedOn w:val="Normal"/>
    <w:next w:val="Normal"/>
    <w:link w:val="Titre2Car"/>
    <w:uiPriority w:val="9"/>
    <w:unhideWhenUsed/>
    <w:qFormat/>
    <w:rsid w:val="00FC693F"/>
    <w:pPr>
      <w:keepNext/>
      <w:keepLines/>
      <w:spacing w:before="320"/>
      <w:outlineLvl w:val="1"/>
    </w:pPr>
    <w:rPr>
      <w:rFonts w:asciiTheme="majorHAnsi" w:eastAsiaTheme="majorEastAsia" w:hAnsiTheme="majorHAnsi" w:cstheme="majorBidi"/>
      <w:b/>
      <w:bCs/>
      <w:color w:val="128257"/>
      <w:sz w:val="28"/>
      <w:szCs w:val="26"/>
    </w:rPr>
  </w:style>
  <w:style w:type="paragraph" w:styleId="Titre3">
    <w:name w:val="heading 3"/>
    <w:basedOn w:val="Normal"/>
    <w:next w:val="Normal"/>
    <w:link w:val="Titre3Car"/>
    <w:uiPriority w:val="9"/>
    <w:unhideWhenUsed/>
    <w:qFormat/>
    <w:rsid w:val="00FC693F"/>
    <w:pPr>
      <w:keepNext/>
      <w:keepLines/>
      <w:spacing w:before="200" w:after="80"/>
      <w:outlineLvl w:val="2"/>
    </w:pPr>
    <w:rPr>
      <w:rFonts w:asciiTheme="majorHAnsi" w:eastAsiaTheme="majorEastAsia" w:hAnsiTheme="majorHAnsi" w:cstheme="majorBidi"/>
      <w:b/>
      <w:bCs/>
      <w:color w:val="128257"/>
      <w:sz w:val="23"/>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15</Pages>
  <Words>3384</Words>
  <Characters>18618</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yao konan</cp:lastModifiedBy>
  <cp:revision>2</cp:revision>
  <dcterms:created xsi:type="dcterms:W3CDTF">2013-12-23T23:15:00Z</dcterms:created>
  <dcterms:modified xsi:type="dcterms:W3CDTF">2026-08-28T10:15:00Z</dcterms:modified>
  <cp:category/>
</cp:coreProperties>
</file>