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324F9" w14:textId="77777777" w:rsidR="00E73BDD" w:rsidRDefault="00E73B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e"/>
        <w:tblW w:w="6804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4961"/>
      </w:tblGrid>
      <w:tr w:rsidR="00E73BDD" w14:paraId="1E41EAE1" w14:textId="77777777">
        <w:tc>
          <w:tcPr>
            <w:tcW w:w="1843" w:type="dxa"/>
            <w:shd w:val="clear" w:color="auto" w:fill="D9D9D9"/>
          </w:tcPr>
          <w:p w14:paraId="2DAE5EF7" w14:textId="77777777" w:rsidR="00E73BDD" w:rsidRDefault="00F62078">
            <w:pPr>
              <w:pStyle w:val="Subttulo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FACULTY:</w:t>
            </w:r>
          </w:p>
        </w:tc>
        <w:tc>
          <w:tcPr>
            <w:tcW w:w="4961" w:type="dxa"/>
          </w:tcPr>
          <w:p w14:paraId="157E02E6" w14:textId="77777777" w:rsidR="00E73BDD" w:rsidRDefault="00F62078">
            <w:pPr>
              <w:pStyle w:val="Subttul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EDUCATION, ART AND COMMUNICATION</w:t>
            </w:r>
          </w:p>
        </w:tc>
      </w:tr>
      <w:tr w:rsidR="00E73BDD" w14:paraId="0F3D6493" w14:textId="77777777">
        <w:tc>
          <w:tcPr>
            <w:tcW w:w="1843" w:type="dxa"/>
            <w:shd w:val="clear" w:color="auto" w:fill="D9D9D9"/>
          </w:tcPr>
          <w:p w14:paraId="61DC6B7D" w14:textId="77777777" w:rsidR="00E73BDD" w:rsidRDefault="00F62078">
            <w:pPr>
              <w:pStyle w:val="Subttulo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CAREER:</w:t>
            </w:r>
          </w:p>
        </w:tc>
        <w:tc>
          <w:tcPr>
            <w:tcW w:w="4961" w:type="dxa"/>
          </w:tcPr>
          <w:p w14:paraId="60148BA0" w14:textId="77777777" w:rsidR="00E73BDD" w:rsidRDefault="00F62078">
            <w:pPr>
              <w:pStyle w:val="Subttul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INSTITUTE OF LANGUAGES</w:t>
            </w:r>
          </w:p>
        </w:tc>
      </w:tr>
    </w:tbl>
    <w:p w14:paraId="41482103" w14:textId="77777777" w:rsidR="00E73BDD" w:rsidRDefault="00E73BDD">
      <w:pPr>
        <w:pStyle w:val="Subttulo"/>
        <w:tabs>
          <w:tab w:val="left" w:pos="240"/>
        </w:tabs>
        <w:jc w:val="left"/>
        <w:rPr>
          <w:rFonts w:ascii="Cambria" w:eastAsia="Cambria" w:hAnsi="Cambria" w:cs="Cambria"/>
        </w:rPr>
      </w:pPr>
    </w:p>
    <w:p w14:paraId="0727401E" w14:textId="77777777" w:rsidR="00E73BDD" w:rsidRDefault="00F620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REGISTRO DE SOCIALIZACIÓN Y ENTREGA DEL SÍLABO</w:t>
      </w:r>
    </w:p>
    <w:p w14:paraId="07D37214" w14:textId="77777777" w:rsidR="00E73BDD" w:rsidRDefault="00E73B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"/>
        <w:tblW w:w="86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390"/>
        <w:gridCol w:w="236"/>
        <w:gridCol w:w="1193"/>
        <w:gridCol w:w="2267"/>
      </w:tblGrid>
      <w:tr w:rsidR="00E73BDD" w14:paraId="3BF43327" w14:textId="77777777" w:rsidTr="00E93A52">
        <w:trPr>
          <w:trHeight w:val="280"/>
          <w:jc w:val="center"/>
        </w:trPr>
        <w:tc>
          <w:tcPr>
            <w:tcW w:w="1555" w:type="dxa"/>
            <w:shd w:val="clear" w:color="auto" w:fill="D9D9D9"/>
            <w:vAlign w:val="center"/>
          </w:tcPr>
          <w:p w14:paraId="55CC1F10" w14:textId="77777777" w:rsidR="00E73BDD" w:rsidRDefault="00F62078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DOCENTE:</w:t>
            </w:r>
          </w:p>
        </w:tc>
        <w:tc>
          <w:tcPr>
            <w:tcW w:w="3390" w:type="dxa"/>
            <w:tcBorders>
              <w:right w:val="single" w:sz="4" w:space="0" w:color="000000"/>
            </w:tcBorders>
            <w:vAlign w:val="center"/>
          </w:tcPr>
          <w:p w14:paraId="12D092B0" w14:textId="23DCF873" w:rsidR="00E73BDD" w:rsidRDefault="008E260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Marcela Ocampo Jaramillo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69836A9" w14:textId="77777777" w:rsidR="00E73BDD" w:rsidRDefault="00E73BD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75F198" w14:textId="3FBE53CC" w:rsidR="00E73BDD" w:rsidRDefault="003476B5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24C41" w14:textId="421F057E" w:rsidR="00E73BDD" w:rsidRDefault="007709FD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April</w:t>
            </w:r>
            <w:proofErr w:type="spellEnd"/>
            <w:r>
              <w:rPr>
                <w:rFonts w:ascii="Calibri" w:eastAsia="Calibri" w:hAnsi="Calibri" w:cs="Calibri"/>
              </w:rPr>
              <w:t>, 2023</w:t>
            </w:r>
          </w:p>
        </w:tc>
      </w:tr>
      <w:tr w:rsidR="00E73BDD" w14:paraId="2F6B4DF5" w14:textId="77777777" w:rsidTr="00E93A52">
        <w:trPr>
          <w:trHeight w:val="280"/>
          <w:jc w:val="center"/>
        </w:trPr>
        <w:tc>
          <w:tcPr>
            <w:tcW w:w="1555" w:type="dxa"/>
            <w:shd w:val="clear" w:color="auto" w:fill="D9D9D9"/>
            <w:vAlign w:val="center"/>
          </w:tcPr>
          <w:p w14:paraId="225B3B55" w14:textId="77777777" w:rsidR="00E73BDD" w:rsidRDefault="00F62078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SUBJECT:</w:t>
            </w:r>
          </w:p>
        </w:tc>
        <w:tc>
          <w:tcPr>
            <w:tcW w:w="3390" w:type="dxa"/>
            <w:tcBorders>
              <w:right w:val="single" w:sz="4" w:space="0" w:color="000000"/>
            </w:tcBorders>
            <w:vAlign w:val="center"/>
          </w:tcPr>
          <w:p w14:paraId="20FFEF64" w14:textId="28EE09F8" w:rsidR="00E73BDD" w:rsidRDefault="00590D7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Auto </w:t>
            </w:r>
            <w:r w:rsidR="00C8656D">
              <w:rPr>
                <w:rFonts w:ascii="Calibri" w:eastAsia="Calibri" w:hAnsi="Calibri" w:cs="Calibri"/>
              </w:rPr>
              <w:t>instruccional</w:t>
            </w:r>
            <w:r w:rsidR="00E93A52">
              <w:rPr>
                <w:rFonts w:ascii="Calibri" w:eastAsia="Calibri" w:hAnsi="Calibri" w:cs="Calibri"/>
              </w:rPr>
              <w:t xml:space="preserve"> </w:t>
            </w:r>
            <w:r w:rsidR="00C8656D">
              <w:rPr>
                <w:rFonts w:ascii="Calibri" w:eastAsia="Calibri" w:hAnsi="Calibri" w:cs="Calibri"/>
              </w:rPr>
              <w:t xml:space="preserve">NIVEL </w:t>
            </w:r>
            <w:r w:rsidR="008D08FE">
              <w:rPr>
                <w:rFonts w:ascii="Calibri" w:eastAsia="Calibri" w:hAnsi="Calibri" w:cs="Calibri"/>
              </w:rPr>
              <w:t>2</w:t>
            </w:r>
            <w:r w:rsidR="00C8656D">
              <w:rPr>
                <w:rFonts w:ascii="Calibri" w:eastAsia="Calibri" w:hAnsi="Calibri" w:cs="Calibri"/>
              </w:rPr>
              <w:t xml:space="preserve"> de INGLES.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58F9C0F" w14:textId="77777777" w:rsidR="00E73BDD" w:rsidRDefault="00E73BD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629EED" w14:textId="42F05ECB" w:rsidR="00E73BDD" w:rsidRDefault="00590D70" w:rsidP="00E93A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TIME</w:t>
            </w:r>
            <w:r w:rsidR="00F62078" w:rsidRPr="00E93A52"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0384" w14:textId="3B2331B4" w:rsidR="007709FD" w:rsidRDefault="007709FD" w:rsidP="003476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12h00-13h00</w:t>
            </w:r>
          </w:p>
          <w:p w14:paraId="7F77BBC4" w14:textId="1B7094ED" w:rsidR="008E260C" w:rsidRDefault="008D08FE" w:rsidP="003476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17h00-18</w:t>
            </w:r>
            <w:r w:rsidR="008E260C">
              <w:rPr>
                <w:rFonts w:ascii="Calibri" w:eastAsia="Calibri" w:hAnsi="Calibri" w:cs="Calibri"/>
              </w:rPr>
              <w:t>h00</w:t>
            </w:r>
          </w:p>
        </w:tc>
      </w:tr>
      <w:tr w:rsidR="00E73BDD" w14:paraId="7EF9B21F" w14:textId="77777777" w:rsidTr="003476B5">
        <w:trPr>
          <w:trHeight w:val="280"/>
          <w:jc w:val="center"/>
        </w:trPr>
        <w:tc>
          <w:tcPr>
            <w:tcW w:w="1555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20026D98" w14:textId="36C05308" w:rsidR="00E73BDD" w:rsidRDefault="003476B5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TERM</w:t>
            </w:r>
            <w:r w:rsidR="00F62078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3315E" w14:textId="161157FC" w:rsidR="00E73BDD" w:rsidRDefault="003476B5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 w:rsidRPr="00E93A52">
              <w:rPr>
                <w:rFonts w:ascii="Calibri" w:eastAsia="Calibri" w:hAnsi="Calibri" w:cs="Calibri"/>
                <w:sz w:val="22"/>
                <w:szCs w:val="22"/>
              </w:rPr>
              <w:t>April</w:t>
            </w:r>
            <w:proofErr w:type="spellEnd"/>
            <w:r w:rsidRPr="00E93A52">
              <w:rPr>
                <w:rFonts w:ascii="Calibri" w:eastAsia="Calibri" w:hAnsi="Calibri" w:cs="Calibri"/>
                <w:sz w:val="22"/>
                <w:szCs w:val="22"/>
              </w:rPr>
              <w:t xml:space="preserve"> - </w:t>
            </w:r>
            <w:proofErr w:type="spellStart"/>
            <w:r w:rsidRPr="00E93A52">
              <w:rPr>
                <w:rFonts w:ascii="Calibri" w:eastAsia="Calibri" w:hAnsi="Calibri" w:cs="Calibri"/>
                <w:sz w:val="22"/>
                <w:szCs w:val="22"/>
              </w:rPr>
              <w:t>Sept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ember</w:t>
            </w:r>
            <w:proofErr w:type="spellEnd"/>
            <w:r w:rsidR="00A836B1">
              <w:rPr>
                <w:rFonts w:ascii="Calibri" w:eastAsia="Calibri" w:hAnsi="Calibri" w:cs="Calibri"/>
                <w:sz w:val="22"/>
                <w:szCs w:val="22"/>
              </w:rPr>
              <w:t xml:space="preserve"> 2023</w:t>
            </w:r>
          </w:p>
        </w:tc>
      </w:tr>
    </w:tbl>
    <w:p w14:paraId="4C333A55" w14:textId="77777777" w:rsidR="00E73BDD" w:rsidRDefault="00E73B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tbl>
      <w:tblPr>
        <w:tblStyle w:val="af0"/>
        <w:tblW w:w="9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4536"/>
        <w:gridCol w:w="2216"/>
      </w:tblGrid>
      <w:tr w:rsidR="00E73BDD" w14:paraId="2F040703" w14:textId="77777777">
        <w:trPr>
          <w:trHeight w:val="420"/>
          <w:jc w:val="center"/>
        </w:trPr>
        <w:tc>
          <w:tcPr>
            <w:tcW w:w="9015" w:type="dxa"/>
            <w:gridSpan w:val="3"/>
            <w:shd w:val="clear" w:color="auto" w:fill="D9D9D9"/>
          </w:tcPr>
          <w:p w14:paraId="6451BE72" w14:textId="77777777" w:rsidR="00E73BDD" w:rsidRDefault="00F62078">
            <w:pPr>
              <w:spacing w:before="60" w:after="60" w:line="36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COMPROMISOS Y ACUERDOS ESTABLECIDOS PARA EL DESARROLLO DE LA ASIGNATURA</w:t>
            </w:r>
          </w:p>
        </w:tc>
      </w:tr>
      <w:tr w:rsidR="00E73BDD" w14:paraId="07B7E1B5" w14:textId="77777777">
        <w:trPr>
          <w:trHeight w:val="540"/>
          <w:jc w:val="center"/>
        </w:trPr>
        <w:tc>
          <w:tcPr>
            <w:tcW w:w="9015" w:type="dxa"/>
            <w:gridSpan w:val="3"/>
          </w:tcPr>
          <w:p w14:paraId="488DD1A2" w14:textId="3F6F2424" w:rsidR="00E73BDD" w:rsidRDefault="00F62078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En la ciudad de Loja a los </w:t>
            </w:r>
            <w:r w:rsidR="007709FD">
              <w:rPr>
                <w:rFonts w:ascii="Cambria" w:eastAsia="Cambria" w:hAnsi="Cambria" w:cs="Cambria"/>
              </w:rPr>
              <w:t>27</w:t>
            </w:r>
            <w:r>
              <w:rPr>
                <w:rFonts w:ascii="Cambria" w:eastAsia="Cambria" w:hAnsi="Cambria" w:cs="Cambria"/>
              </w:rPr>
              <w:t xml:space="preserve"> días del mes de </w:t>
            </w:r>
            <w:r w:rsidR="007709FD">
              <w:rPr>
                <w:rFonts w:ascii="Cambria" w:eastAsia="Cambria" w:hAnsi="Cambria" w:cs="Cambria"/>
              </w:rPr>
              <w:t>abril</w:t>
            </w:r>
            <w:r w:rsidR="008E260C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del año dos mil </w:t>
            </w:r>
            <w:proofErr w:type="spellStart"/>
            <w:r w:rsidR="007709FD">
              <w:rPr>
                <w:rFonts w:ascii="Cambria" w:eastAsia="Cambria" w:hAnsi="Cambria" w:cs="Cambria"/>
              </w:rPr>
              <w:t>veintitres</w:t>
            </w:r>
            <w:proofErr w:type="spellEnd"/>
            <w:r>
              <w:rPr>
                <w:rFonts w:ascii="Cambria" w:eastAsia="Cambria" w:hAnsi="Cambria" w:cs="Cambria"/>
              </w:rPr>
              <w:t xml:space="preserve">, </w:t>
            </w:r>
            <w:r w:rsidR="003476B5">
              <w:rPr>
                <w:rFonts w:ascii="Cambria" w:eastAsia="Cambria" w:hAnsi="Cambria" w:cs="Cambria"/>
              </w:rPr>
              <w:t xml:space="preserve">la </w:t>
            </w:r>
            <w:r>
              <w:rPr>
                <w:rFonts w:ascii="Cambria" w:eastAsia="Cambria" w:hAnsi="Cambria" w:cs="Cambria"/>
              </w:rPr>
              <w:t xml:space="preserve">docente </w:t>
            </w:r>
            <w:r w:rsidR="008E260C">
              <w:rPr>
                <w:rFonts w:asciiTheme="minorHAnsi" w:eastAsia="Calibri" w:hAnsiTheme="minorHAnsi" w:cs="Calibri"/>
              </w:rPr>
              <w:t>Marcela Ocampo Jaramillo</w:t>
            </w:r>
            <w:r w:rsidR="003476B5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y los estudiantes del </w:t>
            </w:r>
            <w:r w:rsidR="00590D70">
              <w:rPr>
                <w:rFonts w:ascii="Cambria" w:eastAsia="Cambria" w:hAnsi="Cambria" w:cs="Cambria"/>
              </w:rPr>
              <w:t xml:space="preserve">curso </w:t>
            </w:r>
            <w:proofErr w:type="spellStart"/>
            <w:r w:rsidR="007709FD">
              <w:rPr>
                <w:rFonts w:ascii="Cambria" w:eastAsia="Cambria" w:hAnsi="Cambria" w:cs="Cambria"/>
              </w:rPr>
              <w:t>autoinstrrucional</w:t>
            </w:r>
            <w:proofErr w:type="spellEnd"/>
            <w:r w:rsidR="007709FD">
              <w:rPr>
                <w:rFonts w:ascii="Cambria" w:eastAsia="Cambria" w:hAnsi="Cambria" w:cs="Cambria"/>
              </w:rPr>
              <w:t xml:space="preserve"> Inglés 2</w:t>
            </w:r>
            <w:r w:rsidR="00590D70">
              <w:rPr>
                <w:rFonts w:ascii="Cambria" w:eastAsia="Cambria" w:hAnsi="Cambria" w:cs="Cambria"/>
              </w:rPr>
              <w:t>,</w:t>
            </w:r>
            <w:r w:rsidR="009077CB">
              <w:rPr>
                <w:rFonts w:ascii="Cambria" w:eastAsia="Cambria" w:hAnsi="Cambria" w:cs="Cambria"/>
              </w:rPr>
              <w:t xml:space="preserve"> Régimen 2019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2808BA">
              <w:rPr>
                <w:rFonts w:ascii="Cambria" w:eastAsia="Cambria" w:hAnsi="Cambria" w:cs="Cambria"/>
              </w:rPr>
              <w:t xml:space="preserve">modalidad presencial, </w:t>
            </w:r>
            <w:r>
              <w:rPr>
                <w:rFonts w:ascii="Cambria" w:eastAsia="Cambria" w:hAnsi="Cambria" w:cs="Cambria"/>
              </w:rPr>
              <w:t xml:space="preserve">se reúnen </w:t>
            </w:r>
            <w:r w:rsidR="00C8656D">
              <w:rPr>
                <w:rFonts w:ascii="Cambria" w:eastAsia="Cambria" w:hAnsi="Cambria" w:cs="Cambria"/>
              </w:rPr>
              <w:t>vía</w:t>
            </w:r>
            <w:r>
              <w:rPr>
                <w:rFonts w:ascii="Cambria" w:eastAsia="Cambria" w:hAnsi="Cambria" w:cs="Cambria"/>
              </w:rPr>
              <w:t xml:space="preserve"> Zoom a las </w:t>
            </w:r>
            <w:r w:rsidR="007709FD">
              <w:rPr>
                <w:rFonts w:ascii="Cambria" w:eastAsia="Cambria" w:hAnsi="Cambria" w:cs="Cambria"/>
              </w:rPr>
              <w:t>12</w:t>
            </w:r>
            <w:r w:rsidR="00793784">
              <w:rPr>
                <w:rFonts w:ascii="Cambria" w:eastAsia="Cambria" w:hAnsi="Cambria" w:cs="Cambria"/>
              </w:rPr>
              <w:t>H</w:t>
            </w:r>
            <w:proofErr w:type="gramStart"/>
            <w:r w:rsidR="008E260C">
              <w:rPr>
                <w:rFonts w:ascii="Cambria" w:eastAsia="Cambria" w:hAnsi="Cambria" w:cs="Cambria"/>
              </w:rPr>
              <w:t>0</w:t>
            </w:r>
            <w:r w:rsidR="00590D70">
              <w:rPr>
                <w:rFonts w:ascii="Cambria" w:eastAsia="Cambria" w:hAnsi="Cambria" w:cs="Cambria"/>
              </w:rPr>
              <w:t>0</w:t>
            </w:r>
            <w:r>
              <w:rPr>
                <w:rFonts w:ascii="Cambria" w:eastAsia="Cambria" w:hAnsi="Cambria" w:cs="Cambria"/>
              </w:rPr>
              <w:t xml:space="preserve"> ,</w:t>
            </w:r>
            <w:proofErr w:type="gramEnd"/>
            <w:r>
              <w:rPr>
                <w:rFonts w:ascii="Cambria" w:eastAsia="Cambria" w:hAnsi="Cambria" w:cs="Cambria"/>
              </w:rPr>
              <w:t xml:space="preserve"> a fin de quedar de acuerdo en lo que a las responsabilidades y derechos tanto de los estudian</w:t>
            </w:r>
            <w:bookmarkStart w:id="0" w:name="_GoBack"/>
            <w:bookmarkEnd w:id="0"/>
            <w:r>
              <w:rPr>
                <w:rFonts w:ascii="Cambria" w:eastAsia="Cambria" w:hAnsi="Cambria" w:cs="Cambria"/>
              </w:rPr>
              <w:t>tes como de</w:t>
            </w:r>
            <w:r w:rsidR="00A6618A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l</w:t>
            </w:r>
            <w:r w:rsidR="00A6618A"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</w:rPr>
              <w:t xml:space="preserve"> docente se refiere durante el período académico</w:t>
            </w:r>
            <w:r w:rsidR="00DB21F6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7709FD">
              <w:rPr>
                <w:rFonts w:asciiTheme="minorHAnsi" w:eastAsia="Calibri" w:hAnsiTheme="minorHAnsi" w:cs="Calibri"/>
                <w:sz w:val="22"/>
                <w:szCs w:val="22"/>
              </w:rPr>
              <w:t>April</w:t>
            </w:r>
            <w:proofErr w:type="spellEnd"/>
            <w:r w:rsidR="007709FD">
              <w:rPr>
                <w:rFonts w:asciiTheme="minorHAnsi" w:eastAsia="Calibri" w:hAnsiTheme="minorHAnsi" w:cs="Calibri"/>
                <w:sz w:val="22"/>
                <w:szCs w:val="22"/>
              </w:rPr>
              <w:t xml:space="preserve"> - </w:t>
            </w:r>
            <w:proofErr w:type="spellStart"/>
            <w:r w:rsidR="007709FD">
              <w:rPr>
                <w:rFonts w:asciiTheme="minorHAnsi" w:eastAsia="Calibri" w:hAnsiTheme="minorHAnsi" w:cs="Calibri"/>
                <w:sz w:val="22"/>
                <w:szCs w:val="22"/>
              </w:rPr>
              <w:t>September</w:t>
            </w:r>
            <w:proofErr w:type="spellEnd"/>
            <w:r w:rsidR="007709FD">
              <w:rPr>
                <w:rFonts w:asciiTheme="minorHAnsi" w:eastAsia="Calibri" w:hAnsiTheme="minorHAnsi" w:cs="Calibri"/>
                <w:sz w:val="22"/>
                <w:szCs w:val="22"/>
              </w:rPr>
              <w:t xml:space="preserve"> 2023</w:t>
            </w:r>
            <w:r>
              <w:rPr>
                <w:rFonts w:ascii="Cambria" w:eastAsia="Cambria" w:hAnsi="Cambria" w:cs="Cambria"/>
              </w:rPr>
              <w:t>. Luego de la presentación y análisis de las actividades, políticas y sistema de evaluación, los estudiantes y l</w:t>
            </w:r>
            <w:r w:rsidR="00A6618A"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</w:rPr>
              <w:t xml:space="preserve"> maestr</w:t>
            </w:r>
            <w:r w:rsidR="00A6618A"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</w:rPr>
              <w:t xml:space="preserve"> quedaron de acuerdo en los siguientes puntos:</w:t>
            </w:r>
          </w:p>
          <w:p w14:paraId="03B02200" w14:textId="77777777" w:rsidR="00E73BDD" w:rsidRDefault="00E73BDD">
            <w:pPr>
              <w:jc w:val="both"/>
              <w:rPr>
                <w:rFonts w:ascii="Cambria" w:eastAsia="Cambria" w:hAnsi="Cambria" w:cs="Cambria"/>
              </w:rPr>
            </w:pPr>
          </w:p>
          <w:p w14:paraId="17150DEE" w14:textId="77777777" w:rsidR="00E73BDD" w:rsidRDefault="00F62078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1. ORGANIZACIÓN GENERAL </w:t>
            </w:r>
          </w:p>
          <w:p w14:paraId="1DC41238" w14:textId="77777777" w:rsidR="00E73BDD" w:rsidRDefault="00E73BDD">
            <w:pPr>
              <w:jc w:val="both"/>
              <w:rPr>
                <w:rFonts w:ascii="Cambria" w:eastAsia="Cambria" w:hAnsi="Cambria" w:cs="Cambria"/>
                <w:b/>
                <w:sz w:val="14"/>
                <w:szCs w:val="14"/>
              </w:rPr>
            </w:pPr>
          </w:p>
          <w:p w14:paraId="2375B034" w14:textId="0C415BF1" w:rsidR="00E73BDD" w:rsidRPr="00925253" w:rsidRDefault="00F62078" w:rsidP="009252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360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Horario de clases </w:t>
            </w:r>
          </w:p>
          <w:tbl>
            <w:tblPr>
              <w:tblStyle w:val="af1"/>
              <w:tblW w:w="470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97"/>
              <w:gridCol w:w="2409"/>
            </w:tblGrid>
            <w:tr w:rsidR="00C8656D" w14:paraId="51DA376E" w14:textId="1458F81E" w:rsidTr="00C8656D">
              <w:tc>
                <w:tcPr>
                  <w:tcW w:w="2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F57183" w14:textId="77777777" w:rsidR="00C8656D" w:rsidRDefault="00C8656D">
                  <w:pPr>
                    <w:spacing w:line="256" w:lineRule="auto"/>
                    <w:jc w:val="center"/>
                    <w:rPr>
                      <w:rFonts w:ascii="Cambria" w:eastAsia="Cambria" w:hAnsi="Cambria" w:cs="Cambria"/>
                      <w:b/>
                      <w:sz w:val="14"/>
                      <w:szCs w:val="14"/>
                    </w:rPr>
                  </w:pPr>
                </w:p>
                <w:p w14:paraId="07109864" w14:textId="77777777" w:rsidR="00C8656D" w:rsidRDefault="00C8656D">
                  <w:pPr>
                    <w:spacing w:after="160" w:line="256" w:lineRule="auto"/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  <w:r>
                    <w:rPr>
                      <w:rFonts w:ascii="Cambria" w:eastAsia="Cambria" w:hAnsi="Cambria" w:cs="Cambria"/>
                      <w:b/>
                    </w:rPr>
                    <w:t>Hora</w:t>
                  </w:r>
                </w:p>
              </w:tc>
              <w:tc>
                <w:tcPr>
                  <w:tcW w:w="24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703133" w14:textId="52525EFE" w:rsidR="00C8656D" w:rsidRDefault="00C8656D">
                  <w:pPr>
                    <w:spacing w:line="256" w:lineRule="auto"/>
                    <w:jc w:val="center"/>
                    <w:rPr>
                      <w:rFonts w:ascii="Cambria" w:eastAsia="Cambria" w:hAnsi="Cambria" w:cs="Cambria"/>
                      <w:b/>
                      <w:sz w:val="14"/>
                      <w:szCs w:val="14"/>
                    </w:rPr>
                  </w:pPr>
                </w:p>
                <w:p w14:paraId="581C5448" w14:textId="37FF30EA" w:rsidR="00C8656D" w:rsidRDefault="004610CB">
                  <w:pPr>
                    <w:spacing w:after="160" w:line="256" w:lineRule="auto"/>
                    <w:jc w:val="center"/>
                    <w:rPr>
                      <w:rFonts w:ascii="Cambria" w:eastAsia="Cambria" w:hAnsi="Cambria" w:cs="Cambria"/>
                      <w:b/>
                    </w:rPr>
                  </w:pPr>
                  <w:r>
                    <w:rPr>
                      <w:rFonts w:ascii="Cambria" w:eastAsia="Cambria" w:hAnsi="Cambria" w:cs="Cambria"/>
                      <w:b/>
                    </w:rPr>
                    <w:t>martes</w:t>
                  </w:r>
                </w:p>
              </w:tc>
            </w:tr>
            <w:tr w:rsidR="00C8656D" w14:paraId="70D09FE9" w14:textId="2DB9420F" w:rsidTr="00C8656D">
              <w:tc>
                <w:tcPr>
                  <w:tcW w:w="2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2D69B"/>
                </w:tcPr>
                <w:p w14:paraId="7CC8B032" w14:textId="35D794BA" w:rsidR="007709FD" w:rsidRDefault="007709FD">
                  <w:pPr>
                    <w:spacing w:after="160" w:line="256" w:lineRule="auto"/>
                    <w:jc w:val="center"/>
                    <w:rPr>
                      <w:rFonts w:ascii="Cambria" w:eastAsia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eastAsia="Cambria" w:hAnsi="Cambria" w:cs="Cambria"/>
                      <w:sz w:val="18"/>
                      <w:szCs w:val="18"/>
                    </w:rPr>
                    <w:t>12h00-13h00</w:t>
                  </w:r>
                </w:p>
                <w:p w14:paraId="3B8D58AB" w14:textId="26E365E4" w:rsidR="00C8656D" w:rsidRDefault="00C8656D">
                  <w:pPr>
                    <w:spacing w:after="160" w:line="256" w:lineRule="auto"/>
                    <w:jc w:val="center"/>
                    <w:rPr>
                      <w:rFonts w:ascii="Cambria" w:eastAsia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 w:eastAsia="Cambria" w:hAnsi="Cambria" w:cs="Cambria"/>
                      <w:sz w:val="18"/>
                      <w:szCs w:val="18"/>
                    </w:rPr>
                    <w:t>1</w:t>
                  </w:r>
                  <w:r w:rsidR="008D08FE">
                    <w:rPr>
                      <w:rFonts w:ascii="Cambria" w:eastAsia="Cambria" w:hAnsi="Cambria" w:cs="Cambria"/>
                      <w:sz w:val="18"/>
                      <w:szCs w:val="18"/>
                    </w:rPr>
                    <w:t>7H00-18</w:t>
                  </w:r>
                  <w:r>
                    <w:rPr>
                      <w:rFonts w:ascii="Cambria" w:eastAsia="Cambria" w:hAnsi="Cambria" w:cs="Cambria"/>
                      <w:sz w:val="18"/>
                      <w:szCs w:val="18"/>
                    </w:rPr>
                    <w:t>H00</w:t>
                  </w:r>
                </w:p>
              </w:tc>
              <w:tc>
                <w:tcPr>
                  <w:tcW w:w="24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2D69B"/>
                </w:tcPr>
                <w:p w14:paraId="503AD9ED" w14:textId="77777777" w:rsidR="004610CB" w:rsidRDefault="004610CB">
                  <w:pPr>
                    <w:spacing w:after="160" w:line="256" w:lineRule="auto"/>
                    <w:jc w:val="center"/>
                    <w:rPr>
                      <w:rFonts w:ascii="Cambria" w:eastAsia="Cambria" w:hAnsi="Cambria" w:cs="Cambria"/>
                      <w:i/>
                      <w:sz w:val="21"/>
                      <w:szCs w:val="21"/>
                    </w:rPr>
                  </w:pPr>
                </w:p>
                <w:p w14:paraId="0A4E16E2" w14:textId="24C5B844" w:rsidR="00C8656D" w:rsidRDefault="008D08FE" w:rsidP="004610CB">
                  <w:pPr>
                    <w:spacing w:after="160" w:line="256" w:lineRule="auto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ambria" w:eastAsia="Cambria" w:hAnsi="Cambria" w:cs="Cambria"/>
                      <w:i/>
                      <w:sz w:val="21"/>
                      <w:szCs w:val="21"/>
                    </w:rPr>
                    <w:t>Autoinstrucional</w:t>
                  </w:r>
                  <w:proofErr w:type="spellEnd"/>
                  <w:r>
                    <w:rPr>
                      <w:rFonts w:ascii="Cambria" w:eastAsia="Cambria" w:hAnsi="Cambria" w:cs="Cambria"/>
                      <w:i/>
                      <w:sz w:val="21"/>
                      <w:szCs w:val="21"/>
                    </w:rPr>
                    <w:t xml:space="preserve"> Inglés 2</w:t>
                  </w:r>
                </w:p>
              </w:tc>
            </w:tr>
          </w:tbl>
          <w:p w14:paraId="0E93963F" w14:textId="77777777" w:rsidR="00E73BDD" w:rsidRDefault="00E73BDD">
            <w:pPr>
              <w:jc w:val="both"/>
              <w:rPr>
                <w:rFonts w:ascii="Cambria" w:eastAsia="Cambria" w:hAnsi="Cambria" w:cs="Cambria"/>
                <w:b/>
              </w:rPr>
            </w:pPr>
          </w:p>
          <w:p w14:paraId="65D578F7" w14:textId="77777777" w:rsidR="00E73BDD" w:rsidRDefault="00E73BDD" w:rsidP="00925253">
            <w:pPr>
              <w:jc w:val="both"/>
              <w:rPr>
                <w:rFonts w:ascii="Cambria" w:eastAsia="Cambria" w:hAnsi="Cambria" w:cs="Cambria"/>
                <w:b/>
              </w:rPr>
            </w:pPr>
          </w:p>
          <w:p w14:paraId="498E8AA0" w14:textId="77777777" w:rsidR="00E73BDD" w:rsidRDefault="00F62078">
            <w:pPr>
              <w:ind w:left="284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b. Información respecto del docente</w:t>
            </w:r>
          </w:p>
          <w:p w14:paraId="7C68EF5E" w14:textId="77777777" w:rsidR="00E73BDD" w:rsidRDefault="00E73BDD">
            <w:pPr>
              <w:ind w:left="284"/>
              <w:jc w:val="both"/>
              <w:rPr>
                <w:rFonts w:ascii="Cambria" w:eastAsia="Cambria" w:hAnsi="Cambria" w:cs="Cambria"/>
                <w:b/>
                <w:sz w:val="16"/>
                <w:szCs w:val="16"/>
              </w:rPr>
            </w:pPr>
          </w:p>
          <w:p w14:paraId="60B3E1C8" w14:textId="4451D688" w:rsidR="00E73BDD" w:rsidRDefault="00F62078">
            <w:pPr>
              <w:numPr>
                <w:ilvl w:val="0"/>
                <w:numId w:val="1"/>
              </w:numPr>
              <w:ind w:left="851" w:hanging="284"/>
              <w:jc w:val="both"/>
              <w:rPr>
                <w:i/>
              </w:rPr>
            </w:pPr>
            <w:r>
              <w:rPr>
                <w:rFonts w:ascii="Cambria" w:eastAsia="Cambria" w:hAnsi="Cambria" w:cs="Cambria"/>
                <w:b/>
                <w:i/>
                <w:sz w:val="20"/>
                <w:szCs w:val="20"/>
              </w:rPr>
              <w:t>NOMBRE</w:t>
            </w:r>
            <w:r>
              <w:rPr>
                <w:rFonts w:ascii="Cambria" w:eastAsia="Cambria" w:hAnsi="Cambria" w:cs="Cambria"/>
                <w:b/>
                <w:i/>
              </w:rPr>
              <w:t>: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 w:rsidR="008E260C">
              <w:rPr>
                <w:rFonts w:asciiTheme="minorHAnsi" w:eastAsia="Calibri" w:hAnsiTheme="minorHAnsi" w:cs="Calibri"/>
              </w:rPr>
              <w:t>Marcela Ocampo Jaramillo</w:t>
            </w:r>
            <w:r>
              <w:rPr>
                <w:rFonts w:ascii="Cambria" w:eastAsia="Cambria" w:hAnsi="Cambria" w:cs="Cambria"/>
                <w:i/>
              </w:rPr>
              <w:t xml:space="preserve">, Mg. Sc. </w:t>
            </w:r>
          </w:p>
          <w:p w14:paraId="6FE9A094" w14:textId="6592439B" w:rsidR="00E73BDD" w:rsidRDefault="00F62078">
            <w:pPr>
              <w:numPr>
                <w:ilvl w:val="0"/>
                <w:numId w:val="1"/>
              </w:numPr>
              <w:ind w:left="851" w:hanging="284"/>
              <w:jc w:val="both"/>
              <w:rPr>
                <w:i/>
              </w:rPr>
            </w:pPr>
            <w:r>
              <w:rPr>
                <w:rFonts w:ascii="Cambria" w:eastAsia="Cambria" w:hAnsi="Cambria" w:cs="Cambria"/>
                <w:b/>
                <w:i/>
                <w:sz w:val="20"/>
                <w:szCs w:val="20"/>
              </w:rPr>
              <w:t>LUGAR DE TRABAJO</w:t>
            </w:r>
            <w:r>
              <w:rPr>
                <w:rFonts w:ascii="Cambria" w:eastAsia="Cambria" w:hAnsi="Cambria" w:cs="Cambria"/>
                <w:b/>
              </w:rPr>
              <w:t>:</w:t>
            </w:r>
            <w:r>
              <w:rPr>
                <w:rFonts w:ascii="Cambria" w:eastAsia="Cambria" w:hAnsi="Cambria" w:cs="Cambria"/>
              </w:rPr>
              <w:t xml:space="preserve"> EVA paralelo </w:t>
            </w:r>
            <w:r w:rsidR="00761227">
              <w:rPr>
                <w:rFonts w:ascii="Cambria" w:eastAsia="Cambria" w:hAnsi="Cambria" w:cs="Cambria"/>
              </w:rPr>
              <w:t>M</w:t>
            </w:r>
            <w:r w:rsidR="00154918">
              <w:rPr>
                <w:rFonts w:ascii="Cambria" w:eastAsia="Cambria" w:hAnsi="Cambria" w:cs="Cambria"/>
              </w:rPr>
              <w:t xml:space="preserve">, </w:t>
            </w:r>
            <w:proofErr w:type="gramStart"/>
            <w:r w:rsidR="00154918">
              <w:rPr>
                <w:rFonts w:ascii="Cambria" w:eastAsia="Cambria" w:hAnsi="Cambria" w:cs="Cambria"/>
              </w:rPr>
              <w:t>Inglés</w:t>
            </w:r>
            <w:proofErr w:type="gramEnd"/>
            <w:r w:rsidR="00154918">
              <w:rPr>
                <w:rFonts w:ascii="Cambria" w:eastAsia="Cambria" w:hAnsi="Cambria" w:cs="Cambria"/>
              </w:rPr>
              <w:t xml:space="preserve"> </w:t>
            </w:r>
            <w:r w:rsidR="00761227">
              <w:rPr>
                <w:rFonts w:ascii="Cambria" w:eastAsia="Cambria" w:hAnsi="Cambria" w:cs="Cambria"/>
              </w:rPr>
              <w:t>2</w:t>
            </w:r>
            <w:r w:rsidR="00154918">
              <w:rPr>
                <w:rFonts w:ascii="Cambria" w:eastAsia="Cambria" w:hAnsi="Cambria" w:cs="Cambria"/>
              </w:rPr>
              <w:t xml:space="preserve"> /</w:t>
            </w:r>
            <w:r>
              <w:rPr>
                <w:rFonts w:ascii="Cambria" w:eastAsia="Cambria" w:hAnsi="Cambria" w:cs="Cambria"/>
              </w:rPr>
              <w:t xml:space="preserve">, </w:t>
            </w:r>
            <w:proofErr w:type="spellStart"/>
            <w:r w:rsidR="00552577">
              <w:rPr>
                <w:rFonts w:ascii="Cambria" w:eastAsia="Cambria" w:hAnsi="Cambria" w:cs="Cambria"/>
              </w:rPr>
              <w:t>Mensajeria</w:t>
            </w:r>
            <w:proofErr w:type="spellEnd"/>
            <w:r w:rsidR="00552577">
              <w:rPr>
                <w:rFonts w:ascii="Cambria" w:eastAsia="Cambria" w:hAnsi="Cambria" w:cs="Cambria"/>
              </w:rPr>
              <w:t xml:space="preserve"> EVA</w:t>
            </w:r>
            <w:r>
              <w:rPr>
                <w:rFonts w:ascii="Cambria" w:eastAsia="Cambria" w:hAnsi="Cambria" w:cs="Cambria"/>
              </w:rPr>
              <w:t xml:space="preserve">. </w:t>
            </w:r>
          </w:p>
          <w:p w14:paraId="70C22F52" w14:textId="24B08988" w:rsidR="00E73BDD" w:rsidRDefault="00F62078">
            <w:pPr>
              <w:numPr>
                <w:ilvl w:val="0"/>
                <w:numId w:val="1"/>
              </w:numPr>
              <w:ind w:left="851" w:hanging="284"/>
              <w:jc w:val="both"/>
              <w:rPr>
                <w:i/>
              </w:rPr>
            </w:pPr>
            <w:r>
              <w:rPr>
                <w:rFonts w:ascii="Cambria" w:eastAsia="Cambria" w:hAnsi="Cambria" w:cs="Cambria"/>
                <w:b/>
                <w:i/>
                <w:sz w:val="20"/>
                <w:szCs w:val="20"/>
              </w:rPr>
              <w:t>DIRECCIÓN ELECTRÓNICA DE CONTACTO</w:t>
            </w:r>
            <w:r>
              <w:rPr>
                <w:rFonts w:ascii="Cambria" w:eastAsia="Cambria" w:hAnsi="Cambria" w:cs="Cambria"/>
                <w:b/>
              </w:rPr>
              <w:t>: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AB3758">
              <w:rPr>
                <w:rFonts w:ascii="Cambria" w:eastAsia="Cambria" w:hAnsi="Cambria" w:cs="Cambria"/>
              </w:rPr>
              <w:t>marcela.ocampo</w:t>
            </w:r>
            <w:r>
              <w:rPr>
                <w:rFonts w:ascii="Cambria" w:eastAsia="Cambria" w:hAnsi="Cambria" w:cs="Cambria"/>
              </w:rPr>
              <w:t>@unl.edu.ec.</w:t>
            </w:r>
          </w:p>
          <w:p w14:paraId="649E49CF" w14:textId="146E23E7" w:rsidR="00E73BDD" w:rsidRDefault="00F62078">
            <w:pPr>
              <w:numPr>
                <w:ilvl w:val="0"/>
                <w:numId w:val="1"/>
              </w:numPr>
              <w:ind w:left="851" w:hanging="284"/>
              <w:jc w:val="both"/>
              <w:rPr>
                <w:i/>
              </w:rPr>
            </w:pPr>
            <w:r>
              <w:rPr>
                <w:rFonts w:ascii="Cambria" w:eastAsia="Cambria" w:hAnsi="Cambria" w:cs="Cambria"/>
                <w:b/>
                <w:i/>
                <w:sz w:val="20"/>
                <w:szCs w:val="20"/>
              </w:rPr>
              <w:t>METODO PREFERIDO DE CONTACTO</w:t>
            </w:r>
            <w:r>
              <w:rPr>
                <w:rFonts w:ascii="Cambria" w:eastAsia="Cambria" w:hAnsi="Cambria" w:cs="Cambria"/>
                <w:b/>
              </w:rPr>
              <w:t>:</w:t>
            </w:r>
            <w:r>
              <w:rPr>
                <w:rFonts w:ascii="Cambria" w:eastAsia="Cambria" w:hAnsi="Cambria" w:cs="Cambria"/>
              </w:rPr>
              <w:t xml:space="preserve"> durante el </w:t>
            </w:r>
            <w:r w:rsidR="00552577">
              <w:rPr>
                <w:rFonts w:ascii="Cambria" w:eastAsia="Cambria" w:hAnsi="Cambria" w:cs="Cambria"/>
              </w:rPr>
              <w:t>horario establecido.</w:t>
            </w:r>
          </w:p>
          <w:p w14:paraId="27826F21" w14:textId="77777777" w:rsidR="00E73BDD" w:rsidRDefault="00E73BDD">
            <w:pPr>
              <w:jc w:val="both"/>
              <w:rPr>
                <w:rFonts w:ascii="Cambria" w:eastAsia="Cambria" w:hAnsi="Cambria" w:cs="Cambria"/>
                <w:b/>
              </w:rPr>
            </w:pPr>
          </w:p>
          <w:p w14:paraId="51EE122A" w14:textId="77777777" w:rsidR="00E73BDD" w:rsidRDefault="00F62078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2. DESCRIPCION DEL CURSO </w:t>
            </w:r>
          </w:p>
          <w:p w14:paraId="353BB28B" w14:textId="77777777" w:rsidR="00E73BDD" w:rsidRDefault="00E73BDD">
            <w:pPr>
              <w:jc w:val="both"/>
              <w:rPr>
                <w:rFonts w:ascii="Cambria" w:eastAsia="Cambria" w:hAnsi="Cambria" w:cs="Cambria"/>
                <w:b/>
                <w:sz w:val="12"/>
                <w:szCs w:val="12"/>
              </w:rPr>
            </w:pPr>
          </w:p>
          <w:p w14:paraId="4E3D5DCE" w14:textId="77777777" w:rsidR="00E73BDD" w:rsidRDefault="00F62078">
            <w:pPr>
              <w:ind w:left="284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a.  Descripción de la asignatura </w:t>
            </w:r>
          </w:p>
          <w:p w14:paraId="2344837A" w14:textId="77777777" w:rsidR="00E73BDD" w:rsidRDefault="00E73BDD">
            <w:pPr>
              <w:jc w:val="both"/>
              <w:rPr>
                <w:rFonts w:ascii="Cambria" w:eastAsia="Cambria" w:hAnsi="Cambria" w:cs="Cambria"/>
                <w:b/>
              </w:rPr>
            </w:pPr>
          </w:p>
          <w:p w14:paraId="27AB5D09" w14:textId="299FC215" w:rsidR="00DB21F6" w:rsidRPr="00DB21F6" w:rsidRDefault="00761227" w:rsidP="00DB21F6">
            <w:pPr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Autoinstucional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</w:rPr>
              <w:t>Inglés</w:t>
            </w:r>
            <w:proofErr w:type="gramEnd"/>
            <w:r>
              <w:rPr>
                <w:rFonts w:ascii="Cambria" w:eastAsia="Cambria" w:hAnsi="Cambria" w:cs="Cambria"/>
              </w:rPr>
              <w:t xml:space="preserve"> 2</w:t>
            </w:r>
            <w:r w:rsidR="00F62078">
              <w:rPr>
                <w:rFonts w:ascii="Cambria" w:eastAsia="Cambria" w:hAnsi="Cambria" w:cs="Cambria"/>
              </w:rPr>
              <w:t xml:space="preserve">.- </w:t>
            </w:r>
            <w:r w:rsidR="00DB21F6" w:rsidRPr="00DB21F6">
              <w:rPr>
                <w:rFonts w:ascii="Cambria" w:eastAsia="Cambria" w:hAnsi="Cambria" w:cs="Cambria"/>
              </w:rPr>
              <w:t>Hoy en día, el inglés se utiliza cada vez más en muchas áreas del conocimiento y la interacción humanos: literatura, música, deportes, negocios, ciencia, tecnología y, por supuesto, educación. Por lo tanto,</w:t>
            </w:r>
            <w:r w:rsidR="00A6618A">
              <w:rPr>
                <w:rFonts w:ascii="Cambria" w:eastAsia="Cambria" w:hAnsi="Cambria" w:cs="Cambria"/>
              </w:rPr>
              <w:t xml:space="preserve"> </w:t>
            </w:r>
            <w:r w:rsidR="00DB21F6" w:rsidRPr="00DB21F6">
              <w:rPr>
                <w:rFonts w:ascii="Cambria" w:eastAsia="Cambria" w:hAnsi="Cambria" w:cs="Cambria"/>
              </w:rPr>
              <w:t xml:space="preserve">aprender inglés se ha convertido en un complemento de cualquier programa de estudios en diferentes </w:t>
            </w:r>
            <w:r w:rsidR="00DB21F6" w:rsidRPr="00DB21F6">
              <w:rPr>
                <w:rFonts w:ascii="Cambria" w:eastAsia="Cambria" w:hAnsi="Cambria" w:cs="Cambria"/>
              </w:rPr>
              <w:lastRenderedPageBreak/>
              <w:t>niveles en cualquier parte del mundo. En la Universidad Nacional de Loja, es una asignatura que completa</w:t>
            </w:r>
            <w:r w:rsidR="00154918">
              <w:rPr>
                <w:rFonts w:ascii="Cambria" w:eastAsia="Cambria" w:hAnsi="Cambria" w:cs="Cambria"/>
              </w:rPr>
              <w:t xml:space="preserve"> </w:t>
            </w:r>
            <w:r w:rsidR="00DB21F6" w:rsidRPr="00DB21F6">
              <w:rPr>
                <w:rFonts w:ascii="Cambria" w:eastAsia="Cambria" w:hAnsi="Cambria" w:cs="Cambria"/>
              </w:rPr>
              <w:t xml:space="preserve">estudios de especialización de todas las titulaciones y forma parte del campo de la </w:t>
            </w:r>
            <w:r w:rsidR="00A6618A">
              <w:rPr>
                <w:rFonts w:ascii="Cambria" w:eastAsia="Cambria" w:hAnsi="Cambria" w:cs="Cambria"/>
              </w:rPr>
              <w:t>f</w:t>
            </w:r>
            <w:r w:rsidR="00DB21F6" w:rsidRPr="00DB21F6">
              <w:rPr>
                <w:rFonts w:ascii="Cambria" w:eastAsia="Cambria" w:hAnsi="Cambria" w:cs="Cambria"/>
              </w:rPr>
              <w:t xml:space="preserve">ormación en </w:t>
            </w:r>
            <w:r w:rsidR="00A6618A">
              <w:rPr>
                <w:rFonts w:ascii="Cambria" w:eastAsia="Cambria" w:hAnsi="Cambria" w:cs="Cambria"/>
              </w:rPr>
              <w:t>c</w:t>
            </w:r>
            <w:r w:rsidR="00DB21F6" w:rsidRPr="00DB21F6">
              <w:rPr>
                <w:rFonts w:ascii="Cambria" w:eastAsia="Cambria" w:hAnsi="Cambria" w:cs="Cambria"/>
              </w:rPr>
              <w:t xml:space="preserve">omunicación </w:t>
            </w:r>
            <w:r w:rsidR="00A6618A">
              <w:rPr>
                <w:rFonts w:ascii="Cambria" w:eastAsia="Cambria" w:hAnsi="Cambria" w:cs="Cambria"/>
              </w:rPr>
              <w:t>e</w:t>
            </w:r>
            <w:r w:rsidR="00DB21F6" w:rsidRPr="00DB21F6">
              <w:rPr>
                <w:rFonts w:ascii="Cambria" w:eastAsia="Cambria" w:hAnsi="Cambria" w:cs="Cambria"/>
              </w:rPr>
              <w:t xml:space="preserve"> </w:t>
            </w:r>
            <w:r w:rsidR="00A6618A">
              <w:rPr>
                <w:rFonts w:ascii="Cambria" w:eastAsia="Cambria" w:hAnsi="Cambria" w:cs="Cambria"/>
              </w:rPr>
              <w:t>i</w:t>
            </w:r>
            <w:r w:rsidR="00DB21F6" w:rsidRPr="00DB21F6">
              <w:rPr>
                <w:rFonts w:ascii="Cambria" w:eastAsia="Cambria" w:hAnsi="Cambria" w:cs="Cambria"/>
              </w:rPr>
              <w:t>diomas dentro de la Unidad Básica de Organización Curricular de todas las titulaciones de la UNL.</w:t>
            </w:r>
          </w:p>
          <w:p w14:paraId="31337581" w14:textId="14EEFBB9" w:rsidR="00DB21F6" w:rsidRPr="00DB21F6" w:rsidRDefault="00DB21F6" w:rsidP="00DB21F6">
            <w:pPr>
              <w:jc w:val="both"/>
              <w:rPr>
                <w:rFonts w:ascii="Cambria" w:eastAsia="Cambria" w:hAnsi="Cambria" w:cs="Cambria"/>
              </w:rPr>
            </w:pPr>
            <w:r w:rsidRPr="00DB21F6">
              <w:rPr>
                <w:rFonts w:ascii="Cambria" w:eastAsia="Cambria" w:hAnsi="Cambria" w:cs="Cambria"/>
              </w:rPr>
              <w:t xml:space="preserve">El objetivo de aprender inglés en contextos académicos es, en última instancia, utilizar con éxito el idioma para la comunicación y el desarrollo profesional; </w:t>
            </w:r>
            <w:r w:rsidR="00154918">
              <w:rPr>
                <w:rFonts w:ascii="Cambria" w:eastAsia="Cambria" w:hAnsi="Cambria" w:cs="Cambria"/>
              </w:rPr>
              <w:t>s</w:t>
            </w:r>
            <w:r w:rsidRPr="00DB21F6">
              <w:rPr>
                <w:rFonts w:ascii="Cambria" w:eastAsia="Cambria" w:hAnsi="Cambria" w:cs="Cambria"/>
              </w:rPr>
              <w:t>ignifica que el alumno sea capaz de</w:t>
            </w:r>
            <w:r w:rsidR="00154918">
              <w:rPr>
                <w:rFonts w:ascii="Cambria" w:eastAsia="Cambria" w:hAnsi="Cambria" w:cs="Cambria"/>
              </w:rPr>
              <w:t xml:space="preserve"> </w:t>
            </w:r>
            <w:r w:rsidRPr="00DB21F6">
              <w:rPr>
                <w:rFonts w:ascii="Cambria" w:eastAsia="Cambria" w:hAnsi="Cambria" w:cs="Cambria"/>
              </w:rPr>
              <w:t>usar el idioma y tener conocimiento de cómo se usa en diferentes contextos. El inglés se concibe, por tanto, como una herramienta y una forma de adquirir conocimiento y percepción personal de</w:t>
            </w:r>
            <w:r w:rsidR="00154918">
              <w:rPr>
                <w:rFonts w:ascii="Cambria" w:eastAsia="Cambria" w:hAnsi="Cambria" w:cs="Cambria"/>
              </w:rPr>
              <w:t>l</w:t>
            </w:r>
            <w:r w:rsidR="004F5DBA">
              <w:rPr>
                <w:rFonts w:ascii="Cambria" w:eastAsia="Cambria" w:hAnsi="Cambria" w:cs="Cambria"/>
              </w:rPr>
              <w:t xml:space="preserve"> </w:t>
            </w:r>
            <w:r w:rsidRPr="00DB21F6">
              <w:rPr>
                <w:rFonts w:ascii="Cambria" w:eastAsia="Cambria" w:hAnsi="Cambria" w:cs="Cambria"/>
              </w:rPr>
              <w:t>mundo a través de la cultura de la lengua extranjera.</w:t>
            </w:r>
          </w:p>
          <w:p w14:paraId="272975EB" w14:textId="4268F612" w:rsidR="00DB21F6" w:rsidRPr="00DB21F6" w:rsidRDefault="00DB21F6" w:rsidP="00DB21F6">
            <w:pPr>
              <w:jc w:val="both"/>
              <w:rPr>
                <w:rFonts w:ascii="Cambria" w:eastAsia="Cambria" w:hAnsi="Cambria" w:cs="Cambria"/>
              </w:rPr>
            </w:pPr>
            <w:r w:rsidRPr="00DB21F6">
              <w:rPr>
                <w:rFonts w:ascii="Cambria" w:eastAsia="Cambria" w:hAnsi="Cambria" w:cs="Cambria"/>
              </w:rPr>
              <w:t xml:space="preserve">Las habilidades del lenguaje que se abordan incluyen: comprensión auditiva, desarrollo de la fluidez, </w:t>
            </w:r>
            <w:r w:rsidR="00154918">
              <w:rPr>
                <w:rFonts w:ascii="Cambria" w:eastAsia="Cambria" w:hAnsi="Cambria" w:cs="Cambria"/>
              </w:rPr>
              <w:t>expresión</w:t>
            </w:r>
            <w:r w:rsidRPr="00DB21F6">
              <w:rPr>
                <w:rFonts w:ascii="Cambria" w:eastAsia="Cambria" w:hAnsi="Cambria" w:cs="Cambria"/>
              </w:rPr>
              <w:t xml:space="preserve"> oral, lectura, gramática, escritura y desarrollo del vocabulario y un equilibrio de receptividad</w:t>
            </w:r>
            <w:r w:rsidR="00154918">
              <w:rPr>
                <w:rFonts w:ascii="Cambria" w:eastAsia="Cambria" w:hAnsi="Cambria" w:cs="Cambria"/>
              </w:rPr>
              <w:t xml:space="preserve"> </w:t>
            </w:r>
            <w:r w:rsidRPr="00DB21F6">
              <w:rPr>
                <w:rFonts w:ascii="Cambria" w:eastAsia="Cambria" w:hAnsi="Cambria" w:cs="Cambria"/>
              </w:rPr>
              <w:t>(leer, escuchar) y las habilidades productivas (hablar, escribir) se desarrollan a través de clases comunicativas y tareas de autoaprendizaje.</w:t>
            </w:r>
          </w:p>
          <w:p w14:paraId="7C9D744F" w14:textId="5C226A01" w:rsidR="00DB21F6" w:rsidRPr="00DB21F6" w:rsidRDefault="00DB21F6" w:rsidP="00DB21F6">
            <w:pPr>
              <w:jc w:val="both"/>
              <w:rPr>
                <w:rFonts w:ascii="Cambria" w:eastAsia="Cambria" w:hAnsi="Cambria" w:cs="Cambria"/>
              </w:rPr>
            </w:pPr>
            <w:r w:rsidRPr="00DB21F6">
              <w:rPr>
                <w:rFonts w:ascii="Cambria" w:eastAsia="Cambria" w:hAnsi="Cambria" w:cs="Cambria"/>
              </w:rPr>
              <w:t xml:space="preserve">Los contenidos lingüísticos y las habilidades comunicativas desarrolladas en este curso están alineados con el Nivel de Usuario Básico </w:t>
            </w:r>
            <w:r w:rsidR="00455587">
              <w:rPr>
                <w:rFonts w:ascii="Cambria" w:eastAsia="Cambria" w:hAnsi="Cambria" w:cs="Cambria"/>
              </w:rPr>
              <w:t>A2</w:t>
            </w:r>
            <w:r w:rsidRPr="00DB21F6">
              <w:rPr>
                <w:rFonts w:ascii="Cambria" w:eastAsia="Cambria" w:hAnsi="Cambria" w:cs="Cambria"/>
              </w:rPr>
              <w:t xml:space="preserve"> del Marco Común Europeo de Referencia para la Lengua.</w:t>
            </w:r>
          </w:p>
          <w:p w14:paraId="589170D8" w14:textId="3F8406E4" w:rsidR="00E73BDD" w:rsidRDefault="00DB21F6" w:rsidP="00DB21F6">
            <w:pPr>
              <w:jc w:val="both"/>
              <w:rPr>
                <w:rFonts w:ascii="Cambria" w:eastAsia="Cambria" w:hAnsi="Cambria" w:cs="Cambria"/>
              </w:rPr>
            </w:pPr>
            <w:r w:rsidRPr="00DB21F6">
              <w:rPr>
                <w:rFonts w:ascii="Cambria" w:eastAsia="Cambria" w:hAnsi="Cambria" w:cs="Cambria"/>
              </w:rPr>
              <w:t>Aprendizaje, enseñanza y evaluación (MCER) a través del desarrollo de las cuatro habilidades lingüísticas.</w:t>
            </w:r>
          </w:p>
          <w:p w14:paraId="5EA2F8CA" w14:textId="77777777" w:rsidR="00E73BDD" w:rsidRDefault="00E73BDD">
            <w:pPr>
              <w:jc w:val="both"/>
              <w:rPr>
                <w:rFonts w:ascii="Cambria" w:eastAsia="Cambria" w:hAnsi="Cambria" w:cs="Cambria"/>
              </w:rPr>
            </w:pPr>
          </w:p>
          <w:p w14:paraId="2D2F53EC" w14:textId="77777777" w:rsidR="00E73BDD" w:rsidRDefault="00F62078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b. Recursos de Aprendizaje</w:t>
            </w:r>
          </w:p>
          <w:p w14:paraId="0BB345DA" w14:textId="77777777" w:rsidR="00E73BDD" w:rsidRDefault="00E73BDD">
            <w:pPr>
              <w:jc w:val="both"/>
              <w:rPr>
                <w:rFonts w:ascii="Cambria" w:eastAsia="Cambria" w:hAnsi="Cambria" w:cs="Cambria"/>
                <w:b/>
              </w:rPr>
            </w:pPr>
          </w:p>
          <w:p w14:paraId="778B69C0" w14:textId="77777777" w:rsidR="00E73BDD" w:rsidRPr="009077CB" w:rsidRDefault="00F62078">
            <w:pPr>
              <w:ind w:left="2127" w:hanging="1843"/>
              <w:jc w:val="both"/>
              <w:rPr>
                <w:rFonts w:ascii="Cambria" w:eastAsia="Cambria" w:hAnsi="Cambria" w:cs="Cambria"/>
                <w:lang w:val="en-US"/>
              </w:rPr>
            </w:pPr>
            <w:r>
              <w:rPr>
                <w:rFonts w:ascii="Cambria" w:eastAsia="Cambria" w:hAnsi="Cambria" w:cs="Cambria"/>
                <w:b/>
              </w:rPr>
              <w:t>Básico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Latham-Koening</w:t>
            </w:r>
            <w:proofErr w:type="spellEnd"/>
            <w:r>
              <w:rPr>
                <w:rFonts w:ascii="Cambria" w:eastAsia="Cambria" w:hAnsi="Cambria" w:cs="Cambria"/>
              </w:rPr>
              <w:t xml:space="preserve">, C., </w:t>
            </w:r>
            <w:proofErr w:type="spellStart"/>
            <w:r>
              <w:rPr>
                <w:rFonts w:ascii="Cambria" w:eastAsia="Cambria" w:hAnsi="Cambria" w:cs="Cambria"/>
              </w:rPr>
              <w:t>Oxenden</w:t>
            </w:r>
            <w:proofErr w:type="spellEnd"/>
            <w:r>
              <w:rPr>
                <w:rFonts w:ascii="Cambria" w:eastAsia="Cambria" w:hAnsi="Cambria" w:cs="Cambria"/>
              </w:rPr>
              <w:t xml:space="preserve">, C., &amp; </w:t>
            </w:r>
            <w:proofErr w:type="spellStart"/>
            <w:r>
              <w:rPr>
                <w:rFonts w:ascii="Cambria" w:eastAsia="Cambria" w:hAnsi="Cambria" w:cs="Cambria"/>
              </w:rPr>
              <w:t>Seligson</w:t>
            </w:r>
            <w:proofErr w:type="spellEnd"/>
            <w:r>
              <w:rPr>
                <w:rFonts w:ascii="Cambria" w:eastAsia="Cambria" w:hAnsi="Cambria" w:cs="Cambria"/>
              </w:rPr>
              <w:t xml:space="preserve">, A. (2012). </w:t>
            </w:r>
            <w:r w:rsidRPr="009077CB">
              <w:rPr>
                <w:rFonts w:ascii="Cambria" w:eastAsia="Cambria" w:hAnsi="Cambria" w:cs="Cambria"/>
                <w:lang w:val="en-US"/>
              </w:rPr>
              <w:t>English File Elementary, Student´s Book. Oxford UK, Oxford University Press.</w:t>
            </w:r>
          </w:p>
          <w:p w14:paraId="3A64D560" w14:textId="77777777" w:rsidR="00E73BDD" w:rsidRPr="009077CB" w:rsidRDefault="00E73BDD">
            <w:pPr>
              <w:ind w:left="142"/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  <w:p w14:paraId="495A89A2" w14:textId="77777777" w:rsidR="00E73BDD" w:rsidRPr="009077CB" w:rsidRDefault="00F62078">
            <w:pPr>
              <w:ind w:left="2552" w:hanging="2269"/>
              <w:jc w:val="both"/>
              <w:rPr>
                <w:rFonts w:ascii="Cambria" w:eastAsia="Cambria" w:hAnsi="Cambria" w:cs="Cambria"/>
                <w:lang w:val="en-US"/>
              </w:rPr>
            </w:pPr>
            <w:r w:rsidRPr="009077CB">
              <w:rPr>
                <w:rFonts w:ascii="Cambria" w:eastAsia="Cambria" w:hAnsi="Cambria" w:cs="Cambria"/>
                <w:b/>
                <w:lang w:val="en-US"/>
              </w:rPr>
              <w:t>COMPLEMENTARIO</w:t>
            </w:r>
            <w:r w:rsidRPr="009077CB">
              <w:rPr>
                <w:rFonts w:ascii="Cambria" w:eastAsia="Cambria" w:hAnsi="Cambria" w:cs="Cambria"/>
                <w:lang w:val="en-US"/>
              </w:rPr>
              <w:t xml:space="preserve">: </w:t>
            </w:r>
          </w:p>
          <w:p w14:paraId="315EE9D0" w14:textId="77777777" w:rsidR="00E73BDD" w:rsidRPr="009077CB" w:rsidRDefault="00F62078">
            <w:pPr>
              <w:ind w:left="2552" w:hanging="2269"/>
              <w:jc w:val="both"/>
              <w:rPr>
                <w:rFonts w:ascii="Cambria" w:eastAsia="Cambria" w:hAnsi="Cambria" w:cs="Cambria"/>
                <w:lang w:val="en-US"/>
              </w:rPr>
            </w:pPr>
            <w:r w:rsidRPr="009077CB">
              <w:rPr>
                <w:rFonts w:ascii="Cambria" w:eastAsia="Cambria" w:hAnsi="Cambria" w:cs="Cambria"/>
                <w:lang w:val="en-US"/>
              </w:rPr>
              <w:t xml:space="preserve">                   Latham-</w:t>
            </w:r>
            <w:proofErr w:type="spellStart"/>
            <w:r w:rsidRPr="009077CB">
              <w:rPr>
                <w:rFonts w:ascii="Cambria" w:eastAsia="Cambria" w:hAnsi="Cambria" w:cs="Cambria"/>
                <w:lang w:val="en-US"/>
              </w:rPr>
              <w:t>Koening</w:t>
            </w:r>
            <w:proofErr w:type="spellEnd"/>
            <w:r w:rsidRPr="009077CB">
              <w:rPr>
                <w:rFonts w:ascii="Cambria" w:eastAsia="Cambria" w:hAnsi="Cambria" w:cs="Cambria"/>
                <w:lang w:val="en-US"/>
              </w:rPr>
              <w:t xml:space="preserve">, C., </w:t>
            </w:r>
            <w:proofErr w:type="spellStart"/>
            <w:r w:rsidRPr="009077CB">
              <w:rPr>
                <w:rFonts w:ascii="Cambria" w:eastAsia="Cambria" w:hAnsi="Cambria" w:cs="Cambria"/>
                <w:lang w:val="en-US"/>
              </w:rPr>
              <w:t>Oxenden</w:t>
            </w:r>
            <w:proofErr w:type="spellEnd"/>
            <w:r w:rsidRPr="009077CB">
              <w:rPr>
                <w:rFonts w:ascii="Cambria" w:eastAsia="Cambria" w:hAnsi="Cambria" w:cs="Cambria"/>
                <w:lang w:val="en-US"/>
              </w:rPr>
              <w:t xml:space="preserve">, C., &amp; </w:t>
            </w:r>
            <w:proofErr w:type="spellStart"/>
            <w:r w:rsidRPr="009077CB">
              <w:rPr>
                <w:rFonts w:ascii="Cambria" w:eastAsia="Cambria" w:hAnsi="Cambria" w:cs="Cambria"/>
                <w:lang w:val="en-US"/>
              </w:rPr>
              <w:t>Seligson</w:t>
            </w:r>
            <w:proofErr w:type="spellEnd"/>
            <w:r w:rsidRPr="009077CB">
              <w:rPr>
                <w:rFonts w:ascii="Cambria" w:eastAsia="Cambria" w:hAnsi="Cambria" w:cs="Cambria"/>
                <w:lang w:val="en-US"/>
              </w:rPr>
              <w:t>, A. (2012). English File Elementary, Workbook Book. Oxford UK, Oxford University Press.</w:t>
            </w:r>
          </w:p>
          <w:p w14:paraId="213CA1DD" w14:textId="77777777" w:rsidR="00E73BDD" w:rsidRPr="009077CB" w:rsidRDefault="00F62078">
            <w:pPr>
              <w:ind w:left="2552" w:hanging="2269"/>
              <w:jc w:val="both"/>
              <w:rPr>
                <w:rFonts w:ascii="Cambria" w:eastAsia="Cambria" w:hAnsi="Cambria" w:cs="Cambria"/>
                <w:lang w:val="en-US"/>
              </w:rPr>
            </w:pPr>
            <w:r w:rsidRPr="009077CB">
              <w:rPr>
                <w:rFonts w:ascii="Cambria" w:eastAsia="Cambria" w:hAnsi="Cambria" w:cs="Cambria"/>
                <w:lang w:val="en-US"/>
              </w:rPr>
              <w:t xml:space="preserve">                   Richards, J., Hull, J. &amp; Proctor, S. (2017). Interchange: English for International </w:t>
            </w:r>
            <w:proofErr w:type="gramStart"/>
            <w:r w:rsidRPr="009077CB">
              <w:rPr>
                <w:rFonts w:ascii="Cambria" w:eastAsia="Cambria" w:hAnsi="Cambria" w:cs="Cambria"/>
                <w:lang w:val="en-US"/>
              </w:rPr>
              <w:t>communication</w:t>
            </w:r>
            <w:proofErr w:type="gramEnd"/>
            <w:r w:rsidRPr="009077CB">
              <w:rPr>
                <w:rFonts w:ascii="Cambria" w:eastAsia="Cambria" w:hAnsi="Cambria" w:cs="Cambria"/>
                <w:lang w:val="en-US"/>
              </w:rPr>
              <w:t xml:space="preserve"> Student´s book 1. Cambridge UK. Cambridge University Press.</w:t>
            </w:r>
          </w:p>
          <w:p w14:paraId="2E1A51D6" w14:textId="77777777" w:rsidR="00E73BDD" w:rsidRDefault="00F62078">
            <w:pPr>
              <w:ind w:left="2552" w:hanging="2269"/>
              <w:jc w:val="both"/>
              <w:rPr>
                <w:rFonts w:ascii="Cambria" w:eastAsia="Cambria" w:hAnsi="Cambria" w:cs="Cambria"/>
              </w:rPr>
            </w:pPr>
            <w:r w:rsidRPr="009077CB">
              <w:rPr>
                <w:rFonts w:ascii="Cambria" w:eastAsia="Cambria" w:hAnsi="Cambria" w:cs="Cambria"/>
                <w:lang w:val="en-US"/>
              </w:rPr>
              <w:t xml:space="preserve">                   Rogers, M., </w:t>
            </w:r>
            <w:proofErr w:type="spellStart"/>
            <w:r w:rsidRPr="009077CB">
              <w:rPr>
                <w:rFonts w:ascii="Cambria" w:eastAsia="Cambria" w:hAnsi="Cambria" w:cs="Cambria"/>
                <w:lang w:val="en-US"/>
              </w:rPr>
              <w:t>Taylore</w:t>
            </w:r>
            <w:proofErr w:type="spellEnd"/>
            <w:r w:rsidRPr="009077CB">
              <w:rPr>
                <w:rFonts w:ascii="Cambria" w:eastAsia="Cambria" w:hAnsi="Cambria" w:cs="Cambria"/>
                <w:lang w:val="en-US"/>
              </w:rPr>
              <w:t xml:space="preserve">, J., &amp; </w:t>
            </w:r>
            <w:proofErr w:type="spellStart"/>
            <w:r w:rsidRPr="009077CB">
              <w:rPr>
                <w:rFonts w:ascii="Cambria" w:eastAsia="Cambria" w:hAnsi="Cambria" w:cs="Cambria"/>
                <w:lang w:val="en-US"/>
              </w:rPr>
              <w:t>Taylore</w:t>
            </w:r>
            <w:proofErr w:type="spellEnd"/>
            <w:r w:rsidRPr="009077CB">
              <w:rPr>
                <w:rFonts w:ascii="Cambria" w:eastAsia="Cambria" w:hAnsi="Cambria" w:cs="Cambria"/>
                <w:lang w:val="en-US"/>
              </w:rPr>
              <w:t xml:space="preserve">, S. (2010). </w:t>
            </w:r>
            <w:r>
              <w:rPr>
                <w:rFonts w:ascii="Cambria" w:eastAsia="Cambria" w:hAnsi="Cambria" w:cs="Cambria"/>
              </w:rPr>
              <w:t xml:space="preserve">Open </w:t>
            </w:r>
            <w:proofErr w:type="spellStart"/>
            <w:r>
              <w:rPr>
                <w:rFonts w:ascii="Cambria" w:eastAsia="Cambria" w:hAnsi="Cambria" w:cs="Cambria"/>
              </w:rPr>
              <w:t>Mind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Level</w:t>
            </w:r>
            <w:proofErr w:type="spellEnd"/>
            <w:r>
              <w:rPr>
                <w:rFonts w:ascii="Cambria" w:eastAsia="Cambria" w:hAnsi="Cambria" w:cs="Cambria"/>
              </w:rPr>
              <w:t xml:space="preserve"> 1. </w:t>
            </w:r>
            <w:proofErr w:type="spellStart"/>
            <w:r>
              <w:rPr>
                <w:rFonts w:ascii="Cambria" w:eastAsia="Cambria" w:hAnsi="Cambria" w:cs="Cambria"/>
              </w:rPr>
              <w:t>Thailand</w:t>
            </w:r>
            <w:proofErr w:type="spellEnd"/>
            <w:r>
              <w:rPr>
                <w:rFonts w:ascii="Cambria" w:eastAsia="Cambria" w:hAnsi="Cambria" w:cs="Cambria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</w:rPr>
              <w:t>Macmillan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  <w:p w14:paraId="42C23B36" w14:textId="77777777" w:rsidR="00E73BDD" w:rsidRDefault="00F62078">
            <w:pPr>
              <w:ind w:left="2552" w:hanging="2269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       Diccionario Inglés-</w:t>
            </w:r>
            <w:proofErr w:type="gramStart"/>
            <w:r>
              <w:rPr>
                <w:rFonts w:ascii="Cambria" w:eastAsia="Cambria" w:hAnsi="Cambria" w:cs="Cambria"/>
              </w:rPr>
              <w:t>Español</w:t>
            </w:r>
            <w:proofErr w:type="gramEnd"/>
            <w:r>
              <w:rPr>
                <w:rFonts w:ascii="Cambria" w:eastAsia="Cambria" w:hAnsi="Cambria" w:cs="Cambria"/>
              </w:rPr>
              <w:t>, cuaderno de notas, carpeta de archivo de trabajos académicos.</w:t>
            </w:r>
          </w:p>
          <w:p w14:paraId="602AF5B8" w14:textId="1B135243" w:rsidR="00E73BDD" w:rsidRPr="00333299" w:rsidRDefault="00F62078" w:rsidP="00333299">
            <w:pPr>
              <w:ind w:left="2552" w:hanging="2269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        </w:t>
            </w:r>
          </w:p>
          <w:p w14:paraId="6B218F06" w14:textId="77777777" w:rsidR="00E73BDD" w:rsidRDefault="00F62078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c. Métodos de trabajo y actividades </w:t>
            </w:r>
          </w:p>
          <w:p w14:paraId="0178CAB3" w14:textId="77777777" w:rsidR="00E73BDD" w:rsidRDefault="00E73BDD">
            <w:pPr>
              <w:jc w:val="both"/>
              <w:rPr>
                <w:rFonts w:ascii="Cambria" w:eastAsia="Cambria" w:hAnsi="Cambria" w:cs="Cambria"/>
                <w:b/>
              </w:rPr>
            </w:pPr>
          </w:p>
          <w:p w14:paraId="1204EFB3" w14:textId="0C37B5BA" w:rsidR="00E73BDD" w:rsidRDefault="00F62078">
            <w:pPr>
              <w:ind w:left="284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 trabajo pedagógico de esta asignatura incluye una variedad de métodos y técnicas de </w:t>
            </w:r>
            <w:r w:rsidR="00552577">
              <w:rPr>
                <w:rFonts w:ascii="Cambria" w:eastAsia="Cambria" w:hAnsi="Cambria" w:cs="Cambria"/>
              </w:rPr>
              <w:t>aprendizaje</w:t>
            </w:r>
            <w:r>
              <w:rPr>
                <w:rFonts w:ascii="Cambria" w:eastAsia="Cambria" w:hAnsi="Cambria" w:cs="Cambria"/>
              </w:rPr>
              <w:t xml:space="preserve"> tales como: </w:t>
            </w:r>
            <w:r w:rsidR="00B95535"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</w:rPr>
              <w:t xml:space="preserve">nfoque </w:t>
            </w:r>
            <w:r w:rsidR="00B95535"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 xml:space="preserve">omunicativo y </w:t>
            </w:r>
            <w:r w:rsidR="00B95535"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</w:rPr>
              <w:t xml:space="preserve">éxico, </w:t>
            </w:r>
            <w:r w:rsidR="00B95535">
              <w:rPr>
                <w:rFonts w:ascii="Cambria" w:eastAsia="Cambria" w:hAnsi="Cambria" w:cs="Cambria"/>
              </w:rPr>
              <w:t>e</w:t>
            </w:r>
            <w:r w:rsidR="007709FD">
              <w:rPr>
                <w:rFonts w:ascii="Cambria" w:eastAsia="Cambria" w:hAnsi="Cambria" w:cs="Cambria"/>
              </w:rPr>
              <w:t xml:space="preserve">nfoque de aprendizaje por trabajos </w:t>
            </w:r>
            <w:proofErr w:type="spellStart"/>
            <w:r w:rsidR="007709FD">
              <w:rPr>
                <w:rFonts w:ascii="Cambria" w:eastAsia="Cambria" w:hAnsi="Cambria" w:cs="Cambria"/>
              </w:rPr>
              <w:t>autonomos</w:t>
            </w:r>
            <w:proofErr w:type="spellEnd"/>
            <w:r>
              <w:rPr>
                <w:rFonts w:ascii="Cambria" w:eastAsia="Cambria" w:hAnsi="Cambria" w:cs="Cambria"/>
              </w:rPr>
              <w:t>, integración de las destrezas lingüísticas; técnicas de inducción/deducción, autocorrección</w:t>
            </w:r>
            <w:r w:rsidR="00F31E74">
              <w:rPr>
                <w:rFonts w:ascii="Cambria" w:eastAsia="Cambria" w:hAnsi="Cambria" w:cs="Cambria"/>
              </w:rPr>
              <w:t>,</w:t>
            </w:r>
            <w:r>
              <w:rPr>
                <w:rFonts w:ascii="Cambria" w:eastAsia="Cambria" w:hAnsi="Cambria" w:cs="Cambria"/>
              </w:rPr>
              <w:t xml:space="preserve"> ejercicios de pronunciación y memoria auditiva.   Se espera que los estudiantes trabaj</w:t>
            </w:r>
            <w:r w:rsidR="00F31E74">
              <w:rPr>
                <w:rFonts w:ascii="Cambria" w:eastAsia="Cambria" w:hAnsi="Cambria" w:cs="Cambria"/>
              </w:rPr>
              <w:t>en</w:t>
            </w:r>
            <w:r>
              <w:rPr>
                <w:rFonts w:ascii="Cambria" w:eastAsia="Cambria" w:hAnsi="Cambria" w:cs="Cambria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</w:rPr>
              <w:t>independiente</w:t>
            </w:r>
            <w:proofErr w:type="gramEnd"/>
            <w:r>
              <w:rPr>
                <w:rFonts w:ascii="Cambria" w:eastAsia="Cambria" w:hAnsi="Cambria" w:cs="Cambria"/>
              </w:rPr>
              <w:t xml:space="preserve"> en forma de tareas autónomas.  </w:t>
            </w:r>
          </w:p>
          <w:p w14:paraId="626C621F" w14:textId="77777777" w:rsidR="00E73BDD" w:rsidRDefault="00E73BDD">
            <w:pPr>
              <w:ind w:left="284"/>
              <w:jc w:val="both"/>
              <w:rPr>
                <w:rFonts w:ascii="Cambria" w:eastAsia="Cambria" w:hAnsi="Cambria" w:cs="Cambria"/>
              </w:rPr>
            </w:pPr>
          </w:p>
          <w:p w14:paraId="72FD1829" w14:textId="34A46692" w:rsidR="00E73BDD" w:rsidRDefault="00F62078">
            <w:pPr>
              <w:ind w:left="284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 xml:space="preserve">El uso de la </w:t>
            </w:r>
            <w:proofErr w:type="spellStart"/>
            <w:r w:rsidR="00744F0B">
              <w:rPr>
                <w:rFonts w:ascii="Cambria" w:eastAsia="Cambria" w:hAnsi="Cambria" w:cs="Cambria"/>
              </w:rPr>
              <w:t>guia</w:t>
            </w:r>
            <w:proofErr w:type="spellEnd"/>
            <w:r w:rsidR="00744F0B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744F0B">
              <w:rPr>
                <w:rFonts w:ascii="Cambria" w:eastAsia="Cambria" w:hAnsi="Cambria" w:cs="Cambria"/>
              </w:rPr>
              <w:t>didactica</w:t>
            </w:r>
            <w:proofErr w:type="spellEnd"/>
            <w:r>
              <w:rPr>
                <w:rFonts w:ascii="Cambria" w:eastAsia="Cambria" w:hAnsi="Cambria" w:cs="Cambria"/>
              </w:rPr>
              <w:t xml:space="preserve"> y de</w:t>
            </w:r>
            <w:r w:rsidR="00744F0B"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</w:rPr>
              <w:t xml:space="preserve"> material multimedia como parte de la metodología del curso, facilita la tutoría a distancia y el tratamiento diferenciado dentro del proceso de enseñanza. Los estudiantes podrán acceder al material de apoyo en cualquier lugar y repasar a su ritmo y necesidad.</w:t>
            </w:r>
          </w:p>
          <w:p w14:paraId="7294DDC5" w14:textId="77777777" w:rsidR="00E73BDD" w:rsidRDefault="00E73BDD">
            <w:pPr>
              <w:ind w:left="284"/>
              <w:jc w:val="both"/>
              <w:rPr>
                <w:rFonts w:ascii="Cambria" w:eastAsia="Cambria" w:hAnsi="Cambria" w:cs="Cambria"/>
              </w:rPr>
            </w:pPr>
          </w:p>
          <w:p w14:paraId="540CB897" w14:textId="77777777" w:rsidR="00E73BDD" w:rsidRDefault="00F6207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d. Evaluación de los aprendizajes</w:t>
            </w:r>
          </w:p>
          <w:p w14:paraId="07125399" w14:textId="77777777" w:rsidR="00E73BDD" w:rsidRDefault="00E73BDD">
            <w:pPr>
              <w:rPr>
                <w:rFonts w:ascii="Cambria" w:eastAsia="Cambria" w:hAnsi="Cambria" w:cs="Cambria"/>
              </w:rPr>
            </w:pPr>
          </w:p>
          <w:p w14:paraId="651DC6C8" w14:textId="15796C15" w:rsidR="00E73BDD" w:rsidRPr="00DD7DCE" w:rsidRDefault="00F62078">
            <w:pPr>
              <w:numPr>
                <w:ilvl w:val="0"/>
                <w:numId w:val="2"/>
              </w:numPr>
            </w:pPr>
            <w:r>
              <w:rPr>
                <w:rFonts w:ascii="Cambria" w:eastAsia="Cambria" w:hAnsi="Cambria" w:cs="Cambria"/>
              </w:rPr>
              <w:t>Los contenidos a trabajar constan en el silabo diseñado para el efecto, por lo que el mismo se presenta a la clase.</w:t>
            </w:r>
          </w:p>
          <w:p w14:paraId="0D838656" w14:textId="7E82E9E9" w:rsidR="00DD7DCE" w:rsidRDefault="00DD7DCE">
            <w:pPr>
              <w:numPr>
                <w:ilvl w:val="0"/>
                <w:numId w:val="2"/>
              </w:numPr>
            </w:pPr>
            <w:r>
              <w:rPr>
                <w:rFonts w:ascii="Cambria" w:eastAsia="Cambria" w:hAnsi="Cambria" w:cs="Cambria"/>
              </w:rPr>
              <w:t>El silabo estará subido al Entorno Virtual de Aprendizaje (EVA) y estará expuesto durante todo el semestre.</w:t>
            </w:r>
          </w:p>
          <w:p w14:paraId="425FDB52" w14:textId="4386B636" w:rsidR="00E73BDD" w:rsidRDefault="00F62078">
            <w:pPr>
              <w:numPr>
                <w:ilvl w:val="0"/>
                <w:numId w:val="2"/>
              </w:numPr>
            </w:pPr>
            <w:r>
              <w:rPr>
                <w:rFonts w:ascii="Cambria" w:eastAsia="Cambria" w:hAnsi="Cambria" w:cs="Cambria"/>
              </w:rPr>
              <w:t xml:space="preserve">De acuerdo con las regulaciones de la </w:t>
            </w:r>
            <w:r w:rsidR="00F31E74"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</w:rPr>
              <w:t>niversidad</w:t>
            </w:r>
            <w:r w:rsidR="00F31E74">
              <w:rPr>
                <w:rFonts w:ascii="Cambria" w:eastAsia="Cambria" w:hAnsi="Cambria" w:cs="Cambria"/>
              </w:rPr>
              <w:t xml:space="preserve"> y dada la naturaleza del curso, </w:t>
            </w:r>
            <w:r>
              <w:rPr>
                <w:rFonts w:ascii="Cambria" w:eastAsia="Cambria" w:hAnsi="Cambria" w:cs="Cambria"/>
              </w:rPr>
              <w:t>el rendimiento general de los estudiantes será evaluado sobre 10 puntos</w:t>
            </w:r>
            <w:r w:rsidR="00F31E74">
              <w:rPr>
                <w:rFonts w:ascii="Cambria" w:eastAsia="Cambria" w:hAnsi="Cambria" w:cs="Cambria"/>
              </w:rPr>
              <w:t>.</w:t>
            </w:r>
          </w:p>
          <w:p w14:paraId="74598871" w14:textId="1567F17C" w:rsidR="00E73BDD" w:rsidRPr="00DB21F6" w:rsidRDefault="00F62078">
            <w:pPr>
              <w:numPr>
                <w:ilvl w:val="0"/>
                <w:numId w:val="2"/>
              </w:numPr>
            </w:pPr>
            <w:r>
              <w:rPr>
                <w:rFonts w:ascii="Cambria" w:eastAsia="Cambria" w:hAnsi="Cambria" w:cs="Cambria"/>
              </w:rPr>
              <w:t>L</w:t>
            </w:r>
            <w:r w:rsidR="00F31E74">
              <w:rPr>
                <w:rFonts w:ascii="Cambria" w:eastAsia="Cambria" w:hAnsi="Cambria" w:cs="Cambria"/>
              </w:rPr>
              <w:t>os ejercicios de practica y</w:t>
            </w:r>
            <w:r>
              <w:rPr>
                <w:rFonts w:ascii="Cambria" w:eastAsia="Cambria" w:hAnsi="Cambria" w:cs="Cambria"/>
              </w:rPr>
              <w:t xml:space="preserve"> trabajos autónomos </w:t>
            </w:r>
            <w:r w:rsidR="00455587">
              <w:rPr>
                <w:rFonts w:ascii="Cambria" w:eastAsia="Cambria" w:hAnsi="Cambria" w:cs="Cambria"/>
              </w:rPr>
              <w:t>estarán</w:t>
            </w:r>
            <w:r w:rsidR="00744F0B">
              <w:rPr>
                <w:rFonts w:ascii="Cambria" w:eastAsia="Cambria" w:hAnsi="Cambria" w:cs="Cambria"/>
              </w:rPr>
              <w:t xml:space="preserve"> disponibles en la plataforma y </w:t>
            </w:r>
            <w:r w:rsidR="00AB3758">
              <w:rPr>
                <w:rFonts w:ascii="Cambria" w:eastAsia="Cambria" w:hAnsi="Cambria" w:cs="Cambria"/>
              </w:rPr>
              <w:t>guía</w:t>
            </w:r>
            <w:r w:rsidR="00744F0B">
              <w:rPr>
                <w:rFonts w:ascii="Cambria" w:eastAsia="Cambria" w:hAnsi="Cambria" w:cs="Cambria"/>
              </w:rPr>
              <w:t xml:space="preserve"> </w:t>
            </w:r>
            <w:r w:rsidR="00AB3758">
              <w:rPr>
                <w:rFonts w:ascii="Cambria" w:eastAsia="Cambria" w:hAnsi="Cambria" w:cs="Cambria"/>
              </w:rPr>
              <w:t>didáctica</w:t>
            </w:r>
            <w:r>
              <w:rPr>
                <w:rFonts w:ascii="Cambria" w:eastAsia="Cambria" w:hAnsi="Cambria" w:cs="Cambria"/>
              </w:rPr>
              <w:t>.</w:t>
            </w:r>
            <w:r w:rsidR="00AB3758">
              <w:rPr>
                <w:rFonts w:ascii="Cambria" w:eastAsia="Cambria" w:hAnsi="Cambria" w:cs="Cambria"/>
              </w:rPr>
              <w:t xml:space="preserve"> Todo ejercicio realizado le sirve para su refuerzo no para presentar al docente.</w:t>
            </w:r>
          </w:p>
          <w:p w14:paraId="546C3D30" w14:textId="611A8E68" w:rsidR="00440680" w:rsidRPr="00AA3F31" w:rsidRDefault="00F62078" w:rsidP="00744F0B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Cambria" w:eastAsia="Cambria" w:hAnsi="Cambria" w:cs="Cambria"/>
              </w:rPr>
              <w:t>Se aplicará</w:t>
            </w:r>
            <w:r w:rsidR="00744F0B">
              <w:rPr>
                <w:rFonts w:ascii="Cambria" w:eastAsia="Cambria" w:hAnsi="Cambria" w:cs="Cambria"/>
              </w:rPr>
              <w:t xml:space="preserve"> una sola evaluaci</w:t>
            </w:r>
            <w:r w:rsidR="000C72EF">
              <w:rPr>
                <w:rFonts w:ascii="Cambria" w:eastAsia="Cambria" w:hAnsi="Cambria" w:cs="Cambria"/>
              </w:rPr>
              <w:t>ó</w:t>
            </w:r>
            <w:r w:rsidR="00744F0B">
              <w:rPr>
                <w:rFonts w:ascii="Cambria" w:eastAsia="Cambria" w:hAnsi="Cambria" w:cs="Cambria"/>
              </w:rPr>
              <w:t xml:space="preserve">n al finalizar el </w:t>
            </w:r>
            <w:r w:rsidR="002808BA">
              <w:rPr>
                <w:rFonts w:ascii="Cambria" w:eastAsia="Cambria" w:hAnsi="Cambria" w:cs="Cambria"/>
              </w:rPr>
              <w:t>periodo</w:t>
            </w:r>
            <w:r w:rsidR="00744F0B">
              <w:rPr>
                <w:rFonts w:ascii="Cambria" w:eastAsia="Cambria" w:hAnsi="Cambria" w:cs="Cambria"/>
              </w:rPr>
              <w:t xml:space="preserve"> académico</w:t>
            </w:r>
            <w:r w:rsidR="002808BA">
              <w:rPr>
                <w:rFonts w:ascii="Cambria" w:eastAsia="Cambria" w:hAnsi="Cambria" w:cs="Cambria"/>
              </w:rPr>
              <w:t xml:space="preserve"> </w:t>
            </w:r>
            <w:r w:rsidR="007709FD">
              <w:rPr>
                <w:rFonts w:ascii="Cambria" w:eastAsia="Cambria" w:hAnsi="Cambria" w:cs="Cambria"/>
                <w:b/>
              </w:rPr>
              <w:t xml:space="preserve">DE MANERA </w:t>
            </w:r>
            <w:r w:rsidR="00AA3F31">
              <w:rPr>
                <w:rFonts w:ascii="Cambria" w:eastAsia="Cambria" w:hAnsi="Cambria" w:cs="Cambria"/>
                <w:b/>
              </w:rPr>
              <w:t xml:space="preserve">PRESENCIAL </w:t>
            </w:r>
            <w:r w:rsidR="00AA3F31" w:rsidRPr="002808BA">
              <w:rPr>
                <w:rFonts w:ascii="Cambria" w:eastAsia="Cambria" w:hAnsi="Cambria" w:cs="Cambria"/>
                <w:b/>
              </w:rPr>
              <w:t>DE</w:t>
            </w:r>
            <w:r w:rsidR="002808BA" w:rsidRPr="002808BA">
              <w:rPr>
                <w:rFonts w:ascii="Cambria" w:eastAsia="Cambria" w:hAnsi="Cambria" w:cs="Cambria"/>
                <w:b/>
              </w:rPr>
              <w:t xml:space="preserve"> ACUERDO A UN HORARIO ESTA</w:t>
            </w:r>
            <w:r w:rsidR="00E27A40">
              <w:rPr>
                <w:rFonts w:ascii="Cambria" w:eastAsia="Cambria" w:hAnsi="Cambria" w:cs="Cambria"/>
                <w:b/>
              </w:rPr>
              <w:t xml:space="preserve">BLECIDO </w:t>
            </w:r>
            <w:r w:rsidR="00AA3F31">
              <w:rPr>
                <w:rFonts w:ascii="Cambria" w:eastAsia="Cambria" w:hAnsi="Cambria" w:cs="Cambria"/>
                <w:b/>
              </w:rPr>
              <w:t>Y REVISADO</w:t>
            </w:r>
            <w:r w:rsidR="00761227">
              <w:rPr>
                <w:rFonts w:ascii="Cambria" w:eastAsia="Cambria" w:hAnsi="Cambria" w:cs="Cambria"/>
                <w:b/>
              </w:rPr>
              <w:t xml:space="preserve"> </w:t>
            </w:r>
            <w:r w:rsidR="00E27A40">
              <w:rPr>
                <w:rFonts w:ascii="Cambria" w:eastAsia="Cambria" w:hAnsi="Cambria" w:cs="Cambria"/>
                <w:b/>
              </w:rPr>
              <w:t xml:space="preserve">POR PARTE DE </w:t>
            </w:r>
            <w:r w:rsidR="00761227">
              <w:rPr>
                <w:rFonts w:ascii="Cambria" w:eastAsia="Cambria" w:hAnsi="Cambria" w:cs="Cambria"/>
                <w:b/>
              </w:rPr>
              <w:t xml:space="preserve">LOS ESTUDIANTES Y DE </w:t>
            </w:r>
            <w:r w:rsidR="00E27A40">
              <w:rPr>
                <w:rFonts w:ascii="Cambria" w:eastAsia="Cambria" w:hAnsi="Cambria" w:cs="Cambria"/>
                <w:b/>
              </w:rPr>
              <w:t xml:space="preserve">LA </w:t>
            </w:r>
            <w:proofErr w:type="gramStart"/>
            <w:r w:rsidR="00E27A40">
              <w:rPr>
                <w:rFonts w:ascii="Cambria" w:eastAsia="Cambria" w:hAnsi="Cambria" w:cs="Cambria"/>
                <w:b/>
              </w:rPr>
              <w:t>DOCENTE</w:t>
            </w:r>
            <w:r w:rsidR="00761227">
              <w:rPr>
                <w:rFonts w:ascii="Cambria" w:eastAsia="Cambria" w:hAnsi="Cambria" w:cs="Cambria"/>
                <w:b/>
              </w:rPr>
              <w:t xml:space="preserve"> </w:t>
            </w:r>
            <w:r w:rsidR="00E27A40">
              <w:rPr>
                <w:rFonts w:ascii="Cambria" w:eastAsia="Cambria" w:hAnsi="Cambria" w:cs="Cambria"/>
                <w:b/>
              </w:rPr>
              <w:t>.</w:t>
            </w:r>
            <w:proofErr w:type="gramEnd"/>
          </w:p>
          <w:p w14:paraId="7F491B49" w14:textId="511D63D4" w:rsidR="00AA3F31" w:rsidRPr="00AA3F31" w:rsidRDefault="00AA3F31" w:rsidP="00744F0B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Cambria" w:eastAsia="Cambria" w:hAnsi="Cambria" w:cs="Cambria"/>
                <w:b/>
              </w:rPr>
              <w:t>La evaluación final será del 3 al 14 de julio de 2023.</w:t>
            </w:r>
          </w:p>
          <w:p w14:paraId="5EEE5A28" w14:textId="1877C08A" w:rsidR="00AA3F31" w:rsidRPr="00AA3F31" w:rsidRDefault="00AA3F31" w:rsidP="00AA3F31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Cambria" w:eastAsia="Cambria" w:hAnsi="Cambria" w:cs="Cambria"/>
                <w:b/>
              </w:rPr>
              <w:t>Examen supletorio del 24 al 28 de julio.</w:t>
            </w:r>
          </w:p>
          <w:p w14:paraId="63FB48D8" w14:textId="3676708F" w:rsidR="00E73BDD" w:rsidRPr="00693DF4" w:rsidRDefault="00F62078">
            <w:pPr>
              <w:numPr>
                <w:ilvl w:val="0"/>
                <w:numId w:val="2"/>
              </w:numPr>
            </w:pPr>
            <w:r>
              <w:rPr>
                <w:rFonts w:ascii="Cambria" w:eastAsia="Cambria" w:hAnsi="Cambria" w:cs="Cambria"/>
              </w:rPr>
              <w:t>Luego de la evaluación el docente socializará la nota final obtenida por el estudiante</w:t>
            </w:r>
            <w:r w:rsidR="005D4AA5">
              <w:rPr>
                <w:rFonts w:ascii="Cambria" w:eastAsia="Cambria" w:hAnsi="Cambria" w:cs="Cambria"/>
              </w:rPr>
              <w:t>, luego de ello</w:t>
            </w:r>
            <w:r w:rsidR="00083B88">
              <w:rPr>
                <w:rFonts w:ascii="Cambria" w:eastAsia="Cambria" w:hAnsi="Cambria" w:cs="Cambria"/>
              </w:rPr>
              <w:t xml:space="preserve"> ser</w:t>
            </w:r>
            <w:r w:rsidR="00AA3F31">
              <w:rPr>
                <w:rFonts w:ascii="Cambria" w:eastAsia="Cambria" w:hAnsi="Cambria" w:cs="Cambria"/>
              </w:rPr>
              <w:t>á</w:t>
            </w:r>
            <w:r w:rsidR="00083B88">
              <w:rPr>
                <w:rFonts w:ascii="Cambria" w:eastAsia="Cambria" w:hAnsi="Cambria" w:cs="Cambria"/>
              </w:rPr>
              <w:t xml:space="preserve"> visualizada por el estudiante en Sistema de Gestión </w:t>
            </w:r>
            <w:r w:rsidR="00440680">
              <w:rPr>
                <w:rFonts w:ascii="Cambria" w:eastAsia="Cambria" w:hAnsi="Cambria" w:cs="Cambria"/>
              </w:rPr>
              <w:t>Académica</w:t>
            </w:r>
            <w:r w:rsidR="00083B88">
              <w:rPr>
                <w:rFonts w:ascii="Cambria" w:eastAsia="Cambria" w:hAnsi="Cambria" w:cs="Cambria"/>
              </w:rPr>
              <w:t xml:space="preserve"> (SGA)</w:t>
            </w:r>
            <w:r w:rsidR="00440680">
              <w:rPr>
                <w:rFonts w:ascii="Cambria" w:eastAsia="Cambria" w:hAnsi="Cambria" w:cs="Cambria"/>
              </w:rPr>
              <w:t xml:space="preserve"> al termino </w:t>
            </w:r>
            <w:r w:rsidR="00777746">
              <w:rPr>
                <w:rFonts w:ascii="Cambria" w:eastAsia="Cambria" w:hAnsi="Cambria" w:cs="Cambria"/>
              </w:rPr>
              <w:t>del semestre</w:t>
            </w:r>
            <w:r w:rsidR="00440680">
              <w:rPr>
                <w:rFonts w:ascii="Cambria" w:eastAsia="Cambria" w:hAnsi="Cambria" w:cs="Cambria"/>
              </w:rPr>
              <w:t>.</w:t>
            </w:r>
          </w:p>
          <w:p w14:paraId="16886BC0" w14:textId="31580F94" w:rsidR="00693DF4" w:rsidRPr="002808BA" w:rsidRDefault="00693DF4">
            <w:pPr>
              <w:numPr>
                <w:ilvl w:val="0"/>
                <w:numId w:val="2"/>
              </w:numPr>
            </w:pPr>
            <w:r>
              <w:rPr>
                <w:rFonts w:ascii="Cambria" w:eastAsia="Cambria" w:hAnsi="Cambria" w:cs="Cambria"/>
              </w:rPr>
              <w:t xml:space="preserve">En caso que un estudiante no alcance el mínimo de 7/10 en su nota final de ciclo podrá tomar por una sola vez el examen de recuperación, y su calificación será de acuerdo a lo que dicta el Reglamento de Régimen Académico </w:t>
            </w:r>
            <w:r w:rsidR="00113E70">
              <w:rPr>
                <w:rFonts w:ascii="Cambria" w:eastAsia="Cambria" w:hAnsi="Cambria" w:cs="Cambria"/>
              </w:rPr>
              <w:t xml:space="preserve">(RRA) </w:t>
            </w:r>
            <w:r>
              <w:rPr>
                <w:rFonts w:ascii="Cambria" w:eastAsia="Cambria" w:hAnsi="Cambria" w:cs="Cambria"/>
              </w:rPr>
              <w:t xml:space="preserve">para </w:t>
            </w:r>
            <w:r w:rsidR="00113E70">
              <w:rPr>
                <w:rFonts w:ascii="Cambria" w:eastAsia="Cambria" w:hAnsi="Cambria" w:cs="Cambria"/>
              </w:rPr>
              <w:t xml:space="preserve">la malla curricular del 2019, método </w:t>
            </w:r>
            <w:r w:rsidR="00AB3758">
              <w:rPr>
                <w:rFonts w:ascii="Cambria" w:eastAsia="Cambria" w:hAnsi="Cambria" w:cs="Cambria"/>
              </w:rPr>
              <w:t>40%-60%</w:t>
            </w:r>
            <w:r w:rsidR="00113E70">
              <w:rPr>
                <w:rFonts w:ascii="Cambria" w:eastAsia="Cambria" w:hAnsi="Cambria" w:cs="Cambria"/>
              </w:rPr>
              <w:t>.</w:t>
            </w:r>
          </w:p>
          <w:p w14:paraId="0842B249" w14:textId="6702EFC6" w:rsidR="002808BA" w:rsidRPr="002808BA" w:rsidRDefault="000C72EF" w:rsidP="002808BA">
            <w:pPr>
              <w:numPr>
                <w:ilvl w:val="0"/>
                <w:numId w:val="2"/>
              </w:numPr>
            </w:pPr>
            <w:r w:rsidRPr="002808BA">
              <w:t xml:space="preserve">Se sugiere al estudiante, que por alguna razón decida abandonar el curso dentro de los primeros días de </w:t>
            </w:r>
            <w:r w:rsidR="00761227">
              <w:t xml:space="preserve">haber </w:t>
            </w:r>
            <w:r w:rsidRPr="002808BA">
              <w:t xml:space="preserve">empezado el semestre, dar de baja su </w:t>
            </w:r>
            <w:r w:rsidR="00E27A40" w:rsidRPr="002808BA">
              <w:t>matrícula</w:t>
            </w:r>
            <w:r w:rsidRPr="002808BA">
              <w:t xml:space="preserve"> </w:t>
            </w:r>
            <w:proofErr w:type="gramStart"/>
            <w:r w:rsidR="002808BA" w:rsidRPr="002808BA">
              <w:t>(</w:t>
            </w:r>
            <w:r w:rsidR="002808BA" w:rsidRPr="002808BA">
              <w:rPr>
                <w:rFonts w:ascii="Arial" w:hAnsi="Arial" w:cs="Arial"/>
                <w:b/>
                <w:i/>
                <w:color w:val="222222"/>
                <w:sz w:val="16"/>
                <w:szCs w:val="16"/>
              </w:rPr>
              <w:t xml:space="preserve"> dirigir</w:t>
            </w:r>
            <w:proofErr w:type="gramEnd"/>
            <w:r w:rsidR="002808BA" w:rsidRPr="002808BA">
              <w:rPr>
                <w:rFonts w:ascii="Arial" w:hAnsi="Arial" w:cs="Arial"/>
                <w:b/>
                <w:i/>
                <w:color w:val="222222"/>
                <w:sz w:val="16"/>
                <w:szCs w:val="16"/>
              </w:rPr>
              <w:t xml:space="preserve"> un oficio al Decano de la Facultad de Educación. </w:t>
            </w:r>
            <w:proofErr w:type="spellStart"/>
            <w:r w:rsidR="002808BA" w:rsidRPr="002808BA">
              <w:rPr>
                <w:rFonts w:ascii="Arial" w:hAnsi="Arial" w:cs="Arial"/>
                <w:b/>
                <w:i/>
                <w:color w:val="222222"/>
                <w:sz w:val="16"/>
                <w:szCs w:val="16"/>
              </w:rPr>
              <w:t>Dr</w:t>
            </w:r>
            <w:proofErr w:type="spellEnd"/>
            <w:r w:rsidR="002808BA" w:rsidRPr="002808BA">
              <w:rPr>
                <w:rFonts w:ascii="Arial" w:hAnsi="Arial" w:cs="Arial"/>
                <w:b/>
                <w:i/>
                <w:color w:val="222222"/>
                <w:sz w:val="16"/>
                <w:szCs w:val="16"/>
              </w:rPr>
              <w:t xml:space="preserve"> </w:t>
            </w:r>
            <w:proofErr w:type="spellStart"/>
            <w:r w:rsidR="002808BA" w:rsidRPr="002808BA">
              <w:rPr>
                <w:rFonts w:ascii="Arial" w:hAnsi="Arial" w:cs="Arial"/>
                <w:b/>
                <w:i/>
                <w:color w:val="222222"/>
                <w:sz w:val="16"/>
                <w:szCs w:val="16"/>
              </w:rPr>
              <w:t>Yovany</w:t>
            </w:r>
            <w:proofErr w:type="spellEnd"/>
            <w:r w:rsidR="002808BA" w:rsidRPr="002808BA">
              <w:rPr>
                <w:rFonts w:ascii="Arial" w:hAnsi="Arial" w:cs="Arial"/>
                <w:b/>
                <w:i/>
                <w:color w:val="222222"/>
                <w:sz w:val="16"/>
                <w:szCs w:val="16"/>
              </w:rPr>
              <w:t xml:space="preserve"> Salazar, en donde solicita que le liberen matrícula indicando sus razones y este oficio lo envía al correo de yovany.salazar@unl.edu.ec.</w:t>
            </w:r>
            <w:r w:rsidR="002808BA">
              <w:rPr>
                <w:rFonts w:ascii="Arial" w:hAnsi="Arial" w:cs="Arial"/>
                <w:b/>
                <w:i/>
                <w:color w:val="222222"/>
                <w:sz w:val="16"/>
                <w:szCs w:val="16"/>
              </w:rPr>
              <w:t>)</w:t>
            </w:r>
          </w:p>
          <w:p w14:paraId="1C4D3961" w14:textId="77777777" w:rsidR="000C72EF" w:rsidRPr="000C72EF" w:rsidRDefault="000C72EF" w:rsidP="002808BA">
            <w:pPr>
              <w:pStyle w:val="Prrafodelista"/>
            </w:pPr>
            <w:r w:rsidRPr="000C72EF">
              <w:t>y evitar la pérdida de gratuidad en la asignatura misma que será cobrada en los derechos para la aptitud legal al término de su carrera.</w:t>
            </w:r>
          </w:p>
          <w:p w14:paraId="599EF0BD" w14:textId="11F50261" w:rsidR="000C72EF" w:rsidRPr="000C72EF" w:rsidRDefault="000C72EF" w:rsidP="000C72EF">
            <w:pPr>
              <w:pStyle w:val="Prrafodelista"/>
              <w:numPr>
                <w:ilvl w:val="0"/>
                <w:numId w:val="2"/>
              </w:numPr>
            </w:pPr>
            <w:r w:rsidRPr="00761227">
              <w:rPr>
                <w:b/>
              </w:rPr>
              <w:t xml:space="preserve">Estudiantes con tercera matricula no </w:t>
            </w:r>
            <w:r w:rsidR="005D4AA5" w:rsidRPr="00761227">
              <w:rPr>
                <w:b/>
              </w:rPr>
              <w:t>podrán</w:t>
            </w:r>
            <w:r w:rsidRPr="00761227">
              <w:rPr>
                <w:b/>
              </w:rPr>
              <w:t xml:space="preserve"> rendir examen supletorio</w:t>
            </w:r>
            <w:r w:rsidRPr="000C72EF">
              <w:t>. Deben aprobar directamente</w:t>
            </w:r>
            <w:r w:rsidR="00761227">
              <w:t xml:space="preserve"> con el único examen final de ciclo</w:t>
            </w:r>
            <w:r w:rsidRPr="000C72EF">
              <w:t>.</w:t>
            </w:r>
          </w:p>
          <w:p w14:paraId="41866CD5" w14:textId="7659D523" w:rsidR="000C72EF" w:rsidRPr="000C72EF" w:rsidRDefault="000C72EF" w:rsidP="000C72EF">
            <w:pPr>
              <w:pStyle w:val="Prrafodelista"/>
              <w:numPr>
                <w:ilvl w:val="0"/>
                <w:numId w:val="2"/>
              </w:numPr>
            </w:pPr>
            <w:r w:rsidRPr="000C72EF">
              <w:t xml:space="preserve">A continuación </w:t>
            </w:r>
            <w:r>
              <w:t xml:space="preserve">se </w:t>
            </w:r>
            <w:r w:rsidRPr="000C72EF">
              <w:t>present</w:t>
            </w:r>
            <w:r>
              <w:t>a</w:t>
            </w:r>
            <w:r w:rsidRPr="000C72EF">
              <w:t xml:space="preserve"> algunos </w:t>
            </w:r>
            <w:r w:rsidR="005D4AA5" w:rsidRPr="000C72EF">
              <w:t>artículos</w:t>
            </w:r>
            <w:r w:rsidRPr="000C72EF">
              <w:t xml:space="preserve"> con los que debe estar familiarizado.</w:t>
            </w:r>
            <w:r w:rsidRPr="000C72EF">
              <w:br/>
            </w:r>
          </w:p>
          <w:p w14:paraId="5D0A0FFA" w14:textId="77777777" w:rsidR="000C72EF" w:rsidRPr="00623060" w:rsidRDefault="000C72EF" w:rsidP="000C72EF">
            <w:pPr>
              <w:pStyle w:val="NormalWeb"/>
              <w:spacing w:before="0" w:beforeAutospacing="0"/>
              <w:ind w:left="720"/>
              <w:rPr>
                <w:color w:val="000000" w:themeColor="text1"/>
              </w:rPr>
            </w:pPr>
            <w:r w:rsidRPr="00623060">
              <w:rPr>
                <w:rStyle w:val="nfasis"/>
                <w:color w:val="000000" w:themeColor="text1"/>
              </w:rPr>
              <w:t>Según el Art.197 del Reglamento de Régimen Académico (RRA), literal h. Evaluación de recuperación:</w:t>
            </w:r>
          </w:p>
          <w:p w14:paraId="6613D989" w14:textId="77777777" w:rsidR="000C72EF" w:rsidRPr="00623060" w:rsidRDefault="000C72EF" w:rsidP="000C72E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623060">
              <w:rPr>
                <w:rStyle w:val="nfasis"/>
                <w:color w:val="000000" w:themeColor="text1"/>
              </w:rPr>
              <w:t xml:space="preserve">Apartado 3: "No tendrán derecho a rendir el examen de recuperación los estudiantes que tengan una calificación menor a </w:t>
            </w:r>
            <w:proofErr w:type="gramStart"/>
            <w:r w:rsidRPr="00623060">
              <w:rPr>
                <w:rStyle w:val="nfasis"/>
                <w:color w:val="000000" w:themeColor="text1"/>
              </w:rPr>
              <w:t>2,50....</w:t>
            </w:r>
            <w:proofErr w:type="gramEnd"/>
            <w:r w:rsidRPr="00623060">
              <w:rPr>
                <w:rStyle w:val="nfasis"/>
                <w:color w:val="000000" w:themeColor="text1"/>
              </w:rPr>
              <w:t>".</w:t>
            </w:r>
          </w:p>
          <w:p w14:paraId="228D564E" w14:textId="77777777" w:rsidR="000C72EF" w:rsidRPr="00623060" w:rsidRDefault="000C72EF" w:rsidP="000C72E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623060">
              <w:rPr>
                <w:rStyle w:val="nfasis"/>
                <w:color w:val="000000" w:themeColor="text1"/>
              </w:rPr>
              <w:t xml:space="preserve">Apartado 7: "La evaluación de recuperación será calificada con el 60% y será sumada al 40% de la calificación lograda por el estudiante en la asignatura, curso o equivalente reprobada. Para aprobar deberá obtener la nota mínima global de </w:t>
            </w:r>
            <w:r w:rsidRPr="00623060">
              <w:rPr>
                <w:rStyle w:val="nfasis"/>
                <w:color w:val="000000" w:themeColor="text1"/>
              </w:rPr>
              <w:lastRenderedPageBreak/>
              <w:t>siete sobre diez (7/10) puntos. En el registro final la nota obtenida en el proceso de recuperación no podrá ser superior a 7 puntos".</w:t>
            </w:r>
          </w:p>
          <w:p w14:paraId="2334B9A4" w14:textId="77777777" w:rsidR="000C72EF" w:rsidRPr="00623060" w:rsidRDefault="000C72EF" w:rsidP="000C72E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623060">
              <w:rPr>
                <w:rStyle w:val="nfasis"/>
                <w:color w:val="000000" w:themeColor="text1"/>
              </w:rPr>
              <w:t>Apartado 8: "La calificación de la evaluación de recuperación será ingresada por el docente de la asignatura, curso o equivalente en el SGA, para que se sume automáticamente al 40% de la calificación obtenida por el estudiante y se calcule la calificación final".</w:t>
            </w:r>
          </w:p>
          <w:p w14:paraId="507FB943" w14:textId="77777777" w:rsidR="000C72EF" w:rsidRDefault="000C72EF" w:rsidP="000C72EF">
            <w:pPr>
              <w:pStyle w:val="NormalWeb"/>
              <w:spacing w:before="0" w:beforeAutospacing="0"/>
              <w:ind w:left="720"/>
              <w:rPr>
                <w:rStyle w:val="nfasis"/>
                <w:color w:val="000000" w:themeColor="text1"/>
              </w:rPr>
            </w:pPr>
            <w:r w:rsidRPr="00623060">
              <w:rPr>
                <w:rStyle w:val="nfasis"/>
                <w:color w:val="000000" w:themeColor="text1"/>
              </w:rPr>
              <w:t>Seg</w:t>
            </w:r>
            <w:r>
              <w:rPr>
                <w:rStyle w:val="nfasis"/>
                <w:color w:val="000000" w:themeColor="text1"/>
              </w:rPr>
              <w:t>ú</w:t>
            </w:r>
            <w:r w:rsidRPr="00623060">
              <w:rPr>
                <w:rStyle w:val="nfasis"/>
                <w:color w:val="000000" w:themeColor="text1"/>
              </w:rPr>
              <w:t>n el Art. 61 del Estatuto Orgánico: "... El estudiante beneficiario de la tercera matrícula no tendrá derecho al examen de gracia o de mejoramiento".</w:t>
            </w:r>
          </w:p>
          <w:p w14:paraId="5209D1F6" w14:textId="1DC1EC2B" w:rsidR="005D4AA5" w:rsidRDefault="00F62078" w:rsidP="005D4AA5">
            <w:pPr>
              <w:pStyle w:val="NormalWeb"/>
              <w:numPr>
                <w:ilvl w:val="0"/>
                <w:numId w:val="4"/>
              </w:numPr>
              <w:spacing w:before="0" w:beforeAutospacing="0"/>
              <w:ind w:left="142" w:hanging="142"/>
            </w:pPr>
            <w:r w:rsidRPr="005D4AA5">
              <w:rPr>
                <w:rFonts w:ascii="Cambria" w:eastAsia="Cambria" w:hAnsi="Cambria" w:cs="Cambria"/>
              </w:rPr>
              <w:t xml:space="preserve">La modalidad del presente curso es 100% </w:t>
            </w:r>
            <w:r w:rsidR="003522A2" w:rsidRPr="005D4AA5">
              <w:rPr>
                <w:rFonts w:ascii="Cambria" w:eastAsia="Cambria" w:hAnsi="Cambria" w:cs="Cambria"/>
              </w:rPr>
              <w:t xml:space="preserve">en </w:t>
            </w:r>
            <w:r w:rsidR="005D4AA5" w:rsidRPr="005D4AA5">
              <w:rPr>
                <w:rFonts w:ascii="Cambria" w:eastAsia="Cambria" w:hAnsi="Cambria" w:cs="Cambria"/>
              </w:rPr>
              <w:t>línea</w:t>
            </w:r>
            <w:r w:rsidR="003522A2" w:rsidRPr="005D4AA5">
              <w:rPr>
                <w:rFonts w:ascii="Cambria" w:eastAsia="Cambria" w:hAnsi="Cambria" w:cs="Cambria"/>
              </w:rPr>
              <w:t>,</w:t>
            </w:r>
            <w:r w:rsidRPr="005D4AA5">
              <w:rPr>
                <w:rFonts w:ascii="Cambria" w:eastAsia="Cambria" w:hAnsi="Cambria" w:cs="Cambria"/>
              </w:rPr>
              <w:t xml:space="preserve"> por lo que los estudiantes deben </w:t>
            </w:r>
            <w:r w:rsidR="003B64EC" w:rsidRPr="005D4AA5">
              <w:rPr>
                <w:rFonts w:ascii="Cambria" w:eastAsia="Cambria" w:hAnsi="Cambria" w:cs="Cambria"/>
              </w:rPr>
              <w:t>GARANTIZAR</w:t>
            </w:r>
            <w:r w:rsidRPr="005D4AA5">
              <w:rPr>
                <w:rFonts w:ascii="Cambria" w:eastAsia="Cambria" w:hAnsi="Cambria" w:cs="Cambria"/>
              </w:rPr>
              <w:t xml:space="preserve"> sus propios recursos tecnológicos para el buen d</w:t>
            </w:r>
            <w:r w:rsidR="005D4AA5" w:rsidRPr="005D4AA5">
              <w:rPr>
                <w:rFonts w:ascii="Cambria" w:eastAsia="Cambria" w:hAnsi="Cambria" w:cs="Cambria"/>
              </w:rPr>
              <w:t xml:space="preserve">esenvolvimiento durante su preparación. </w:t>
            </w:r>
          </w:p>
          <w:p w14:paraId="338DFC99" w14:textId="77777777" w:rsidR="005D4AA5" w:rsidRPr="005D4AA5" w:rsidRDefault="005D4AA5" w:rsidP="005D4AA5">
            <w:pPr>
              <w:pStyle w:val="NormalWeb"/>
              <w:spacing w:before="0" w:beforeAutospacing="0"/>
              <w:ind w:left="142"/>
            </w:pPr>
          </w:p>
          <w:p w14:paraId="085C6FAE" w14:textId="08748796" w:rsidR="00E73BDD" w:rsidRPr="003522A2" w:rsidRDefault="0065228C" w:rsidP="003B0A7B">
            <w:pPr>
              <w:pStyle w:val="NormalWeb"/>
              <w:numPr>
                <w:ilvl w:val="0"/>
                <w:numId w:val="4"/>
              </w:numPr>
              <w:spacing w:before="0" w:beforeAutospacing="0"/>
              <w:ind w:left="142" w:hanging="142"/>
            </w:pPr>
            <w:r w:rsidRPr="005D4AA5">
              <w:rPr>
                <w:rFonts w:ascii="Cambria" w:eastAsia="Cambria" w:hAnsi="Cambria" w:cs="Cambria"/>
                <w:b/>
              </w:rPr>
              <w:t>Rutina sugerida</w:t>
            </w:r>
          </w:p>
          <w:p w14:paraId="5D350C6C" w14:textId="77777777" w:rsidR="00E73BDD" w:rsidRDefault="00E73BDD">
            <w:pPr>
              <w:ind w:left="142"/>
              <w:rPr>
                <w:rFonts w:ascii="Cambria" w:eastAsia="Cambria" w:hAnsi="Cambria" w:cs="Cambria"/>
                <w:sz w:val="18"/>
                <w:szCs w:val="18"/>
              </w:rPr>
            </w:pPr>
          </w:p>
          <w:p w14:paraId="572A7D80" w14:textId="4696120A" w:rsidR="00E73BDD" w:rsidRDefault="0065228C">
            <w:pPr>
              <w:numPr>
                <w:ilvl w:val="0"/>
                <w:numId w:val="3"/>
              </w:numPr>
            </w:pPr>
            <w:r>
              <w:rPr>
                <w:rFonts w:ascii="Cambria" w:eastAsia="Cambria" w:hAnsi="Cambria" w:cs="Cambria"/>
              </w:rPr>
              <w:t>Re</w:t>
            </w:r>
            <w:r w:rsidR="00B33A53">
              <w:rPr>
                <w:rFonts w:ascii="Cambria" w:eastAsia="Cambria" w:hAnsi="Cambria" w:cs="Cambria"/>
              </w:rPr>
              <w:t>v</w:t>
            </w:r>
            <w:r>
              <w:rPr>
                <w:rFonts w:ascii="Cambria" w:eastAsia="Cambria" w:hAnsi="Cambria" w:cs="Cambria"/>
              </w:rPr>
              <w:t>i</w:t>
            </w:r>
            <w:r w:rsidR="00B84DF2"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ar de forma general todos los contenidos del curso.</w:t>
            </w:r>
          </w:p>
          <w:p w14:paraId="141D716B" w14:textId="6120CCDE" w:rsidR="00E73BDD" w:rsidRDefault="0065228C">
            <w:pPr>
              <w:numPr>
                <w:ilvl w:val="0"/>
                <w:numId w:val="3"/>
              </w:numPr>
            </w:pPr>
            <w:r>
              <w:rPr>
                <w:rFonts w:ascii="Cambria" w:eastAsia="Cambria" w:hAnsi="Cambria" w:cs="Cambria"/>
              </w:rPr>
              <w:t>Establecer un calendario de estudio.</w:t>
            </w:r>
          </w:p>
          <w:p w14:paraId="4894C826" w14:textId="55F86B49" w:rsidR="00E73BDD" w:rsidRDefault="00F62078">
            <w:pPr>
              <w:numPr>
                <w:ilvl w:val="0"/>
                <w:numId w:val="3"/>
              </w:numPr>
            </w:pPr>
            <w:r>
              <w:rPr>
                <w:rFonts w:ascii="Cambria" w:eastAsia="Cambria" w:hAnsi="Cambria" w:cs="Cambria"/>
              </w:rPr>
              <w:t>Estar dispuesto</w:t>
            </w:r>
            <w:r w:rsidR="00AB2371">
              <w:rPr>
                <w:rFonts w:ascii="Cambria" w:eastAsia="Cambria" w:hAnsi="Cambria" w:cs="Cambria"/>
              </w:rPr>
              <w:t>/</w:t>
            </w:r>
            <w:proofErr w:type="gramStart"/>
            <w:r w:rsidR="00AB2371"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</w:rPr>
              <w:t xml:space="preserve">  comenzar</w:t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  <w:r w:rsidR="00AB2371">
              <w:rPr>
                <w:rFonts w:ascii="Cambria" w:eastAsia="Cambria" w:hAnsi="Cambria" w:cs="Cambria"/>
              </w:rPr>
              <w:t>su estudio</w:t>
            </w:r>
            <w:r>
              <w:rPr>
                <w:rFonts w:ascii="Cambria" w:eastAsia="Cambria" w:hAnsi="Cambria" w:cs="Cambria"/>
              </w:rPr>
              <w:t xml:space="preserve"> en un ambiente idóneo para el aprendizaje.</w:t>
            </w:r>
          </w:p>
          <w:p w14:paraId="401189E5" w14:textId="29A7B60E" w:rsidR="00E73BDD" w:rsidRPr="003522A2" w:rsidRDefault="00F62078" w:rsidP="003522A2">
            <w:pPr>
              <w:numPr>
                <w:ilvl w:val="0"/>
                <w:numId w:val="3"/>
              </w:numPr>
            </w:pPr>
            <w:r>
              <w:rPr>
                <w:rFonts w:ascii="Cambria" w:eastAsia="Cambria" w:hAnsi="Cambria" w:cs="Cambria"/>
              </w:rPr>
              <w:t xml:space="preserve">Ser honesto en la realización de </w:t>
            </w:r>
            <w:r w:rsidR="002808BA">
              <w:rPr>
                <w:rFonts w:ascii="Cambria" w:eastAsia="Cambria" w:hAnsi="Cambria" w:cs="Cambria"/>
              </w:rPr>
              <w:t>sus prácticas</w:t>
            </w:r>
            <w:r w:rsidR="00BC2160">
              <w:rPr>
                <w:rFonts w:ascii="Cambria" w:eastAsia="Cambria" w:hAnsi="Cambria" w:cs="Cambria"/>
              </w:rPr>
              <w:t>.</w:t>
            </w:r>
          </w:p>
          <w:p w14:paraId="7BE3FF76" w14:textId="078ACDEC" w:rsidR="00E73BDD" w:rsidRPr="002808BA" w:rsidRDefault="00F62078">
            <w:pPr>
              <w:numPr>
                <w:ilvl w:val="0"/>
                <w:numId w:val="3"/>
              </w:numPr>
            </w:pPr>
            <w:r>
              <w:rPr>
                <w:rFonts w:ascii="Cambria" w:eastAsia="Cambria" w:hAnsi="Cambria" w:cs="Cambria"/>
              </w:rPr>
              <w:t xml:space="preserve">Demostrar responsabilidad y dedicación en el cumplimiento de sus </w:t>
            </w:r>
            <w:r w:rsidR="003522A2">
              <w:rPr>
                <w:rFonts w:ascii="Cambria" w:eastAsia="Cambria" w:hAnsi="Cambria" w:cs="Cambria"/>
              </w:rPr>
              <w:t>practicas</w:t>
            </w:r>
          </w:p>
          <w:p w14:paraId="730A9B71" w14:textId="428FFEB2" w:rsidR="002808BA" w:rsidRDefault="002808BA">
            <w:pPr>
              <w:numPr>
                <w:ilvl w:val="0"/>
                <w:numId w:val="3"/>
              </w:numPr>
            </w:pPr>
            <w:r>
              <w:rPr>
                <w:rFonts w:ascii="Cambria" w:eastAsia="Cambria" w:hAnsi="Cambria" w:cs="Cambria"/>
              </w:rPr>
              <w:t>Estos buenos hábitos lo llevaran al éxito de aprobación del nivel en curso.</w:t>
            </w:r>
          </w:p>
          <w:p w14:paraId="3327B59A" w14:textId="1FB4D1F6" w:rsidR="00E73BDD" w:rsidRPr="003C402F" w:rsidRDefault="00E73BDD" w:rsidP="003522A2"/>
          <w:p w14:paraId="156EAB1E" w14:textId="77777777" w:rsidR="00E73BDD" w:rsidRDefault="00E73BDD" w:rsidP="000C72EF">
            <w:pPr>
              <w:rPr>
                <w:rFonts w:ascii="Cambria" w:eastAsia="Cambria" w:hAnsi="Cambria" w:cs="Cambria"/>
              </w:rPr>
            </w:pPr>
          </w:p>
          <w:p w14:paraId="0519F3DE" w14:textId="4FAD44BE" w:rsidR="00495CE1" w:rsidRPr="00495CE1" w:rsidRDefault="00F62078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• </w:t>
            </w:r>
            <w:r>
              <w:rPr>
                <w:rFonts w:ascii="Cambria" w:eastAsia="Cambria" w:hAnsi="Cambria" w:cs="Cambria"/>
                <w:b/>
              </w:rPr>
              <w:t>Designación del Representante de Clase.</w:t>
            </w:r>
          </w:p>
          <w:p w14:paraId="1A42E90D" w14:textId="77777777" w:rsidR="00E73BDD" w:rsidRDefault="00E73BDD">
            <w:pPr>
              <w:rPr>
                <w:rFonts w:ascii="Cambria" w:eastAsia="Cambria" w:hAnsi="Cambria" w:cs="Cambria"/>
                <w:sz w:val="12"/>
                <w:szCs w:val="12"/>
              </w:rPr>
            </w:pPr>
          </w:p>
          <w:p w14:paraId="13F35398" w14:textId="5C63078B" w:rsidR="00E73BDD" w:rsidRDefault="00F6207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- Con el objeto de mantener un buen ambiente de clase y de co</w:t>
            </w:r>
            <w:r w:rsidR="002808BA">
              <w:rPr>
                <w:rFonts w:ascii="Cambria" w:eastAsia="Cambria" w:hAnsi="Cambria" w:cs="Cambria"/>
              </w:rPr>
              <w:t xml:space="preserve">municación fluida, se creará un grupo de WhatsApp </w:t>
            </w:r>
            <w:r w:rsidR="00A836B1">
              <w:rPr>
                <w:rFonts w:ascii="Cambria" w:eastAsia="Cambria" w:hAnsi="Cambria" w:cs="Cambria"/>
              </w:rPr>
              <w:t xml:space="preserve">solamente con </w:t>
            </w:r>
            <w:r w:rsidR="00761227">
              <w:rPr>
                <w:rFonts w:ascii="Cambria" w:eastAsia="Cambria" w:hAnsi="Cambria" w:cs="Cambria"/>
              </w:rPr>
              <w:t>un</w:t>
            </w:r>
            <w:r>
              <w:rPr>
                <w:rFonts w:ascii="Cambria" w:eastAsia="Cambria" w:hAnsi="Cambria" w:cs="Cambria"/>
              </w:rPr>
              <w:t xml:space="preserve"> representante de </w:t>
            </w:r>
            <w:r w:rsidR="00A836B1">
              <w:rPr>
                <w:rFonts w:ascii="Cambria" w:eastAsia="Cambria" w:hAnsi="Cambria" w:cs="Cambria"/>
              </w:rPr>
              <w:t>cada carrera</w:t>
            </w:r>
            <w:r>
              <w:rPr>
                <w:rFonts w:ascii="Cambria" w:eastAsia="Cambria" w:hAnsi="Cambria" w:cs="Cambria"/>
              </w:rPr>
              <w:t xml:space="preserve"> que voluntariamente acepte colaborar. </w:t>
            </w:r>
          </w:p>
          <w:p w14:paraId="773A92AB" w14:textId="45331699" w:rsidR="00E73BDD" w:rsidRDefault="00E73BDD">
            <w:pPr>
              <w:rPr>
                <w:rFonts w:ascii="Cambria" w:eastAsia="Cambria" w:hAnsi="Cambria" w:cs="Cambria"/>
              </w:rPr>
            </w:pPr>
          </w:p>
          <w:p w14:paraId="5C93F618" w14:textId="75351960" w:rsidR="000C72EF" w:rsidRPr="00393159" w:rsidRDefault="000C72EF" w:rsidP="000C72EF">
            <w:pPr>
              <w:numPr>
                <w:ilvl w:val="0"/>
                <w:numId w:val="3"/>
              </w:numPr>
              <w:jc w:val="both"/>
            </w:pPr>
            <w:r>
              <w:rPr>
                <w:rFonts w:ascii="Cambria" w:eastAsia="Cambria" w:hAnsi="Cambria" w:cs="Cambria"/>
              </w:rPr>
              <w:t>Se legitimará este acue</w:t>
            </w:r>
            <w:r w:rsidR="00A836B1">
              <w:rPr>
                <w:rFonts w:ascii="Cambria" w:eastAsia="Cambria" w:hAnsi="Cambria" w:cs="Cambria"/>
              </w:rPr>
              <w:t>rdo con la firma del estudiante.</w:t>
            </w:r>
          </w:p>
          <w:p w14:paraId="53F6C2CC" w14:textId="77777777" w:rsidR="00495CE1" w:rsidRDefault="00495CE1">
            <w:pPr>
              <w:rPr>
                <w:rFonts w:ascii="Cambria" w:eastAsia="Cambria" w:hAnsi="Cambria" w:cs="Cambria"/>
              </w:rPr>
            </w:pPr>
          </w:p>
          <w:p w14:paraId="1D19A262" w14:textId="77777777" w:rsidR="00E73BDD" w:rsidRDefault="00F6207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Declaro haber leído y comprendido todas las condiciones en el momento del acuerdo, confirmo mi aceptación con mi firma. </w:t>
            </w:r>
          </w:p>
          <w:p w14:paraId="3662E48D" w14:textId="77777777" w:rsidR="00E73BDD" w:rsidRDefault="00E73BDD">
            <w:pPr>
              <w:rPr>
                <w:rFonts w:ascii="Cambria" w:eastAsia="Cambria" w:hAnsi="Cambria" w:cs="Cambria"/>
              </w:rPr>
            </w:pPr>
          </w:p>
          <w:p w14:paraId="0AE6BB22" w14:textId="77777777" w:rsidR="00E73BDD" w:rsidRDefault="00E73BDD">
            <w:pPr>
              <w:rPr>
                <w:rFonts w:ascii="Cambria" w:eastAsia="Cambria" w:hAnsi="Cambria" w:cs="Cambria"/>
              </w:rPr>
            </w:pPr>
          </w:p>
          <w:p w14:paraId="6AF3029B" w14:textId="79B94132" w:rsidR="00E73BDD" w:rsidRDefault="00E73BDD">
            <w:pPr>
              <w:rPr>
                <w:rFonts w:ascii="Cambria" w:eastAsia="Cambria" w:hAnsi="Cambria" w:cs="Cambria"/>
                <w:b/>
              </w:rPr>
            </w:pPr>
          </w:p>
        </w:tc>
      </w:tr>
      <w:tr w:rsidR="00E73BDD" w14:paraId="0B107908" w14:textId="77777777" w:rsidTr="005F4B55">
        <w:trPr>
          <w:trHeight w:val="460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345A97B9" w14:textId="77777777" w:rsidR="00E73BDD" w:rsidRDefault="00F6207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NÚMERO DE CÉDULA</w:t>
            </w:r>
          </w:p>
        </w:tc>
        <w:tc>
          <w:tcPr>
            <w:tcW w:w="4536" w:type="dxa"/>
            <w:shd w:val="clear" w:color="auto" w:fill="D9D9D9"/>
            <w:vAlign w:val="center"/>
          </w:tcPr>
          <w:p w14:paraId="127B6C2D" w14:textId="2348B994" w:rsidR="00E73BDD" w:rsidRDefault="00A94AC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APELLIDOS Y </w:t>
            </w:r>
            <w:r w:rsidR="00F62078">
              <w:rPr>
                <w:rFonts w:ascii="Calibri" w:eastAsia="Calibri" w:hAnsi="Calibri" w:cs="Calibri"/>
                <w:b/>
              </w:rPr>
              <w:t>NOMBRES</w:t>
            </w:r>
          </w:p>
        </w:tc>
        <w:tc>
          <w:tcPr>
            <w:tcW w:w="2216" w:type="dxa"/>
            <w:shd w:val="clear" w:color="auto" w:fill="D9D9D9"/>
            <w:vAlign w:val="center"/>
          </w:tcPr>
          <w:p w14:paraId="23F1B744" w14:textId="22FE6D27" w:rsidR="00E73BDD" w:rsidRDefault="00D52BE4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CODIGO QR</w:t>
            </w:r>
          </w:p>
        </w:tc>
      </w:tr>
      <w:tr w:rsidR="00455587" w14:paraId="3A8BEF16" w14:textId="77777777" w:rsidTr="005F4B55">
        <w:trPr>
          <w:trHeight w:val="46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2B7DEAC4" w14:textId="7C99BE4A" w:rsidR="00455587" w:rsidRDefault="00455587" w:rsidP="00455587">
            <w:pPr>
              <w:jc w:val="center"/>
              <w:rPr>
                <w:b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18A43739" w14:textId="2516F3F5" w:rsidR="00455587" w:rsidRDefault="00455587" w:rsidP="00455587">
            <w:pPr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auto"/>
            <w:vAlign w:val="center"/>
          </w:tcPr>
          <w:p w14:paraId="09D09910" w14:textId="7E74A1A1" w:rsidR="00455587" w:rsidRDefault="00455587" w:rsidP="00455587">
            <w:pPr>
              <w:rPr>
                <w:b/>
              </w:rPr>
            </w:pPr>
          </w:p>
          <w:p w14:paraId="6EE74D43" w14:textId="7A82DFCC" w:rsidR="00455587" w:rsidRDefault="00455587" w:rsidP="00455587">
            <w:pPr>
              <w:jc w:val="center"/>
              <w:rPr>
                <w:b/>
              </w:rPr>
            </w:pPr>
          </w:p>
        </w:tc>
      </w:tr>
      <w:tr w:rsidR="00455587" w14:paraId="5CC16DFC" w14:textId="77777777" w:rsidTr="005F4B55">
        <w:trPr>
          <w:trHeight w:val="46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3B1365DB" w14:textId="1D5670D4" w:rsidR="00455587" w:rsidRDefault="00455587" w:rsidP="00455587">
            <w:pPr>
              <w:jc w:val="center"/>
              <w:rPr>
                <w:b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72374F5B" w14:textId="3126173E" w:rsidR="00455587" w:rsidRDefault="00455587" w:rsidP="00455587">
            <w:pPr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auto"/>
            <w:vAlign w:val="center"/>
          </w:tcPr>
          <w:p w14:paraId="044EA76F" w14:textId="2EE73903" w:rsidR="00455587" w:rsidRDefault="00455587" w:rsidP="00455587">
            <w:pPr>
              <w:rPr>
                <w:b/>
              </w:rPr>
            </w:pPr>
          </w:p>
          <w:p w14:paraId="4EEC5D3B" w14:textId="2159924F" w:rsidR="00455587" w:rsidRDefault="00455587" w:rsidP="00455587">
            <w:pPr>
              <w:jc w:val="center"/>
              <w:rPr>
                <w:b/>
              </w:rPr>
            </w:pPr>
          </w:p>
        </w:tc>
      </w:tr>
      <w:tr w:rsidR="00455587" w14:paraId="5B5157CB" w14:textId="77777777" w:rsidTr="005F4B55">
        <w:trPr>
          <w:trHeight w:val="46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5EF95A32" w14:textId="00CCF71C" w:rsidR="00455587" w:rsidRDefault="00455587" w:rsidP="00455587">
            <w:pPr>
              <w:jc w:val="center"/>
              <w:rPr>
                <w:b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1F061DC9" w14:textId="18333D8D" w:rsidR="00455587" w:rsidRDefault="00455587" w:rsidP="00455587">
            <w:pPr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auto"/>
            <w:vAlign w:val="center"/>
          </w:tcPr>
          <w:p w14:paraId="48B177E5" w14:textId="77777777" w:rsidR="00455587" w:rsidRDefault="00455587" w:rsidP="00455587">
            <w:pPr>
              <w:jc w:val="center"/>
              <w:rPr>
                <w:b/>
              </w:rPr>
            </w:pPr>
          </w:p>
        </w:tc>
      </w:tr>
      <w:tr w:rsidR="00455587" w14:paraId="0C77ACAD" w14:textId="77777777" w:rsidTr="005F4B55">
        <w:trPr>
          <w:trHeight w:val="46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0775FB20" w14:textId="2D6D7F0B" w:rsidR="00455587" w:rsidRDefault="00455587" w:rsidP="00455587">
            <w:pPr>
              <w:jc w:val="center"/>
              <w:rPr>
                <w:b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542FA230" w14:textId="52309914" w:rsidR="00455587" w:rsidRDefault="00455587" w:rsidP="00455587">
            <w:pPr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auto"/>
            <w:vAlign w:val="center"/>
          </w:tcPr>
          <w:p w14:paraId="426DE1AE" w14:textId="77777777" w:rsidR="00455587" w:rsidRDefault="00455587" w:rsidP="00455587">
            <w:pPr>
              <w:jc w:val="center"/>
              <w:rPr>
                <w:b/>
              </w:rPr>
            </w:pPr>
          </w:p>
        </w:tc>
      </w:tr>
      <w:tr w:rsidR="00455587" w14:paraId="1A58D156" w14:textId="77777777" w:rsidTr="005F4B55">
        <w:trPr>
          <w:trHeight w:val="46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3DB19845" w14:textId="54103693" w:rsidR="00455587" w:rsidRDefault="00455587" w:rsidP="00455587">
            <w:pPr>
              <w:jc w:val="center"/>
              <w:rPr>
                <w:b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612B599E" w14:textId="5CAF81B7" w:rsidR="00455587" w:rsidRDefault="00455587" w:rsidP="00455587">
            <w:pPr>
              <w:rPr>
                <w:b/>
              </w:rPr>
            </w:pPr>
          </w:p>
        </w:tc>
        <w:tc>
          <w:tcPr>
            <w:tcW w:w="2216" w:type="dxa"/>
            <w:shd w:val="clear" w:color="auto" w:fill="auto"/>
            <w:vAlign w:val="center"/>
          </w:tcPr>
          <w:p w14:paraId="5719F856" w14:textId="77777777" w:rsidR="00455587" w:rsidRDefault="00455587" w:rsidP="00455587">
            <w:pPr>
              <w:jc w:val="center"/>
              <w:rPr>
                <w:b/>
              </w:rPr>
            </w:pPr>
          </w:p>
        </w:tc>
      </w:tr>
      <w:tr w:rsidR="00455587" w14:paraId="6AC21478" w14:textId="77777777" w:rsidTr="005F4B55">
        <w:trPr>
          <w:trHeight w:val="46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C2A1D56" w14:textId="69722028" w:rsidR="00455587" w:rsidRDefault="00455587" w:rsidP="00455587">
            <w:pPr>
              <w:jc w:val="center"/>
              <w:rPr>
                <w:b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16B4251E" w14:textId="0D0A913A" w:rsidR="00455587" w:rsidRDefault="00455587" w:rsidP="00455587">
            <w:pPr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auto"/>
            <w:vAlign w:val="center"/>
          </w:tcPr>
          <w:p w14:paraId="18009E35" w14:textId="77777777" w:rsidR="00455587" w:rsidRDefault="00455587" w:rsidP="00455587">
            <w:pPr>
              <w:jc w:val="center"/>
              <w:rPr>
                <w:b/>
              </w:rPr>
            </w:pPr>
          </w:p>
        </w:tc>
      </w:tr>
      <w:tr w:rsidR="00455587" w14:paraId="3351CA65" w14:textId="77777777" w:rsidTr="005F4B55">
        <w:trPr>
          <w:trHeight w:val="46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B5E5A0C" w14:textId="2A6F587A" w:rsidR="00455587" w:rsidRDefault="00455587" w:rsidP="00455587">
            <w:pPr>
              <w:jc w:val="center"/>
              <w:rPr>
                <w:b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1DB171D4" w14:textId="5A488050" w:rsidR="00455587" w:rsidRDefault="00455587" w:rsidP="00455587">
            <w:pPr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auto"/>
            <w:vAlign w:val="center"/>
          </w:tcPr>
          <w:p w14:paraId="3B68820C" w14:textId="77777777" w:rsidR="00455587" w:rsidRDefault="00455587" w:rsidP="00455587">
            <w:pPr>
              <w:jc w:val="center"/>
              <w:rPr>
                <w:b/>
              </w:rPr>
            </w:pPr>
          </w:p>
        </w:tc>
      </w:tr>
    </w:tbl>
    <w:p w14:paraId="1F3C9D04" w14:textId="3D2C9F8F" w:rsidR="00E73BDD" w:rsidRDefault="00E73BDD">
      <w:pPr>
        <w:spacing w:after="0" w:line="240" w:lineRule="auto"/>
        <w:rPr>
          <w:b/>
          <w:sz w:val="20"/>
          <w:szCs w:val="20"/>
        </w:rPr>
      </w:pPr>
    </w:p>
    <w:p w14:paraId="73F1F701" w14:textId="7F20CD5E" w:rsidR="00093CC0" w:rsidRDefault="00093CC0" w:rsidP="00093CC0">
      <w:pPr>
        <w:spacing w:after="0" w:line="240" w:lineRule="auto"/>
        <w:jc w:val="center"/>
        <w:rPr>
          <w:b/>
          <w:sz w:val="20"/>
          <w:szCs w:val="20"/>
        </w:rPr>
      </w:pPr>
      <w:r w:rsidRPr="00543404">
        <w:rPr>
          <w:rFonts w:ascii="Arial" w:hAnsi="Arial" w:cs="Arial"/>
          <w:noProof/>
        </w:rPr>
        <w:drawing>
          <wp:inline distT="0" distB="0" distL="0" distR="0" wp14:anchorId="28738683" wp14:editId="72FC10B3">
            <wp:extent cx="1114425" cy="841712"/>
            <wp:effectExtent l="0" t="0" r="0" b="0"/>
            <wp:docPr id="1" name="Imagen 1" descr="C:\Users\u\Desktop\COORDINACION INSTITUTO DE IDIOMAS\firma escane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\Desktop\COORDINACION INSTITUTO DE IDIOMAS\firma escanead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3" t="3512" r="12547" b="24850"/>
                    <a:stretch/>
                  </pic:blipFill>
                  <pic:spPr bwMode="auto">
                    <a:xfrm>
                      <a:off x="0" y="0"/>
                      <a:ext cx="1159704" cy="87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1C9BE" w14:textId="410355D3" w:rsidR="00BC0CF6" w:rsidRDefault="00F62078" w:rsidP="00BC0CF6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------------------------------------------------</w:t>
      </w:r>
    </w:p>
    <w:p w14:paraId="52F3D3FF" w14:textId="2038D9E7" w:rsidR="00BC0CF6" w:rsidRPr="00BC0CF6" w:rsidRDefault="002808BA" w:rsidP="00BC0CF6">
      <w:pPr>
        <w:spacing w:after="0" w:line="240" w:lineRule="auto"/>
        <w:jc w:val="center"/>
        <w:rPr>
          <w:b/>
          <w:sz w:val="20"/>
          <w:szCs w:val="20"/>
        </w:rPr>
      </w:pPr>
      <w:r>
        <w:rPr>
          <w:rFonts w:ascii="Cambria" w:eastAsia="Cambria" w:hAnsi="Cambria" w:cs="Cambria"/>
        </w:rPr>
        <w:t>Marcela Ocampo Jaramillo</w:t>
      </w:r>
      <w:r w:rsidR="00BC0CF6">
        <w:rPr>
          <w:rFonts w:ascii="Cambria" w:eastAsia="Cambria" w:hAnsi="Cambria" w:cs="Cambria"/>
        </w:rPr>
        <w:t>, Mg.</w:t>
      </w:r>
    </w:p>
    <w:p w14:paraId="5423423B" w14:textId="6F18B2E7" w:rsidR="00E73BDD" w:rsidRDefault="00BC0CF6" w:rsidP="00BC0CF6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>DOCENTE INSTITUTO DE IDIOMAS-UNL</w:t>
      </w:r>
    </w:p>
    <w:sectPr w:rsidR="00E73BDD" w:rsidSect="00925253">
      <w:headerReference w:type="default" r:id="rId9"/>
      <w:footerReference w:type="default" r:id="rId10"/>
      <w:headerReference w:type="first" r:id="rId11"/>
      <w:pgSz w:w="11907" w:h="16840"/>
      <w:pgMar w:top="1985" w:right="1418" w:bottom="1418" w:left="1418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484BC" w14:textId="77777777" w:rsidR="006C3D94" w:rsidRDefault="006C3D94">
      <w:pPr>
        <w:spacing w:after="0" w:line="240" w:lineRule="auto"/>
      </w:pPr>
      <w:r>
        <w:separator/>
      </w:r>
    </w:p>
  </w:endnote>
  <w:endnote w:type="continuationSeparator" w:id="0">
    <w:p w14:paraId="6593E15A" w14:textId="77777777" w:rsidR="006C3D94" w:rsidRDefault="006C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16077" w14:textId="3C8C1AA4" w:rsidR="007709FD" w:rsidRDefault="007709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32"/>
        <w:szCs w:val="32"/>
      </w:rPr>
    </w:pPr>
    <w:r>
      <w:rPr>
        <w:color w:val="000000"/>
        <w:sz w:val="32"/>
        <w:szCs w:val="32"/>
      </w:rPr>
      <w:fldChar w:fldCharType="begin"/>
    </w:r>
    <w:r>
      <w:rPr>
        <w:color w:val="000000"/>
        <w:sz w:val="32"/>
        <w:szCs w:val="32"/>
      </w:rPr>
      <w:instrText>PAGE</w:instrText>
    </w:r>
    <w:r>
      <w:rPr>
        <w:color w:val="000000"/>
        <w:sz w:val="32"/>
        <w:szCs w:val="32"/>
      </w:rPr>
      <w:fldChar w:fldCharType="separate"/>
    </w:r>
    <w:r w:rsidR="00793784">
      <w:rPr>
        <w:noProof/>
        <w:color w:val="000000"/>
        <w:sz w:val="32"/>
        <w:szCs w:val="32"/>
      </w:rPr>
      <w:t>5</w:t>
    </w:r>
    <w:r>
      <w:rPr>
        <w:color w:val="000000"/>
        <w:sz w:val="32"/>
        <w:szCs w:val="32"/>
      </w:rPr>
      <w:fldChar w:fldCharType="end"/>
    </w:r>
  </w:p>
  <w:p w14:paraId="027E7A3E" w14:textId="77777777" w:rsidR="007709FD" w:rsidRDefault="007709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FF0D4" w14:textId="77777777" w:rsidR="006C3D94" w:rsidRDefault="006C3D94">
      <w:pPr>
        <w:spacing w:after="0" w:line="240" w:lineRule="auto"/>
      </w:pPr>
      <w:r>
        <w:separator/>
      </w:r>
    </w:p>
  </w:footnote>
  <w:footnote w:type="continuationSeparator" w:id="0">
    <w:p w14:paraId="1F860945" w14:textId="77777777" w:rsidR="006C3D94" w:rsidRDefault="006C3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CB119" w14:textId="77777777" w:rsidR="007709FD" w:rsidRDefault="007709FD">
    <w:pPr>
      <w:tabs>
        <w:tab w:val="left" w:pos="3585"/>
      </w:tabs>
      <w:spacing w:after="0" w:line="240" w:lineRule="auto"/>
      <w:jc w:val="right"/>
      <w:rPr>
        <w:b/>
        <w:sz w:val="52"/>
        <w:szCs w:val="52"/>
      </w:rPr>
    </w:pPr>
    <w:r>
      <w:rPr>
        <w:b/>
        <w:sz w:val="52"/>
        <w:szCs w:val="52"/>
      </w:rPr>
      <w:t>INSTITUTO DE IDIOMAS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D37F51D" wp14:editId="36C32451">
          <wp:simplePos x="0" y="0"/>
          <wp:positionH relativeFrom="column">
            <wp:posOffset>-456541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None/>
          <wp:docPr id="3" name="image35.png" descr="/Users/mac/Desktop/UNL - Dir. Com. e Imagen Inst./UN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5.png" descr="/Users/mac/Desktop/UNL - Dir. Com. e Imagen Inst./UN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229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A2E68" w14:textId="77777777" w:rsidR="007709FD" w:rsidRDefault="007709FD">
    <w:pPr>
      <w:tabs>
        <w:tab w:val="left" w:pos="3585"/>
      </w:tabs>
      <w:spacing w:after="0" w:line="240" w:lineRule="auto"/>
      <w:jc w:val="right"/>
      <w:rPr>
        <w:b/>
        <w:sz w:val="52"/>
        <w:szCs w:val="52"/>
      </w:rPr>
    </w:pPr>
    <w:r>
      <w:rPr>
        <w:b/>
        <w:sz w:val="52"/>
        <w:szCs w:val="52"/>
      </w:rPr>
      <w:t>INSTITUTO DE IDIOMAS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755010A" wp14:editId="1315DB6A">
          <wp:simplePos x="0" y="0"/>
          <wp:positionH relativeFrom="column">
            <wp:posOffset>-456541</wp:posOffset>
          </wp:positionH>
          <wp:positionV relativeFrom="paragraph">
            <wp:posOffset>12700</wp:posOffset>
          </wp:positionV>
          <wp:extent cx="1828800" cy="422694"/>
          <wp:effectExtent l="0" t="0" r="0" b="0"/>
          <wp:wrapNone/>
          <wp:docPr id="4" name="image35.png" descr="/Users/mac/Desktop/UNL - Dir. Com. e Imagen Inst./UN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5.png" descr="/Users/mac/Desktop/UNL - Dir. Com. e Imagen Inst./UN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22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62F"/>
    <w:multiLevelType w:val="multilevel"/>
    <w:tmpl w:val="F5A0BF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A6F29"/>
    <w:multiLevelType w:val="multilevel"/>
    <w:tmpl w:val="86E0D026"/>
    <w:lvl w:ilvl="0">
      <w:start w:val="1"/>
      <w:numFmt w:val="bullet"/>
      <w:lvlText w:val="−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B5238D"/>
    <w:multiLevelType w:val="multilevel"/>
    <w:tmpl w:val="F5A0BF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656702"/>
    <w:multiLevelType w:val="multilevel"/>
    <w:tmpl w:val="F03243CA"/>
    <w:lvl w:ilvl="0">
      <w:start w:val="1"/>
      <w:numFmt w:val="lowerLetter"/>
      <w:lvlText w:val="%1."/>
      <w:lvlJc w:val="left"/>
      <w:pPr>
        <w:ind w:left="644" w:hanging="358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D141245"/>
    <w:multiLevelType w:val="multilevel"/>
    <w:tmpl w:val="2420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61B1E"/>
    <w:multiLevelType w:val="multilevel"/>
    <w:tmpl w:val="F7AADAB8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7E47E2"/>
    <w:multiLevelType w:val="hybridMultilevel"/>
    <w:tmpl w:val="D66C80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D12A0B"/>
    <w:multiLevelType w:val="multilevel"/>
    <w:tmpl w:val="29FC0982"/>
    <w:lvl w:ilvl="0">
      <w:start w:val="978"/>
      <w:numFmt w:val="bullet"/>
      <w:lvlText w:val="-"/>
      <w:lvlJc w:val="left"/>
      <w:pPr>
        <w:ind w:left="8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34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DD"/>
    <w:rsid w:val="00083B88"/>
    <w:rsid w:val="00093CC0"/>
    <w:rsid w:val="000C72EF"/>
    <w:rsid w:val="00113E70"/>
    <w:rsid w:val="00122A3F"/>
    <w:rsid w:val="00154918"/>
    <w:rsid w:val="00210F84"/>
    <w:rsid w:val="002234C5"/>
    <w:rsid w:val="00273FEC"/>
    <w:rsid w:val="002808BA"/>
    <w:rsid w:val="0029783C"/>
    <w:rsid w:val="002C3126"/>
    <w:rsid w:val="00317501"/>
    <w:rsid w:val="00333299"/>
    <w:rsid w:val="003476B5"/>
    <w:rsid w:val="003522A2"/>
    <w:rsid w:val="00376D07"/>
    <w:rsid w:val="0037764C"/>
    <w:rsid w:val="00393159"/>
    <w:rsid w:val="003B64EC"/>
    <w:rsid w:val="003C402F"/>
    <w:rsid w:val="00440680"/>
    <w:rsid w:val="00455587"/>
    <w:rsid w:val="004610CB"/>
    <w:rsid w:val="00480B8D"/>
    <w:rsid w:val="00490DC2"/>
    <w:rsid w:val="00495CE1"/>
    <w:rsid w:val="004F5DBA"/>
    <w:rsid w:val="00552577"/>
    <w:rsid w:val="00590D70"/>
    <w:rsid w:val="005C3C0C"/>
    <w:rsid w:val="005D4AA5"/>
    <w:rsid w:val="005F4B55"/>
    <w:rsid w:val="00623060"/>
    <w:rsid w:val="00634D36"/>
    <w:rsid w:val="0065228C"/>
    <w:rsid w:val="00693DF4"/>
    <w:rsid w:val="006C3D94"/>
    <w:rsid w:val="006C3F15"/>
    <w:rsid w:val="006D08E3"/>
    <w:rsid w:val="00705062"/>
    <w:rsid w:val="00744F0B"/>
    <w:rsid w:val="00761227"/>
    <w:rsid w:val="00761B34"/>
    <w:rsid w:val="007709FD"/>
    <w:rsid w:val="007757E5"/>
    <w:rsid w:val="00777746"/>
    <w:rsid w:val="00793784"/>
    <w:rsid w:val="007D1B34"/>
    <w:rsid w:val="007D6DBC"/>
    <w:rsid w:val="008D08FE"/>
    <w:rsid w:val="008E260C"/>
    <w:rsid w:val="009077CB"/>
    <w:rsid w:val="00925253"/>
    <w:rsid w:val="009618CB"/>
    <w:rsid w:val="009D0E46"/>
    <w:rsid w:val="009D57B0"/>
    <w:rsid w:val="00A26057"/>
    <w:rsid w:val="00A30786"/>
    <w:rsid w:val="00A6618A"/>
    <w:rsid w:val="00A8014F"/>
    <w:rsid w:val="00A836B1"/>
    <w:rsid w:val="00A94ACD"/>
    <w:rsid w:val="00AA3F31"/>
    <w:rsid w:val="00AA46D8"/>
    <w:rsid w:val="00AB2371"/>
    <w:rsid w:val="00AB3758"/>
    <w:rsid w:val="00B33A53"/>
    <w:rsid w:val="00B40D0F"/>
    <w:rsid w:val="00B84DF2"/>
    <w:rsid w:val="00B95535"/>
    <w:rsid w:val="00BA43C3"/>
    <w:rsid w:val="00BC0CF6"/>
    <w:rsid w:val="00BC2160"/>
    <w:rsid w:val="00BF00B9"/>
    <w:rsid w:val="00C8656D"/>
    <w:rsid w:val="00CD3C33"/>
    <w:rsid w:val="00D52BE4"/>
    <w:rsid w:val="00D71197"/>
    <w:rsid w:val="00D84532"/>
    <w:rsid w:val="00DB21F6"/>
    <w:rsid w:val="00DC2CE7"/>
    <w:rsid w:val="00DD7DCE"/>
    <w:rsid w:val="00E27A40"/>
    <w:rsid w:val="00E4113F"/>
    <w:rsid w:val="00E57E41"/>
    <w:rsid w:val="00E73BDD"/>
    <w:rsid w:val="00E93A52"/>
    <w:rsid w:val="00F31E74"/>
    <w:rsid w:val="00F62078"/>
    <w:rsid w:val="00F9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12FA"/>
  <w15:docId w15:val="{CE839557-E0D5-4BAC-AF56-F6578E8F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table" w:customStyle="1" w:styleId="a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1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2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3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4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5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6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7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8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sz w:val="20"/>
      <w:szCs w:val="20"/>
    </w:rPr>
  </w:style>
  <w:style w:type="table" w:customStyle="1" w:styleId="a9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a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b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c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d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e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f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f0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f1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f2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f3">
    <w:basedOn w:val="Tabla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styleId="Tablaconcuadrcula">
    <w:name w:val="Table Grid"/>
    <w:basedOn w:val="Tablanormal"/>
    <w:uiPriority w:val="39"/>
    <w:rsid w:val="0096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40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6230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DqaThe7cUmB57v5T9nwp3LG/nQ==">AMUW2mV8RmKv2gMAGBmri5KwCf48V8Eo2roV1yikMo+BuHwqqQ4Z5Suv2Ek7ffmrR1BX5A8JeddPsdnv07obcP+9skIHhY+wPmNQnLtjDwA/enmo/aQ/L2E=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1373</Words>
  <Characters>7556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2023-04-26T21:41:00Z</dcterms:created>
  <dcterms:modified xsi:type="dcterms:W3CDTF">2023-04-26T21:43:00Z</dcterms:modified>
</cp:coreProperties>
</file>