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0"/>
        <w: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Nro. 2</w:t>
      </w:r>
    </w:p>
    <w:p>
      <w:pPr>
        <w:pStyle w:val="para10"/>
        <w:spacing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Carrera Computación</w:t>
      </w:r>
    </w:p>
    <w:p>
      <w:r/>
    </w:p>
    <w:tbl>
      <w:tblPr>
        <w:tblStyle w:val="TableNormal"/>
        <w:name w:val="Table1"/>
        <w:tabOrder w:val="0"/>
        <w:jc w:val="left"/>
        <w:tblInd w:w="0" w:type="dxa"/>
        <w:tblW w:w="9071" w:type="dxa"/>
        <w:tblLook w:val="0600" w:firstRow="0" w:lastRow="0" w:firstColumn="0" w:lastColumn="0" w:noHBand="1" w:noVBand="1"/>
      </w:tblPr>
      <w:tblGrid>
        <w:gridCol w:w="5438"/>
        <w:gridCol w:w="2412"/>
        <w:gridCol w:w="1221"/>
      </w:tblGrid>
      <w:tr>
        <w:trPr>
          <w:tblHeader w:val="0"/>
          <w:cantSplit w:val="0"/>
          <w:trHeight w:val="0" w:hRule="auto"/>
        </w:trPr>
        <w:tc>
          <w:tcPr>
            <w:tcW w:w="9071" w:type="dxa"/>
            <w:gridSpan w:val="3"/>
            <w:shd w:val="solid" w:color="CCCCCC" tmshd="1677721856, 0, 13421772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A. DATOS INFORMATIVOS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438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Asignatura:</w:t>
            </w:r>
          </w:p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basado en plataformas</w:t>
            </w:r>
          </w:p>
        </w:tc>
        <w:tc>
          <w:tcPr>
            <w:tcW w:w="2412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Ciclo / Semestre:</w:t>
            </w:r>
          </w:p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Quinto</w:t>
            </w:r>
          </w:p>
        </w:tc>
        <w:tc>
          <w:tcPr>
            <w:tcW w:w="122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Paralelo:</w:t>
            </w:r>
          </w:p>
          <w:p>
            <w:pPr>
              <w:pStyle w:val="para12"/>
              <w:widowControl w:val="0"/>
            </w:pPr>
            <w:r>
              <w:rPr>
                <w:sz w:val="18"/>
                <w:szCs w:val="18"/>
              </w:rPr>
              <w:t>A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438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Docente:</w:t>
            </w:r>
          </w:p>
          <w:p>
            <w:pPr>
              <w:pStyle w:val="para12"/>
              <w:widowControl w:val="0"/>
            </w:pPr>
            <w:r>
              <w:rPr>
                <w:sz w:val="18"/>
                <w:szCs w:val="18"/>
              </w:rPr>
              <w:t>José Oswaldo Guamán Quinche</w:t>
              <w:tab/>
            </w:r>
            <w:r/>
          </w:p>
        </w:tc>
        <w:tc>
          <w:tcPr>
            <w:tcW w:w="3633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</w:pPr>
            <w:r>
              <w:rPr>
                <w:b/>
                <w:bCs/>
                <w:sz w:val="18"/>
                <w:szCs w:val="18"/>
              </w:rPr>
              <w:t>Período Académico:</w:t>
            </w:r>
            <w:r/>
          </w:p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Abril - septiembre 2023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3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Integrantes:</w:t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tbl>
      <w:tblPr>
        <w:tblStyle w:val="TableNormal"/>
        <w:name w:val="Table2"/>
        <w:tabOrder w:val="0"/>
        <w:jc w:val="left"/>
        <w:tblInd w:w="0" w:type="dxa"/>
        <w:tblW w:w="9071" w:type="dxa"/>
        <w:tblLook w:val="0600" w:firstRow="0" w:lastRow="0" w:firstColumn="0" w:lastColumn="0" w:noHBand="1" w:noVBand="1"/>
      </w:tblPr>
      <w:tblGrid>
        <w:gridCol w:w="5437"/>
        <w:gridCol w:w="3634"/>
      </w:tblGrid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solid" w:color="CCCCCC" tmshd="1677721856, 0, 13421772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B. INFORMACIÓN GENERAL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Unidad: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Aplicaciones web tecnologías de lado del servidor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Tema:</w:t>
            </w:r>
          </w:p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Uso de framework para back-end.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437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</w:pPr>
            <w:r>
              <w:rPr>
                <w:b/>
                <w:bCs/>
                <w:sz w:val="18"/>
                <w:szCs w:val="18"/>
              </w:rPr>
              <w:t xml:space="preserve">Fecha: </w:t>
            </w:r>
            <w:r>
              <w:rPr>
                <w:sz w:val="18"/>
                <w:szCs w:val="18"/>
              </w:rPr>
              <w:t>Loja, _____________ 2023</w:t>
            </w:r>
            <w:r/>
          </w:p>
        </w:tc>
        <w:tc>
          <w:tcPr>
            <w:tcW w:w="3634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Nro. horas:</w:t>
            </w:r>
            <w:r>
              <w:rPr>
                <w:sz w:val="18"/>
                <w:szCs w:val="18"/>
              </w:rPr>
              <w:t xml:space="preserve"> 1 hora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Objetivos: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numPr>
                <w:ilvl w:val="0"/>
                <w:numId w:val="2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Conocer como es la arquitectura del framework para back-end.</w:t>
            </w:r>
          </w:p>
          <w:p>
            <w:pPr>
              <w:pStyle w:val="para12"/>
              <w:numPr>
                <w:ilvl w:val="0"/>
                <w:numId w:val="2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una aplicación con servicios api rest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</w:pPr>
            <w:r>
              <w:rPr>
                <w:b/>
                <w:bCs/>
                <w:sz w:val="18"/>
                <w:szCs w:val="18"/>
              </w:rPr>
              <w:t>Corresponde al resultado de aprendizaje: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R3. Discute cómo los estándares Web influyen en el desarrollo de software, bajo los principios de solidaridad, transparencia, responsabilidad y honestidad.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</w:pPr>
            <w:r>
              <w:rPr>
                <w:b/>
                <w:bCs/>
                <w:sz w:val="18"/>
                <w:szCs w:val="18"/>
              </w:rPr>
              <w:t>Recursos y/o materiales: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numPr>
                <w:ilvl w:val="0"/>
                <w:numId w:val="3"/>
              </w:numPr>
              <w:ind w:left="720" w:hanging="360"/>
              <w:widowControl w:val="0"/>
            </w:pPr>
            <w:r>
              <w:rPr>
                <w:sz w:val="18"/>
                <w:szCs w:val="18"/>
              </w:rPr>
              <w:t>Computador.</w:t>
            </w:r>
            <w:r/>
          </w:p>
          <w:p>
            <w:pPr>
              <w:pStyle w:val="para12"/>
              <w:numPr>
                <w:ilvl w:val="0"/>
                <w:numId w:val="3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 de programación.</w:t>
            </w:r>
          </w:p>
          <w:p>
            <w:pPr>
              <w:pStyle w:val="para12"/>
              <w:numPr>
                <w:ilvl w:val="0"/>
                <w:numId w:val="3"/>
              </w:numPr>
              <w:ind w:left="720" w:hanging="360"/>
              <w:widowControl w:val="0"/>
            </w:pPr>
            <w:r>
              <w:rPr>
                <w:sz w:val="18"/>
                <w:szCs w:val="18"/>
              </w:rPr>
              <w:t>Material bibliográfico o recurso indicado en el EVA.</w:t>
            </w:r>
            <w:r/>
          </w:p>
          <w:p>
            <w:pPr>
              <w:pStyle w:val="para12"/>
              <w:numPr>
                <w:ilvl w:val="0"/>
                <w:numId w:val="3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framework node-express</w:t>
            </w:r>
          </w:p>
          <w:p>
            <w:pPr>
              <w:pStyle w:val="para12"/>
              <w:numPr>
                <w:ilvl w:val="0"/>
                <w:numId w:val="3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Mysql o MariaDB</w:t>
            </w:r>
          </w:p>
          <w:p>
            <w:pPr>
              <w:pStyle w:val="para12"/>
              <w:numPr>
                <w:ilvl w:val="0"/>
                <w:numId w:val="3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para testear api rest Postman o curl o cualquiera que desee usar</w:t>
            </w: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Normal"/>
        <w:name w:val="Table3"/>
        <w:tabOrder w:val="0"/>
        <w:jc w:val="left"/>
        <w:tblInd w:w="0" w:type="dxa"/>
        <w:tblW w:w="9071" w:type="dxa"/>
        <w:tblLook w:val="0600" w:firstRow="0" w:lastRow="0" w:firstColumn="0" w:lastColumn="0" w:noHBand="1" w:noVBand="1"/>
      </w:tblPr>
      <w:tblGrid>
        <w:gridCol w:w="9071"/>
      </w:tblGrid>
      <w:tr>
        <w:trPr>
          <w:tblHeader w:val="0"/>
          <w:cantSplit w:val="0"/>
          <w:trHeight w:val="0" w:hRule="auto"/>
        </w:trPr>
        <w:tc>
          <w:tcPr>
            <w:tcW w:w="9071" w:type="dxa"/>
            <w:shd w:val="solid" w:color="CCCCCC" tmshd="1677721856, 0, 13421772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C. DESARROLLO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Instrucciones: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spacing/>
              <w:jc w:val="both"/>
              <w:hyphenationLines w:val="1"/>
              <w:tabs defTabSz="709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Primera parte</w:t>
            </w:r>
          </w:p>
          <w:p>
            <w:pPr>
              <w:spacing/>
              <w:jc w:val="both"/>
              <w:hyphenationLines w:val="1"/>
              <w:tabs defTabSz="709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desea crear un api rest para almacenar noticias en una base de datos:</w:t>
            </w:r>
          </w:p>
          <w:p>
            <w:pPr>
              <w:spacing/>
              <w:jc w:val="both"/>
              <w:hyphenationLines w:val="1"/>
              <w:tabs defTabSz="709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Crear el modelo de base de dtos y usar un ORM</w:t>
            </w:r>
          </w:p>
          <w:p>
            <w:pPr>
              <w:spacing/>
              <w:jc w:val="both"/>
              <w:hyphenationLines w:val="1"/>
              <w:tabs defTabSz="709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Crear los controladores</w:t>
            </w:r>
          </w:p>
          <w:p>
            <w:pPr>
              <w:spacing/>
              <w:jc w:val="both"/>
              <w:hyphenationLines w:val="1"/>
              <w:tabs defTabSz="709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Crear los routes</w:t>
            </w:r>
          </w:p>
          <w:p>
            <w:pPr>
              <w:spacing/>
              <w:jc w:val="both"/>
              <w:hyphenationLines w:val="1"/>
              <w:tabs defTabSz="709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Comprobar los recursos creados en postman</w:t>
            </w:r>
          </w:p>
          <w:p>
            <w:pPr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Mostrar la información en un abanico de noticias.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Nota prohibida copiar o pedir los códigos a los compañeros de clases.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</w:pPr>
            <w:r>
              <w:rPr>
                <w:b/>
                <w:bCs/>
                <w:sz w:val="18"/>
                <w:szCs w:val="18"/>
              </w:rPr>
              <w:t>Resolución: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 lo relacionado con la parte de instrucciones, se debe ubicar fragmentos de código y demostraciones en caso que sea necesaria.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Conclusiones: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shd w:val="none"/>
            <w:tcMar>
              <w:top w:w="55" w:type="dxa"/>
              <w:left w:w="43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r/>
    </w:p>
    <w:tbl>
      <w:tblPr>
        <w:tblStyle w:val="TableNormal"/>
        <w:name w:val="Table4"/>
        <w:tabOrder w:val="0"/>
        <w:jc w:val="left"/>
        <w:tblInd w:w="0" w:type="dxa"/>
        <w:tblW w:w="9071" w:type="dxa"/>
        <w:tblLook w:val="0600" w:firstRow="0" w:lastRow="0" w:firstColumn="0" w:lastColumn="0" w:noHBand="1" w:noVBand="1"/>
      </w:tblPr>
      <w:tblGrid>
        <w:gridCol w:w="8333"/>
        <w:gridCol w:w="738"/>
      </w:tblGrid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solid" w:color="CCCCCC" tmshd="1677721856, 0, 13421772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D. RÚBRICA DE EVALUACIÓN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solid" w:color="CCCCCC" tmshd="1677721856, 0, 13421772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Nota: En caso de no cumplir con alguno de los parametros establecidos se calificara la nota igual a 0</w:t>
            </w:r>
          </w:p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se encuentra copia con algun compañero o prácticas realizadas de otros años, o bajados del internet, se aplicara el reglamento de deshonestidad estudiantil y se calificará sobre 0.</w:t>
            </w:r>
          </w:p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se aceptará trabajos atrasados, se calificará sobre 0.</w:t>
            </w:r>
          </w:p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Todo acerca de deshonestidad academica que no diga este documento.</w:t>
            </w:r>
          </w:p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en caso no se llega a concluir el taller se evaluara hasta donde se halla llegado, si el estudiante no llego hasta lo indicado tendra una nota menor o igual a 5.</w:t>
            </w:r>
          </w:p>
          <w:p>
            <w:pPr>
              <w:pStyle w:val="para0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se pasara código.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333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Informe de trabajo: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para12"/>
              <w:numPr>
                <w:ilvl w:val="0"/>
                <w:numId w:val="7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Contenido: pertinente y concreto; </w:t>
            </w:r>
          </w:p>
          <w:p>
            <w:pPr>
              <w:pStyle w:val="para12"/>
              <w:numPr>
                <w:ilvl w:val="0"/>
                <w:numId w:val="7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Estructura y organización: Elementos vinculados y estructurados coherentemente.</w:t>
            </w:r>
          </w:p>
          <w:p>
            <w:pPr>
              <w:pStyle w:val="para12"/>
              <w:numPr>
                <w:ilvl w:val="0"/>
                <w:numId w:val="7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Originalidad y creatividad: trabajo inédito, presentación de nuevas ideas.</w:t>
            </w:r>
          </w:p>
        </w:tc>
        <w:tc>
          <w:tcPr>
            <w:tcW w:w="738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spacing/>
              <w:jc w:val="cent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ptos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333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Resolución de Ejercicios:</w:t>
            </w:r>
            <w:r>
              <w:rPr>
                <w:sz w:val="18"/>
                <w:szCs w:val="18"/>
              </w:rPr>
            </w:r>
          </w:p>
          <w:p>
            <w:pPr>
              <w:pStyle w:val="para12"/>
              <w:numPr>
                <w:ilvl w:val="0"/>
                <w:numId w:val="8"/>
              </w:numPr>
              <w:ind w:left="777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Proceso de resolución de ejercicios: con originalidad y creatividad usando lo aprendido en clases</w:t>
            </w:r>
          </w:p>
          <w:p>
            <w:pPr>
              <w:pStyle w:val="para12"/>
              <w:numPr>
                <w:ilvl w:val="0"/>
                <w:numId w:val="8"/>
              </w:numPr>
              <w:ind w:left="777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 de programas y solución de la aplicación (debe estar todo solucionado al 100%)</w:t>
            </w:r>
          </w:p>
        </w:tc>
        <w:tc>
          <w:tcPr>
            <w:tcW w:w="738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spacing/>
              <w:jc w:val="cent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ptos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333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Conclusiones:</w:t>
            </w:r>
          </w:p>
          <w:p>
            <w:pPr>
              <w:pStyle w:val="para12"/>
              <w:numPr>
                <w:ilvl w:val="0"/>
                <w:numId w:val="9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Redacción</w:t>
            </w:r>
          </w:p>
          <w:p>
            <w:pPr>
              <w:pStyle w:val="para12"/>
              <w:numPr>
                <w:ilvl w:val="0"/>
                <w:numId w:val="9"/>
              </w:numPr>
              <w:ind w:left="720" w:hanging="360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Originalidad y creatividad: conclusiones inéditas en base a su experiencia y objetivos planteados.</w:t>
            </w:r>
          </w:p>
        </w:tc>
        <w:tc>
          <w:tcPr>
            <w:tcW w:w="738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spacing/>
              <w:jc w:val="cent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ptos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333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</w:tcBorders>
            <w:tmTcPr id="1682086135" protected="0"/>
          </w:tcPr>
          <w:p>
            <w:pPr/>
            <w:r/>
          </w:p>
        </w:tc>
        <w:tc>
          <w:tcPr>
            <w:tcW w:w="738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333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Total </w:t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(Ponderado en calificación final 25%)</w:t>
            </w:r>
          </w:p>
        </w:tc>
        <w:tc>
          <w:tcPr>
            <w:tcW w:w="738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spacing/>
              <w:jc w:val="cent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 ptos</w:t>
            </w:r>
          </w:p>
        </w:tc>
      </w:tr>
    </w:tbl>
    <w:p>
      <w:r/>
    </w:p>
    <w:tbl>
      <w:tblPr>
        <w:tblStyle w:val="TableNormal"/>
        <w:name w:val="Table5"/>
        <w:tabOrder w:val="0"/>
        <w:jc w:val="left"/>
        <w:tblInd w:w="0" w:type="dxa"/>
        <w:tblW w:w="9071" w:type="dxa"/>
        <w:tblLook w:val="0600" w:firstRow="0" w:lastRow="0" w:firstColumn="0" w:lastColumn="0" w:noHBand="1" w:noVBand="1"/>
      </w:tblPr>
      <w:tblGrid>
        <w:gridCol w:w="5784"/>
        <w:gridCol w:w="3287"/>
      </w:tblGrid>
      <w:tr>
        <w:trPr>
          <w:tblHeader w:val="0"/>
          <w:cantSplit w:val="0"/>
          <w:trHeight w:val="0" w:hRule="auto"/>
        </w:trPr>
        <w:tc>
          <w:tcPr>
            <w:tcW w:w="9071" w:type="dxa"/>
            <w:gridSpan w:val="2"/>
            <w:shd w:val="solid" w:color="B2B2B2" tmshd="1677721856, 0, 11711154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E. FIRMAS DE RESPONSABILIDAD DE LO ACTUADO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84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Estudiante(s):</w:t>
            </w:r>
          </w:p>
        </w:tc>
        <w:tc>
          <w:tcPr>
            <w:tcW w:w="3287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spacing/>
              <w:jc w:val="center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Firma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84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3287" w:type="dxa"/>
            <w:shd w:val="none"/>
            <w:tcMar>
              <w:top w:w="55" w:type="dxa"/>
              <w:left w:w="50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682086135" protected="0"/>
          </w:tcPr>
          <w:p>
            <w:pPr>
              <w:pStyle w:val="para12"/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728" w:right="1134" w:bottom="1299" w:header="708" w:footer="519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1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Calibri">
    <w:charset w:val="00"/>
    <w:family w:val="roman"/>
    <w:pitch w:val="default"/>
  </w:font>
  <w:font w:name="OpenSymbol">
    <w:charset w:val="00"/>
    <w:family w:val="roman"/>
    <w:pitch w:val="default"/>
  </w:font>
  <w:font w:name="Liberation Sans">
    <w:charset w:val="00"/>
    <w:family w:val="swiss"/>
    <w:pitch w:val="default"/>
  </w:font>
  <w:font w:name="Andale Mono">
    <w:charset w:val="00"/>
    <w:family w:val="roman"/>
    <w:pitch w:val="default"/>
  </w:font>
  <w:font w:name="Courier New">
    <w:charset w:val="00"/>
    <w:family w:val="roman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  <w:font w:name="Noto Sans CJK SC Regular">
    <w:charset w:val="00"/>
    <w:family w:val="roman"/>
    <w:pitch w:val="default"/>
  </w:font>
  <w:font w:name="Wingding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0" hidden="0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4445</wp:posOffset>
              </wp:positionV>
              <wp:extent cx="5431155" cy="9525"/>
              <wp:effectExtent l="0" t="0" r="0" b="0"/>
              <wp:wrapNone/>
              <wp:docPr id="2" name="Forma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95hCZ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Rlp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IAAAIAAAAAAAAAAAAAAAAgAAAKgAAAAAAAAAAgAAAAcAAABpIQAADwAAAAAAAABNBwAAfT0AACgAAAAIAAAAAQAAAAEAAAA="/>
                        </a:ext>
                      </a:extLst>
                    </wps:cNvSpPr>
                    <wps:spPr>
                      <a:xfrm>
                        <a:off x="0" y="0"/>
                        <a:ext cx="5431155" cy="9525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3465A4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Forma3" o:spid="_x0000_s3073" style="position:absolute;width:427.65pt;height:0.75pt;z-index:251658242;mso-wrap-distance-left:0.00pt;mso-wrap-distance-top:0.00pt;mso-wrap-distance-right:0.00pt;mso-wrap-distance-bottom:0.00pt;mso-wrap-style:square" from="8.40pt,0.35pt" to="436.05pt,1.10pt" strokeweight="0.00pt" strokecolor="#3465a4" filled="f" v:ext="SMDATA_14_95hCZ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Rlp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IAAAIAAAAAAAAAAAAAAAAgAAAKgAAAAAAAAAAgAAAAcAAABpIQAADwAAAAAAAABNBwAAfT0AACgAAAAIAAAAAQAAAAEAAAA=">
              <w10:wrap type="none" anchorx="text" anchory="text"/>
            </v:lin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  <w:r/>
  </w:p>
  <w:p>
    <w:pPr>
      <w:spacing/>
      <w:jc w:val="center"/>
      <w:rPr>
        <w:color w:val="666666"/>
      </w:rPr>
    </w:pPr>
    <w:r>
      <w:rPr>
        <w:color w:val="666666"/>
        <w:sz w:val="16"/>
        <w:szCs w:val="16"/>
      </w:rPr>
      <w:t>Teléfono: 2547 – 252 Ext. 101: 2547-200</w:t>
    </w:r>
    <w:r>
      <w:rPr>
        <w:color w:val="666666"/>
      </w:rPr>
    </w:r>
  </w:p>
  <w:p>
    <w:pPr>
      <w:spacing/>
      <w:jc w:val="center"/>
    </w:pPr>
    <w:r>
      <w:rPr>
        <w:color w:val="666666"/>
        <w:sz w:val="16"/>
        <w:szCs w:val="16"/>
      </w:rPr>
      <w:t>Ciudad Unive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0"/>
      <w:spacing/>
      <w:jc w:val="right"/>
      <w:tabs defTabSz="708">
        <w:tab w:val="left" w:pos="3585" w:leader="none"/>
        <w:tab w:val="center" w:pos="4419" w:leader="none"/>
        <w:tab w:val="right" w:pos="8838" w:leader="none"/>
      </w:tabs>
    </w:pPr>
    <w:r>
      <w:rPr>
        <w:noProof/>
      </w:rPr>
      <w:drawing>
        <wp:anchor distT="0" distB="0" distL="0" distR="0" simplePos="0" relativeHeight="251658243" behindDoc="0" locked="0" layoutInCell="0" hidden="0" allowOverlap="1">
          <wp:simplePos x="0" y="0"/>
          <wp:positionH relativeFrom="column">
            <wp:posOffset>-358140</wp:posOffset>
          </wp:positionH>
          <wp:positionV relativeFrom="paragraph">
            <wp:posOffset>-147320</wp:posOffset>
          </wp:positionV>
          <wp:extent cx="1865630" cy="554990"/>
          <wp:effectExtent l="0" t="0" r="0" b="0"/>
          <wp:wrapSquare wrapText="largest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/>
                  <pic:cNvPicPr>
                    <a:picLocks noChangeAspect="1"/>
                    <a:extLst>
                      <a:ext uri="smNativeData">
                        <sm:smNativeData xmlns:sm="smNativeData" val="SMDATA_16_95hC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IAACMAAAAAAAAAAAAAAAIAAADM/f//AAAAAAIAAAAY////egsAAGoDAAAAAAAAcQQAANw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5630" cy="5549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 LA ENERGÍA, LAS INDUSTRIAS Y </w:t>
    </w:r>
    <w:r/>
  </w:p>
  <w:p>
    <w:pPr>
      <w:pStyle w:val="para10"/>
      <w:spacing/>
      <w:jc w:val="right"/>
      <w:tabs defTabSz="708">
        <w:tab w:val="left" w:pos="3585" w:leader="none"/>
        <w:tab w:val="center" w:pos="4419" w:leader="none"/>
        <w:tab w:val="right" w:pos="8838" w:leader="none"/>
      </w:tabs>
    </w:pPr>
    <w:r>
      <w:rPr>
        <w:b/>
        <w:color w:val="666666"/>
        <w:sz w:val="18"/>
        <w:szCs w:val="18"/>
      </w:rPr>
      <w:t>LOS RECURSOS NATURALES NO RENOVABLES</w:t>
    </w:r>
    <w:r/>
  </w:p>
  <w:p>
    <w:pPr>
      <w:pStyle w:val="para10"/>
      <w:spacing/>
      <w:jc w:val="right"/>
      <w:tabs defTabSz="708">
        <w:tab w:val="left" w:pos="3585" w:leader="none"/>
        <w:tab w:val="center" w:pos="4419" w:leader="none"/>
        <w:tab w:val="right" w:pos="8838" w:leader="none"/>
      </w:tabs>
    </w:pPr>
    <w:r>
      <w:rPr>
        <w:i/>
        <w:iCs/>
        <w:color w:val="666666"/>
        <w:sz w:val="18"/>
        <w:szCs w:val="18"/>
      </w:rPr>
      <w:t>Carrera de Ingeniería en Sistemas / Carrera  Computación</w:t>
    </w:r>
    <w:r/>
  </w:p>
  <w:p>
    <w:pPr>
      <w:pStyle w:val="para10"/>
      <w:spacing/>
      <w:jc w:val="right"/>
      <w:tabs defTabSz="708">
        <w:tab w:val="left" w:pos="3585" w:leader="none"/>
        <w:tab w:val="center" w:pos="4419" w:leader="none"/>
        <w:tab w:val="right" w:pos="8838" w:leader="none"/>
      </w:tabs>
      <w:rPr>
        <w:i/>
        <w:iCs/>
        <w:color w:val="333333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0" hidden="0" allowOverlap="1">
              <wp:simplePos x="0" y="0"/>
              <wp:positionH relativeFrom="column">
                <wp:posOffset>147320</wp:posOffset>
              </wp:positionH>
              <wp:positionV relativeFrom="paragraph">
                <wp:posOffset>103505</wp:posOffset>
              </wp:positionV>
              <wp:extent cx="5283200" cy="4445"/>
              <wp:effectExtent l="0" t="0" r="0" b="0"/>
              <wp:wrapNone/>
              <wp:docPr id="1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95hCZ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Rlp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MAAAAQIAAAIAAAAAAAAAAAAAAAAgAAAOgAAAAAAAAAAgAAAKMAAACAIAAABwAAAAAAAACNBwAA+wUAACgAAAAIAAAAAQAAAAEAAAA="/>
                        </a:ext>
                      </a:extLst>
                    </wps:cNvSpPr>
                    <wps:spPr>
                      <a:xfrm flipV="1">
                        <a:off x="0" y="0"/>
                        <a:ext cx="5283200" cy="4445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3465A4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Forma1" o:spid="_x0000_s2049" style="position:absolute;width:416.00pt;height:0.35pt;rotation:360.0;z-index:251658241;mso-wrap-distance-left:0.00pt;mso-wrap-distance-top:0.00pt;mso-wrap-distance-right:0.00pt;mso-wrap-distance-bottom:0.00pt;mso-wrap-style:square" from="11.60pt,8.50pt" to="427.60pt,8.15pt" strokeweight="0.00pt" strokecolor="#3465a4" filled="f" v:ext="SMDATA_14_95hCZ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Rlp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MAAAAQIAAAIAAAAAAAAAAAAAAAAgAAAOgAAAAAAAAAAgAAAKMAAACAIAAABwAAAAAAAACNBwAA+wUAACgAAAAIAAAAAQAAAAEAAAA=">
              <w10:wrap type="none" anchorx="text" anchory="text"/>
            </v:line>
          </w:pict>
        </mc:Fallback>
      </mc:AlternateContent>
    </w:r>
    <w:r>
      <w:rPr>
        <w:i/>
        <w:iCs/>
        <w:color w:val="333333"/>
        <w:sz w:val="18"/>
        <w:szCs w:val="1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7">
    <w:multiLevelType w:val="hybridMultilevel"/>
    <w:name w:val="Numbered list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·"/>
      <w:lvlJc w:val="left"/>
      <w:pPr>
        <w:ind w:left="417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77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137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1497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57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217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2577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937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97" w:hanging="0"/>
      </w:pPr>
      <w:rPr>
        <w:rFonts w:ascii="OpenSymbol" w:hAnsi="OpenSymbol" w:cs="OpenSymbol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4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16"/>
    <w:tmLastPosCaret>
      <w:tmLastPosPgfIdx w:val="0"/>
      <w:tmLastPosIdx w:val="0"/>
    </w:tmLastPosCaret>
    <w:tmLastPosAnchor>
      <w:tmLastPosPgfIdx w:val="0"/>
      <w:tmLastPosIdx w:val="155"/>
    </w:tmLastPosAnchor>
    <w:tmLastPosTblRect w:left="0" w:top="0" w:right="0" w:bottom="0"/>
  </w:tmLastPos>
  <w:tmAppRevision w:date="1682086135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0"/>
        <w:szCs w:val="24"/>
        <w:lang w:val="es-ES_tradnl" w:eastAsia="en-us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Título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 Regular" w:cs="Lohit Devanagari"/>
      <w:sz w:val="28"/>
      <w:szCs w:val="28"/>
    </w:rPr>
  </w:style>
  <w:style w:type="paragraph" w:styleId="para7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8" w:customStyle="1">
    <w:name w:val="Cabecera y pie"/>
    <w:qFormat/>
    <w:basedOn w:val="para0"/>
  </w:style>
  <w:style w:type="paragraph" w:styleId="para9" w:customStyle="1">
    <w:name w:val="Header and Footer"/>
    <w:qFormat/>
    <w:basedOn w:val="para0"/>
  </w:style>
  <w:style w:type="paragraph" w:styleId="para10">
    <w:name w:val="Header"/>
    <w:qFormat/>
    <w:basedOn w:val="para0"/>
    <w:pPr>
      <w:tabs defTabSz="708">
        <w:tab w:val="center" w:pos="4419" w:leader="none"/>
        <w:tab w:val="right" w:pos="8838" w:leader="none"/>
      </w:tabs>
    </w:pPr>
  </w:style>
  <w:style w:type="paragraph" w:styleId="para11">
    <w:name w:val="Footer"/>
    <w:qFormat/>
    <w:basedOn w:val="para0"/>
    <w:pPr>
      <w:tabs defTabSz="708">
        <w:tab w:val="center" w:pos="4419" w:leader="none"/>
        <w:tab w:val="right" w:pos="8838" w:leader="none"/>
      </w:tabs>
    </w:pPr>
  </w:style>
  <w:style w:type="paragraph" w:styleId="para12" w:customStyle="1">
    <w:name w:val="Contenido de la tabla"/>
    <w:qFormat/>
    <w:basedOn w:val="para0"/>
    <w:pPr>
      <w:suppressLineNumbers/>
    </w:pPr>
  </w:style>
  <w:style w:type="paragraph" w:styleId="para13" w:customStyle="1">
    <w:name w:val="Título de la tabla"/>
    <w:qFormat/>
    <w:basedOn w:val="para12"/>
    <w:pPr>
      <w:spacing/>
      <w:jc w:val="center"/>
    </w:pPr>
    <w:rPr>
      <w:b/>
      <w:bCs/>
    </w:rPr>
  </w:style>
  <w:style w:type="paragraph" w:styleId="para14" w:customStyle="1">
    <w:name w:val="Encabezamiento"/>
    <w:qFormat/>
    <w:basedOn w:val="para0"/>
    <w:pPr>
      <w:widowControl w:val="0"/>
      <w:tabs defTabSz="709"/>
    </w:pPr>
    <w:rPr>
      <w:rFonts w:cs="Calibri"/>
      <w:color w:val="0563c1"/>
      <w:sz w:val="22"/>
      <w:szCs w:val="22"/>
      <w:lang w:val="es-es" w:eastAsia="zh-cn" w:bidi="hi-in"/>
    </w:rPr>
  </w:style>
  <w:style w:type="paragraph" w:styleId="para15">
    <w:name w:val="heading 1"/>
    <w:qFormat/>
    <w:basedOn w:val="para0"/>
    <w:next w:val="para0"/>
    <w:pPr>
      <w:spacing w:before="240" w:after="60"/>
      <w:hyphenationLines w:val="1"/>
      <w:keepNext/>
      <w:outlineLvl w:val="0"/>
      <w:keepLines/>
      <w:widowControl w:val="0"/>
      <w:tabs defTabSz="720"/>
    </w:pPr>
    <w:rPr>
      <w:rFonts w:ascii="Basic Sans" w:hAnsi="Basic Sans" w:eastAsia="Basic Sans" w:cs="Basic Sans"/>
      <w:b/>
      <w:bCs/>
      <w:sz w:val="36"/>
      <w:szCs w:val="36"/>
      <w:lang w:val="en-us" w:eastAsia="zh-cn"/>
    </w:rPr>
    <w:key w:val="1073"/>
  </w:style>
  <w:style w:type="paragraph" w:styleId="para16">
    <w:name w:val="heading 2"/>
    <w:qFormat/>
    <w:basedOn w:val="para15"/>
    <w:next w:val="para0"/>
    <w:pPr>
      <w:outlineLvl w:val="1"/>
    </w:pPr>
    <w:rPr>
      <w:sz w:val="32"/>
      <w:szCs w:val="32"/>
    </w:rPr>
    <w:key w:val="1074"/>
  </w:style>
  <w:style w:type="paragraph" w:styleId="para17">
    <w:name w:val="heading 3"/>
    <w:qFormat/>
    <w:basedOn w:val="para16"/>
    <w:next w:val="para0"/>
    <w:pPr>
      <w:outlineLvl w:val="2"/>
    </w:pPr>
    <w:rPr>
      <w:sz w:val="28"/>
      <w:szCs w:val="28"/>
    </w:rPr>
    <w:key w:val="1075"/>
  </w:style>
  <w:style w:type="paragraph" w:styleId="para18">
    <w:name w:val="heading 4"/>
    <w:qFormat/>
    <w:basedOn w:val="para17"/>
    <w:next w:val="para0"/>
    <w:pPr>
      <w:outlineLvl w:val="3"/>
    </w:pPr>
    <w:rPr>
      <w:sz w:val="26"/>
      <w:szCs w:val="26"/>
    </w:rPr>
    <w:key w:val="1076"/>
  </w:style>
  <w:style w:type="paragraph" w:styleId="para19">
    <w:name w:val="heading 5"/>
    <w:qFormat/>
    <w:basedOn w:val="para18"/>
    <w:next w:val="para0"/>
    <w:pPr>
      <w:outlineLvl w:val="4"/>
    </w:pPr>
    <w:rPr>
      <w:sz w:val="24"/>
      <w:szCs w:val="24"/>
    </w:rPr>
    <w:key w:val="1077"/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Enlace de Internet"/>
    <w:basedOn w:val="char0"/>
    <w:rPr>
      <w:color w:val="0563c1"/>
      <w:u w:color="auto" w:val="single"/>
    </w:rPr>
  </w:style>
  <w:style w:type="character" w:styleId="char4" w:customStyle="1">
    <w:name w:val="Viñetas"/>
    <w:rPr>
      <w:rFonts w:ascii="OpenSymbol" w:hAnsi="OpenSymbol" w:eastAsia="OpenSymbol" w:cs="OpenSymbol"/>
    </w:rPr>
  </w:style>
  <w:style w:type="character" w:styleId="char5" w:customStyle="1">
    <w:name w:val="Símbolos de numeración"/>
  </w:style>
  <w:style w:type="character" w:styleId="char6" w:customStyle="1">
    <w:name w:val="Enlace de Internet visitado"/>
    <w:rPr>
      <w:color w:val="80000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sz w:val="20"/>
        <w:szCs w:val="24"/>
        <w:lang w:val="es-ES_tradnl" w:eastAsia="en-us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Título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 Regular" w:cs="Lohit Devanagari"/>
      <w:sz w:val="28"/>
      <w:szCs w:val="28"/>
    </w:rPr>
  </w:style>
  <w:style w:type="paragraph" w:styleId="para7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8" w:customStyle="1">
    <w:name w:val="Cabecera y pie"/>
    <w:qFormat/>
    <w:basedOn w:val="para0"/>
  </w:style>
  <w:style w:type="paragraph" w:styleId="para9" w:customStyle="1">
    <w:name w:val="Header and Footer"/>
    <w:qFormat/>
    <w:basedOn w:val="para0"/>
  </w:style>
  <w:style w:type="paragraph" w:styleId="para10">
    <w:name w:val="Header"/>
    <w:qFormat/>
    <w:basedOn w:val="para0"/>
    <w:pPr>
      <w:tabs defTabSz="708">
        <w:tab w:val="center" w:pos="4419" w:leader="none"/>
        <w:tab w:val="right" w:pos="8838" w:leader="none"/>
      </w:tabs>
    </w:pPr>
  </w:style>
  <w:style w:type="paragraph" w:styleId="para11">
    <w:name w:val="Footer"/>
    <w:qFormat/>
    <w:basedOn w:val="para0"/>
    <w:pPr>
      <w:tabs defTabSz="708">
        <w:tab w:val="center" w:pos="4419" w:leader="none"/>
        <w:tab w:val="right" w:pos="8838" w:leader="none"/>
      </w:tabs>
    </w:pPr>
  </w:style>
  <w:style w:type="paragraph" w:styleId="para12" w:customStyle="1">
    <w:name w:val="Contenido de la tabla"/>
    <w:qFormat/>
    <w:basedOn w:val="para0"/>
    <w:pPr>
      <w:suppressLineNumbers/>
    </w:pPr>
  </w:style>
  <w:style w:type="paragraph" w:styleId="para13" w:customStyle="1">
    <w:name w:val="Título de la tabla"/>
    <w:qFormat/>
    <w:basedOn w:val="para12"/>
    <w:pPr>
      <w:spacing/>
      <w:jc w:val="center"/>
    </w:pPr>
    <w:rPr>
      <w:b/>
      <w:bCs/>
    </w:rPr>
  </w:style>
  <w:style w:type="paragraph" w:styleId="para14" w:customStyle="1">
    <w:name w:val="Encabezamiento"/>
    <w:qFormat/>
    <w:basedOn w:val="para0"/>
    <w:pPr>
      <w:widowControl w:val="0"/>
      <w:tabs defTabSz="709"/>
    </w:pPr>
    <w:rPr>
      <w:rFonts w:cs="Calibri"/>
      <w:color w:val="0563c1"/>
      <w:sz w:val="22"/>
      <w:szCs w:val="22"/>
      <w:lang w:val="es-es" w:eastAsia="zh-cn" w:bidi="hi-in"/>
    </w:rPr>
  </w:style>
  <w:style w:type="paragraph" w:styleId="para15">
    <w:name w:val="heading 1"/>
    <w:qFormat/>
    <w:basedOn w:val="para0"/>
    <w:next w:val="para0"/>
    <w:pPr>
      <w:spacing w:before="240" w:after="60"/>
      <w:hyphenationLines w:val="1"/>
      <w:keepNext/>
      <w:outlineLvl w:val="0"/>
      <w:keepLines/>
      <w:widowControl w:val="0"/>
      <w:tabs defTabSz="720"/>
    </w:pPr>
    <w:rPr>
      <w:rFonts w:ascii="Basic Sans" w:hAnsi="Basic Sans" w:eastAsia="Basic Sans" w:cs="Basic Sans"/>
      <w:b/>
      <w:bCs/>
      <w:sz w:val="36"/>
      <w:szCs w:val="36"/>
      <w:lang w:val="en-us" w:eastAsia="zh-cn"/>
    </w:rPr>
    <w:key w:val="1073"/>
  </w:style>
  <w:style w:type="paragraph" w:styleId="para16">
    <w:name w:val="heading 2"/>
    <w:qFormat/>
    <w:basedOn w:val="para15"/>
    <w:next w:val="para0"/>
    <w:pPr>
      <w:outlineLvl w:val="1"/>
    </w:pPr>
    <w:rPr>
      <w:sz w:val="32"/>
      <w:szCs w:val="32"/>
    </w:rPr>
    <w:key w:val="1074"/>
  </w:style>
  <w:style w:type="paragraph" w:styleId="para17">
    <w:name w:val="heading 3"/>
    <w:qFormat/>
    <w:basedOn w:val="para16"/>
    <w:next w:val="para0"/>
    <w:pPr>
      <w:outlineLvl w:val="2"/>
    </w:pPr>
    <w:rPr>
      <w:sz w:val="28"/>
      <w:szCs w:val="28"/>
    </w:rPr>
    <w:key w:val="1075"/>
  </w:style>
  <w:style w:type="paragraph" w:styleId="para18">
    <w:name w:val="heading 4"/>
    <w:qFormat/>
    <w:basedOn w:val="para17"/>
    <w:next w:val="para0"/>
    <w:pPr>
      <w:outlineLvl w:val="3"/>
    </w:pPr>
    <w:rPr>
      <w:sz w:val="26"/>
      <w:szCs w:val="26"/>
    </w:rPr>
    <w:key w:val="1076"/>
  </w:style>
  <w:style w:type="paragraph" w:styleId="para19">
    <w:name w:val="heading 5"/>
    <w:qFormat/>
    <w:basedOn w:val="para18"/>
    <w:next w:val="para0"/>
    <w:pPr>
      <w:outlineLvl w:val="4"/>
    </w:pPr>
    <w:rPr>
      <w:sz w:val="24"/>
      <w:szCs w:val="24"/>
    </w:rPr>
    <w:key w:val="1077"/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Enlace de Internet"/>
    <w:basedOn w:val="char0"/>
    <w:rPr>
      <w:color w:val="0563c1"/>
      <w:u w:color="auto" w:val="single"/>
    </w:rPr>
  </w:style>
  <w:style w:type="character" w:styleId="char4" w:customStyle="1">
    <w:name w:val="Viñetas"/>
    <w:rPr>
      <w:rFonts w:ascii="OpenSymbol" w:hAnsi="OpenSymbol" w:eastAsia="OpenSymbol" w:cs="OpenSymbol"/>
    </w:rPr>
  </w:style>
  <w:style w:type="character" w:styleId="char5" w:customStyle="1">
    <w:name w:val="Símbolos de numeración"/>
  </w:style>
  <w:style w:type="character" w:styleId="char6" w:customStyle="1">
    <w:name w:val="Enlace de Internet visitado"/>
    <w:rPr>
      <w:color w:val="80000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/>
  <cp:revision>68</cp:revision>
  <dcterms:created xsi:type="dcterms:W3CDTF">2018-09-13T16:02:00Z</dcterms:created>
  <dcterms:modified xsi:type="dcterms:W3CDTF">2023-04-21T14:08:55Z</dcterms:modified>
</cp:coreProperties>
</file>