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470" w:rsidRPr="001320CE" w:rsidRDefault="001320CE">
      <w:pPr>
        <w:rPr>
          <w:b/>
        </w:rPr>
      </w:pPr>
      <w:r w:rsidRPr="001320CE">
        <w:rPr>
          <w:b/>
        </w:rPr>
        <w:t>Part A</w:t>
      </w:r>
    </w:p>
    <w:p w:rsidR="001320CE" w:rsidRDefault="001320CE" w:rsidP="0014736A">
      <w:pPr>
        <w:spacing w:line="360" w:lineRule="auto"/>
        <w:jc w:val="both"/>
      </w:pPr>
      <w:r w:rsidRPr="001320CE">
        <w:t>By resolving persistent operational and financial issues that hinder STADIOcare Group's capacity to meet its strategic goals, the proposed project will significantly increase its value. With 44 acute and day hospitals, 9,480 registered beds, 27,300 employees, and R24.6 billion in revenue annually, STADIOcare is a business. Nevertheless, the Group is dealing with decreasing occupancy, growing expenses, fluctuating patient demand, ineffective workforce planning, and dispersed data.</w:t>
      </w:r>
    </w:p>
    <w:p w:rsidR="0014736A" w:rsidRPr="0014736A" w:rsidRDefault="0014736A" w:rsidP="0014736A">
      <w:pPr>
        <w:spacing w:line="360" w:lineRule="auto"/>
        <w:jc w:val="both"/>
      </w:pPr>
      <w:r w:rsidRPr="0014736A">
        <w:t>While agency spending and nurse overtime have increased from R610 million to R890 million, average bed occupancy has decreased from 71.5% to 69.2%. Current hiring practices frequently rely on average demand, which can lead to underutilization during slow times and staff shortages during peak times. Better workforce and capacity planning could be supported by using a data science approach to find trends in patient demand.</w:t>
      </w:r>
    </w:p>
    <w:p w:rsidR="0014736A" w:rsidRPr="0014736A" w:rsidRDefault="0014736A" w:rsidP="0014736A">
      <w:pPr>
        <w:spacing w:line="360" w:lineRule="auto"/>
        <w:jc w:val="both"/>
      </w:pPr>
      <w:r w:rsidRPr="0014736A">
        <w:t>Additionally, the length of stay for patients has increased from 3.9 to 4.2 days, with notable differences between procedures and hospitals. In order to support better patient flow and bed management, it may be possible to identify factors linked to longer stays by analyzing data on admissions, patient movements, and length of stay.</w:t>
      </w:r>
    </w:p>
    <w:p w:rsidR="00441CD9" w:rsidRDefault="00441CD9" w:rsidP="00441CD9">
      <w:pPr>
        <w:spacing w:line="360" w:lineRule="auto"/>
        <w:jc w:val="both"/>
      </w:pPr>
      <w:r>
        <w:t>By raising sustainable occupancy by four to five percentage points without constructing new hospitals, the project directly supports the STADIOcare 2030 strategic priority to "Fill the beds we have, safely." It can help by enhancing capacity planning, demand forecasting, and the detection of preventable bed days.</w:t>
      </w:r>
    </w:p>
    <w:p w:rsidR="003B2490" w:rsidRDefault="00441CD9" w:rsidP="00441CD9">
      <w:pPr>
        <w:spacing w:line="360" w:lineRule="auto"/>
        <w:jc w:val="both"/>
      </w:pPr>
      <w:r>
        <w:t>Because STADIOcare is creating a group-wide data platform that combines admissions, billing, appointments, HR, and other operational data, the project is especially pertinent. The available data offers a chance to transition from retrospective reporting to evidence-based decision-making, even though data quality and coverage limitations will need to be addressed.</w:t>
      </w:r>
    </w:p>
    <w:p w:rsidR="002000DF" w:rsidRPr="002000DF" w:rsidRDefault="002000DF" w:rsidP="002000DF">
      <w:pPr>
        <w:spacing w:line="360" w:lineRule="auto"/>
        <w:jc w:val="both"/>
      </w:pPr>
      <w:r w:rsidRPr="002000DF">
        <w:t>All things considered, the project tackles acknowledged business issues and fits with STADIOcare's plan to become a more data-driven company. It could facilitate better resource use, better decision-making, and safer, more sustainable occupancy by transforming current operational data into actionable insights.</w:t>
      </w:r>
    </w:p>
    <w:p w:rsidR="002000DF" w:rsidRPr="001320CE" w:rsidRDefault="002000DF" w:rsidP="00441CD9">
      <w:pPr>
        <w:spacing w:line="360" w:lineRule="auto"/>
        <w:jc w:val="both"/>
      </w:pPr>
      <w:bookmarkStart w:id="0" w:name="_GoBack"/>
      <w:bookmarkEnd w:id="0"/>
    </w:p>
    <w:p w:rsidR="001320CE" w:rsidRDefault="001320CE" w:rsidP="00441CD9">
      <w:pPr>
        <w:spacing w:line="360" w:lineRule="auto"/>
        <w:jc w:val="both"/>
      </w:pPr>
    </w:p>
    <w:sectPr w:rsidR="001320CE" w:rsidSect="00BB499F">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496"/>
    <w:rsid w:val="001320CE"/>
    <w:rsid w:val="0014736A"/>
    <w:rsid w:val="002000DF"/>
    <w:rsid w:val="002A41C4"/>
    <w:rsid w:val="00356C51"/>
    <w:rsid w:val="00365496"/>
    <w:rsid w:val="003B2490"/>
    <w:rsid w:val="00441CD9"/>
    <w:rsid w:val="005C3470"/>
    <w:rsid w:val="00BB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DBFF"/>
  <w15:chartTrackingRefBased/>
  <w15:docId w15:val="{33B6214A-11DD-45E0-9D89-613D8FFD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Amon</dc:creator>
  <cp:keywords/>
  <dc:description/>
  <cp:lastModifiedBy>Amon</cp:lastModifiedBy>
  <cp:revision>6</cp:revision>
  <dcterms:created xsi:type="dcterms:W3CDTF">2026-09-23T16:57:00Z</dcterms:created>
  <dcterms:modified xsi:type="dcterms:W3CDTF">2026-09-23T17:27:00Z</dcterms:modified>
</cp:coreProperties>
</file>