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附录一：法律数据库字段设计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本附录覆盖 Lawyance 多法系并行建设现状：中国大陆法库（CN）、大陆法系东盟语料（以越南等为代表）、普通法系法域库（新加坡/缅甸）、伊斯兰法系管辖库。写法原则是：（1）先约定跨库统一检索返回形态；（2）再分别列出各法系已落地字段与规划字段；（3）给出字段映射，避免各库私有命名直接暴露给 Agent。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重要区分：country / jurisdiction 记录适用国家或地区；legal_system / legal_system_tags 记录法律传统标签。检索适用法律时，不能只凭法系标签判断，必须以法域为准。</w:t>
      </w:r>
    </w:p>
    <w:p>
      <w:pPr>
        <w:pStyle w:val="Heading2"/>
      </w:pPr>
      <w:r>
        <w:t>0. 跨管辖库统一检索返回（硬约束）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各法系数据库负责人只负责本库清洗、索引与检索，对外至少提供 exact_search / semantic_search / link_search。检索结果统一映射为下列键（英文键名为接口约定）：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法规/文件检索主名称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article_number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条款定位（条号 / Section / Article / Điều 等）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条款正文（原文或库内主文本）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强烈建议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可核验来源链接（可为空串，但键必须存在）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条目或文件唯一追踪编号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效力状态统一码：in_force / repealed / amended / unknown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生效/施行日期，宜 YYYY-MM-DD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language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正文语言码，如 zh / en / vi / my / 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country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多国库必须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国家 ISO 3166-1 alpha-2，如 CN / VN / SG / MM / MY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country_label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国家展示名（可由 country 派生）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更细法域（国家或地区）；与 country 可同可细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legal_system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法系标签：civil / common / islamic / cn 等，不可单独决定适用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/>
          <w:sz w:val="22"/>
        </w:rPr>
        <w:t>统一返回示例：</w:t>
      </w:r>
    </w:p>
    <w:p>
      <w:pPr>
        <w:spacing w:after="160"/>
      </w:pPr>
      <w:r>
        <w:rPr>
          <w:rFonts w:ascii="Consolas" w:hAnsi="Consolas" w:eastAsia="宋体"/>
          <w:sz w:val="19"/>
        </w:rPr>
        <w:t>{</w:t>
        <w:br/>
        <w:t xml:space="preserve">  "law_name": "…",</w:t>
        <w:br/>
        <w:t xml:space="preserve">  "article_number": "Section 12(1)",</w:t>
        <w:br/>
        <w:t xml:space="preserve">  "content": "…",</w:t>
        <w:br/>
        <w:t xml:space="preserve">  "url": "https://…",</w:t>
        <w:br/>
        <w:t xml:space="preserve">  "source_id": "sg_…",</w:t>
        <w:br/>
        <w:t xml:space="preserve">  "status": "in_force",</w:t>
        <w:br/>
        <w:t xml:space="preserve">  "effective_date": "2020-01-01",</w:t>
        <w:br/>
        <w:t xml:space="preserve">  "language": "en",</w:t>
        <w:br/>
        <w:t xml:space="preserve">  "country": "SG",</w:t>
        <w:br/>
        <w:t xml:space="preserve">  "country_label": "Singapore",</w:t>
        <w:br/>
        <w:t xml:space="preserve">  "jurisdiction": "Singapore",</w:t>
        <w:br/>
        <w:t xml:space="preserve">  "legal_system": "common"</w:t>
        <w:br/>
        <w:t>}</w:t>
      </w:r>
    </w:p>
    <w:p>
      <w:pPr>
        <w:pStyle w:val="Heading2"/>
      </w:pPr>
      <w:r>
        <w:t>1. 中国大陆法库（CN，现有主库）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语料：RAG/data/**/*.json；索引：RAG/cache/law.db（laws / law_aliases / articles）。</w:t>
      </w:r>
    </w:p>
    <w:p>
      <w:pPr>
        <w:pStyle w:val="Heading3"/>
      </w:pPr>
      <w:r>
        <w:t>1.1 法规级字段（语料文件）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约束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法律全称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short_name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简称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强烈建议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来源链接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cli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北大法宝等外部引证码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effectiveness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如「现行有效」；含废止/失效/已被修改则整部跳过建库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publish_date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公布日期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implement_date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施行日期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articles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{条号: 正文}，条号多为「第X条」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category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建库派生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取自父目录名：法律/行政法规/地方性法规/司法解释/监察法规等</w:t>
            </w:r>
          </w:p>
        </w:tc>
      </w:tr>
    </w:tbl>
    <w:p/>
    <w:p>
      <w:pPr>
        <w:pStyle w:val="Heading3"/>
      </w:pPr>
      <w:r>
        <w:t>1.2 条款级索引字段（内部）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字段名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article_number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原始条号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normalized_article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规范化条号（当前偏中文「第X条」解析）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条款正文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search_blob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检索拼接文本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映射到统一返回：status←effectiveness；effective_date←implement_date；language 默认 zh；country=CN。</w:t>
      </w:r>
    </w:p>
    <w:p>
      <w:pPr>
        <w:pStyle w:val="Heading2"/>
      </w:pPr>
      <w:r>
        <w:t>2. 大陆法系库（东盟大陆法传统，以越南语料为代表）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依据：大陆法系字段说明。实际路径示例 RAG/vietnam/data/法律/*.json。命名上同时存在「已落地」与「表6规划」两套，需统一。</w:t>
      </w:r>
    </w:p>
    <w:p>
      <w:pPr>
        <w:pStyle w:val="Heading3"/>
      </w:pPr>
      <w:r>
        <w:t>2.1 已落地字段（语料文件）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分组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基础（沿用大陆/中国库命名）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法律全称，各国母语原文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short_name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简称（如 Bộ luật Dân sự 2015）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来源链接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cli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法宝引证码，多国语料可暂空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effectiveness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效力状态，当前多填「现行有效」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publish_date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公布日期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implement_date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施行日期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articles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{条号: 原文}；键为母语条号，如 Điều 1 / Pasal 5 / มาตรา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文件标识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内容哈希，常与文件名一致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original_filename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原始文件名留档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法域扩展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国别，如「越南」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source_language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原文语种，如 vi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source_site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来源站点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translation_status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译文状态，如 pending_zh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分类目录 index.json 另含：law_name、short_name、article_count、file、source_id、language。</w:t>
      </w:r>
    </w:p>
    <w:p>
      <w:pPr>
        <w:pStyle w:val="Heading3"/>
      </w:pPr>
      <w:r>
        <w:t>2.2 规划字段（表6，尚未普遍写入语料）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字段名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legal_system_family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法系归属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source_type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宪法/法典/法律/行政法规/部门规章等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hierarchy_level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效力层级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article_scheme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条号体系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effectiveness_status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效力时效状态（与落地字段 effectiveness 需统一）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effective_date / expiry_date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生效/失效日期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supersedes / amended_by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版本替代链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gazette_ref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官方公报出处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original_text / translation_zh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原文与中文译文分列（相对 articles 单列原文的增强）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civil_law_concept_id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共性层概念关联键</w:t>
            </w:r>
          </w:p>
        </w:tc>
      </w:tr>
    </w:tbl>
    <w:p/>
    <w:p>
      <w:pPr>
        <w:pStyle w:val="Heading3"/>
      </w:pPr>
      <w:r>
        <w:t>2.3 命名统一建议（大陆法系）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落地字段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统一返回 / 建议规范名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effectiveness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对外统一用 in_force 等码；对内可保留中文原文值并映射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implement_date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对外生效日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source_language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language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对外语言码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jurisdiction + 国别码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country / jurisdiction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建议补 ISO 码，如 VN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articles[条号]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article_number + content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检索展开时拆条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注意：中国库条号归一化只认「第X条」，不能直接复用到 Điều/Pasal/มาตรา；大陆法系需自建 backend 或扩展 normalize。</w:t>
      </w:r>
    </w:p>
    <w:p>
      <w:pPr>
        <w:pStyle w:val="Heading2"/>
      </w:pPr>
      <w:r>
        <w:t>3. 普通法系库（新加坡 / 缅甸等）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依据：普通法系字段说明。设计上区分「文件/版本层」与「条款层」，并单建信源表与核验字段。下列为建议字段集；落地时仍须映射到第0节统一返回。</w:t>
      </w:r>
    </w:p>
    <w:p>
      <w:pPr>
        <w:pStyle w:val="Heading3"/>
      </w:pPr>
      <w:r>
        <w:t>3.1 文件 / 版本层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信息类别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建议字段名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基本身份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document_id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每份法律文件的稳定编号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country_code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如 SG / MM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国家或具体地区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legal_system_tags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可多选；附核验依据；不能直接决定适用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official_title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文件原文正式名称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title_zh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中文译名，注明是否项目自译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document_number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法律编号、通知编号等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issuing_authority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发布机关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资料分类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document_type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法律、附属法规、通知、判决、指南、机构规则等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business_categories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投资、用工、贸易等，可多选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适用范围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applicable_entities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外国投资者、雇主等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applicable_industries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行业范围；未知标待确认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applicability_notes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门槛、限制、豁免及依据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来源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关联信源登记表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source_page_url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文件详情页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original_file_url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原始 PDF 或完整正文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publication_role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发布者 / 转载平台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时间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publication_date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公布时间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effective_from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开始生效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effective_to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效力终止；未知与无终止需区分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version_id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同一文件不同版本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legal_status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现行、未生效、已废止、部分有效、待确认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related_documents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修改/废止/实施/依据等关系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语言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language_code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en / my / zh 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text_role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原文、官方译文、非官方译文、项目辅助译文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source_version_id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译文对应哪一版原文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translation_provenance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翻译来源与路径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留存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file_path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本地或对象存储路径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file_hash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文件变化识别；不能单独证明效力或译文正确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核验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collected_at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采集时间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last_verified_at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最近核验时间</w:t>
            </w:r>
          </w:p>
        </w:tc>
      </w:tr>
    </w:tbl>
    <w:p/>
    <w:p>
      <w:pPr>
        <w:pStyle w:val="Heading3"/>
      </w:pPr>
      <w:r>
        <w:t>3.2 条款层（一部法律多条，勿挤在一行）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建议字段名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provision_id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条款唯一编号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version_id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所属文件版本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provision_locator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如 Section 12(1)(a)、附表或判决段落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heading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原文小标题，可空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original_text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完整条件、否定词及例外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page_locator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PDF 页序 / 印刷页码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translation_zh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中文辅助译文，与原文分列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summary_zh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中文摘要，便于检索，不代替原文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related_provisions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定义、例外、引用或配套条款</w:t>
            </w:r>
          </w:p>
        </w:tc>
      </w:tr>
    </w:tbl>
    <w:p/>
    <w:p>
      <w:pPr>
        <w:pStyle w:val="Heading3"/>
      </w:pPr>
      <w:r>
        <w:t>3.3 可信 / 核验字段（勿只用「已审核」）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建议字段名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核验内容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source_verification_status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发布主体和来源是否核实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text_verification_status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爬取或 OCR 是否与原文件一致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version_verification_status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生效、修订、废止关系是否确认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translation_review_status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译文是否经过复核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verification_scope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全文 / 特定条款 / 抽样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reviewer_id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核验人员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verification_notes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依据与缺口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release_status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待整理 / 待复核 / 可发布 / 暂停使用</w:t>
            </w:r>
          </w:p>
        </w:tc>
      </w:tr>
    </w:tbl>
    <w:p/>
    <w:p>
      <w:pPr>
        <w:pStyle w:val="Heading3"/>
      </w:pPr>
      <w:r>
        <w:t>3.4 信源登记表（独立，避免每条法律重复填写）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建议字段：source_id、source_name、operator、homepage_url、collection_url、coverage、available_languages、usage_terms_url、permission_status、update_check_plan、source_admission_status。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填写原则：「待确认」不要默认成「现行有效」；「已核对部分条款」不要写成「全文已核验」。</w:t>
      </w:r>
    </w:p>
    <w:p>
      <w:pPr>
        <w:pStyle w:val="Heading3"/>
      </w:pPr>
      <w:r>
        <w:t>3.5 映射到统一返回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普通法系字段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统一返回字段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official_title（或 title_zh，按检索语言策略）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provision_locator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article_number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original_text（主）/ translation_zh（辅）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original_file_url 或 source_page_url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source_id / document_id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legal_status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effective_from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effective_date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language_code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language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country_code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country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legal_system_tags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8"/>
              </w:rPr>
              <w:t>legal_system（取主标签 common）</w:t>
            </w:r>
          </w:p>
        </w:tc>
      </w:tr>
    </w:tbl>
    <w:p/>
    <w:p>
      <w:pPr>
        <w:pStyle w:val="Heading2"/>
      </w:pPr>
      <w:r>
        <w:t>4. 伊斯兰法系库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路径：RAG/islamic_law/。条目为条款级 canonical JSON；强制 country。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约束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法律名称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article_number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Section / Article 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条款正文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country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必须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ISO 国家码，如 MY/BN/ID/SG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country_label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派生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展示名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强烈建议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法源核验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追踪 / debug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in_force / repealed / amended / unknown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effective_date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时效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language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8"/>
              </w:rPr>
              <w:t>en / ms / id / ar 等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已登记国家示例：MY、BN、ID、SG、SA、AE 等（见 RAG/islamic_law/countries.py）。</w:t>
      </w:r>
    </w:p>
    <w:p>
      <w:pPr>
        <w:pStyle w:val="Heading2"/>
      </w:pPr>
      <w:r>
        <w:t>5. 三法系 + 中国库字段对照总表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统一语义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统一键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中国CN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大陆法系(越等)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普通法系(新/缅)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伊斯兰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法规名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official_title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law_name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条号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article_number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article_number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articles 的键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provision_locator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article_number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正文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articles 的值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original_text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original_file_url / source_page_url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law_key/文件哈希等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source_id / document_id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source_id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效力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effectiveness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effectiveness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legal_status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生效日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effective_date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implement_date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implement_date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effective_from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effective_date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语言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language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（默认zh）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source_language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language_code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language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国家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country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（建议CN）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（建议由 jurisdiction 映射 VN 等）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country_code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country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法域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中国/地方目录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jurisdiction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country_label/country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法系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legal_system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cn/civil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civil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common(+tags)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islamic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简称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short_name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short_name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title_zh(译名)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外部码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cli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cli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document_number</w:t>
            </w:r>
          </w:p>
        </w:tc>
        <w:tc>
          <w:tcPr>
            <w:tcW w:type="dxa" w:w="1560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 字段治理原则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1. 一期联调以第0节统一返回为准；各库内部可保留更细字段，但必须在检索层完成映射。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2. 法系标签不等于法律适用；跨境问题必须先定 jurisdiction / country，再取证。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3. 「待确认」不得默认写成现行有效；部分核验不得写成全文核验。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4. 翻译、Pivot、概念 ID、核验日程等可放对齐层/治理表，不阻塞原文入库。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5. 条号体系按法系/国家扩展；禁止假设全球统一「第X条」解析。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6. 中国库、大陆法系语料目前偏「法规文件 + articles 字典」；普通法系建议「文件版本表 + 条款表」；伊斯兰库已是条款级 canonical item——三者可通过统一返回共存。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整理依据：Lawyance 中国法库与伊斯兰库实际字段；桌面《大陆法系.md》《普通法系.md》。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