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Noto Serif CJK SC"/>
          <w:b/>
          <w:color w:val="1F3A5F"/>
          <w:sz w:val="34"/>
        </w:rPr>
        <w:t>禁止 riba（利息）经训原文采集记录</w:t>
      </w:r>
    </w:p>
    <w:p>
      <w:pPr>
        <w:jc w:val="center"/>
      </w:pPr>
      <w:r>
        <w:rPr>
          <w:rFonts w:ascii="Times New Roman" w:hAnsi="Times New Roman" w:eastAsia="Noto Serif CJK SC"/>
          <w:b w:val="0"/>
          <w:sz w:val="21"/>
        </w:rPr>
        <w:t>古兰经《黄牛章》al-Baqarah 2:275–279（阿语原文＋英文权威译＋马坚中译）· riba 相关圣训编号</w:t>
      </w:r>
    </w:p>
    <w:p>
      <w:pPr>
        <w:jc w:val="center"/>
      </w:pPr>
      <w:r>
        <w:rPr>
          <w:rFonts w:ascii="Times New Roman" w:hAnsi="Times New Roman" w:eastAsia="Noto Serif CJK SC"/>
          <w:b w:val="0"/>
          <w:color w:val="666666"/>
          <w:sz w:val="18"/>
        </w:rPr>
        <w:t>核验日期：2026-09-14　|　坐标：第2章 第275–279节（连续5节）　|　全部原文附来源 URL</w:t>
      </w:r>
    </w:p>
    <w:p>
      <w:pPr>
        <w:spacing w:before="120" w:after="80"/>
      </w:pPr>
      <w:r>
        <w:rPr>
          <w:rFonts w:ascii="Times New Roman" w:hAnsi="Times New Roman" w:eastAsia="Noto Serif CJK SC"/>
          <w:b/>
          <w:color w:val="1F3A5F"/>
          <w:sz w:val="28"/>
        </w:rPr>
        <w:t>一、先看结论（不懂阿语/法律也能看懂）</w:t>
      </w:r>
    </w:p>
    <w:p>
      <w:pPr>
        <w:spacing w:after="60" w:line="283" w:lineRule="auto"/>
      </w:pPr>
      <w:r>
        <w:rPr>
          <w:rFonts w:ascii="Times New Roman" w:hAnsi="Times New Roman" w:eastAsia="Noto Serif CJK SC"/>
          <w:b w:val="0"/>
          <w:sz w:val="21"/>
        </w:rPr>
        <w:t>① 这 5 节是《古兰经》明令禁止 riba（利息/高利贷）最集中、最严厉的核心经文，前后连贯：275 节定调（准许买卖、禁止利息，重犯者入火狱），276 节讲真主使利息消减、使施舍增长，277 节讲信道行善者的报酬，278 节命令放弃剩余利息，279 节发出最严厉警告——不放弃利息者，将受到真主和使者的“宣战”，悔过后只能收回本金。</w:t>
      </w:r>
    </w:p>
    <w:p>
      <w:pPr>
        <w:spacing w:after="60" w:line="283" w:lineRule="auto"/>
      </w:pPr>
      <w:r>
        <w:rPr>
          <w:rFonts w:ascii="Times New Roman" w:hAnsi="Times New Roman" w:eastAsia="Noto Serif CJK SC"/>
          <w:b w:val="0"/>
          <w:sz w:val="21"/>
        </w:rPr>
        <w:t>② 三语版本均来自权威源并逐节对齐：阿语为 Tanzil Project（tanzil.net，国际通行校核本）奥斯曼定本，并已逐字交叉核对；英文用全球最通行的 Saheeh International 译本；中文用中国大陆最权威通行的马坚简体译本。</w:t>
      </w:r>
    </w:p>
    <w:p>
      <w:pPr>
        <w:spacing w:after="60" w:line="283" w:lineRule="auto"/>
      </w:pPr>
      <w:r>
        <w:rPr>
          <w:rFonts w:ascii="Times New Roman" w:hAnsi="Times New Roman" w:eastAsia="Noto Serif CJK SC"/>
          <w:b w:val="0"/>
          <w:sz w:val="21"/>
        </w:rPr>
        <w:t>③ 圣训（先知穆罕默德言行录）方面，已在 sunnah.com 逐条打开原文核对“集录名＋编号”，最核心两条出自六大圣训集中等级最高的《穆斯林圣训实录》（Sahih Muslim）：1587a（六类物品等量现结规则）与 1598（诅咒吃、付、记、证利息者）。另有《布哈里圣训实录》等多条佐证。</w:t>
      </w:r>
    </w:p>
    <w:p>
      <w:pPr>
        <w:spacing w:after="60" w:line="283" w:lineRule="auto"/>
      </w:pPr>
      <w:r>
        <w:rPr>
          <w:rFonts w:ascii="Times New Roman" w:hAnsi="Times New Roman" w:eastAsia="Noto Serif CJK SC"/>
          <w:b w:val="0"/>
          <w:sz w:val="21"/>
        </w:rPr>
        <w:t>④ 编号全部为一手核对，并列 sunnah.com 现行编号与 USC-MSA 旧编号两套；唯一一条“辞朝演说废除利息”本次未在 sunnah.com 定位到准确分条号，已按你的要求留空并标“待核验”，绝不编造。</w:t>
      </w:r>
    </w:p>
    <w:p>
      <w:pPr>
        <w:spacing w:before="120" w:after="80"/>
      </w:pPr>
      <w:r>
        <w:rPr>
          <w:rFonts w:ascii="Times New Roman" w:hAnsi="Times New Roman" w:eastAsia="Noto Serif CJK SC"/>
          <w:b/>
          <w:color w:val="1F3A5F"/>
          <w:sz w:val="28"/>
        </w:rPr>
        <w:t>二、三个语言版本的权威来源与 URL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val="clear" w:fill="1F3A5F"/>
          </w:tcPr>
          <w:p>
            <w:pPr>
              <w:jc w:val="center"/>
            </w:pPr>
            <w:r>
              <w:rPr>
                <w:rFonts w:ascii="Times New Roman" w:hAnsi="Times New Roman" w:eastAsia="Noto Serif CJK SC"/>
                <w:b/>
                <w:color w:val="FFFFFF"/>
                <w:sz w:val="17"/>
              </w:rPr>
              <w:t>语言层</w:t>
            </w:r>
          </w:p>
        </w:tc>
        <w:tc>
          <w:tcPr>
            <w:tcW w:type="dxa" w:w="2494"/>
            <w:shd w:val="clear" w:fill="1F3A5F"/>
          </w:tcPr>
          <w:p>
            <w:pPr>
              <w:jc w:val="center"/>
            </w:pPr>
            <w:r>
              <w:rPr>
                <w:rFonts w:ascii="Times New Roman" w:hAnsi="Times New Roman" w:eastAsia="Noto Serif CJK SC"/>
                <w:b/>
                <w:color w:val="FFFFFF"/>
                <w:sz w:val="17"/>
              </w:rPr>
              <w:t>文本 / 译本（译者）</w:t>
            </w:r>
          </w:p>
        </w:tc>
        <w:tc>
          <w:tcPr>
            <w:tcW w:type="dxa" w:w="2381"/>
            <w:shd w:val="clear" w:fill="1F3A5F"/>
          </w:tcPr>
          <w:p>
            <w:pPr>
              <w:jc w:val="center"/>
            </w:pPr>
            <w:r>
              <w:rPr>
                <w:rFonts w:ascii="Times New Roman" w:hAnsi="Times New Roman" w:eastAsia="Noto Serif CJK SC"/>
                <w:b/>
                <w:color w:val="FFFFFF"/>
                <w:sz w:val="17"/>
              </w:rPr>
              <w:t>权威来源与坐标</w:t>
            </w:r>
          </w:p>
        </w:tc>
        <w:tc>
          <w:tcPr>
            <w:tcW w:type="dxa" w:w="3402"/>
            <w:shd w:val="clear" w:fill="1F3A5F"/>
          </w:tcPr>
          <w:p>
            <w:pPr>
              <w:jc w:val="center"/>
            </w:pPr>
            <w:r>
              <w:rPr>
                <w:rFonts w:ascii="Times New Roman" w:hAnsi="Times New Roman" w:eastAsia="Noto Serif CJK SC"/>
                <w:b/>
                <w:color w:val="FFFFFF"/>
                <w:sz w:val="17"/>
              </w:rPr>
              <w:t>官方/权威 URL</w:t>
            </w:r>
          </w:p>
        </w:tc>
      </w:tr>
      <w:tr>
        <w:tc>
          <w:tcPr>
            <w:tcW w:type="dxa" w:w="1134"/>
          </w:tcPr>
          <w:p>
            <w:pPr>
              <w:spacing w:after="20"/>
            </w:pPr>
            <w:r>
              <w:rPr>
                <w:rFonts w:ascii="Times New Roman" w:hAnsi="Times New Roman" w:eastAsia="Noto Serif CJK SC"/>
                <w:b w:val="0"/>
                <w:sz w:val="17"/>
              </w:rPr>
              <w:t>阿拉伯语原文</w:t>
            </w:r>
          </w:p>
        </w:tc>
        <w:tc>
          <w:tcPr>
            <w:tcW w:type="dxa" w:w="2494"/>
          </w:tcPr>
          <w:p>
            <w:pPr>
              <w:spacing w:after="20"/>
            </w:pPr>
            <w:r>
              <w:rPr>
                <w:rFonts w:ascii="Times New Roman" w:hAnsi="Times New Roman" w:eastAsia="Noto Serif CJK SC"/>
                <w:b w:val="0"/>
                <w:sz w:val="17"/>
              </w:rPr>
              <w:t>奥斯曼定本 Uthmani（Hafs 传本），带元音与停顿标记</w:t>
            </w:r>
          </w:p>
        </w:tc>
        <w:tc>
          <w:tcPr>
            <w:tcW w:type="dxa" w:w="2381"/>
          </w:tcPr>
          <w:p>
            <w:pPr>
              <w:spacing w:after="20"/>
            </w:pPr>
            <w:r>
              <w:rPr>
                <w:rFonts w:ascii="Times New Roman" w:hAnsi="Times New Roman" w:eastAsia="Noto Serif CJK SC"/>
                <w:b w:val="0"/>
                <w:sz w:val="17"/>
              </w:rPr>
              <w:t>Tanzil Project（tanzil.net）；坐标 2:275–279；另用 quran.com API 的 text_uthmani 逐字交叉核对</w:t>
            </w:r>
          </w:p>
        </w:tc>
        <w:tc>
          <w:tcPr>
            <w:tcW w:type="dxa" w:w="3402"/>
          </w:tcPr>
          <w:p>
            <w:pPr>
              <w:spacing w:after="20"/>
            </w:pPr>
            <w:r>
              <w:rPr>
                <w:rFonts w:ascii="Times New Roman" w:hAnsi="Times New Roman" w:eastAsia="Noto Serif CJK SC"/>
                <w:b w:val="0"/>
                <w:sz w:val="17"/>
              </w:rPr>
              <w:t>在线定位：https://tanzil.net/#2:275</w:t>
              <w:br/>
              <w:t>下载接口：https://tanzil.net/pub/download/index.php</w:t>
              <w:br/>
              <w:t>交叉源：https://api.quran.com/api/v4/verses/by_key/2:275?fields=text_uthmani</w:t>
            </w:r>
          </w:p>
        </w:tc>
      </w:tr>
      <w:tr>
        <w:tc>
          <w:tcPr>
            <w:tcW w:type="dxa" w:w="1134"/>
          </w:tcPr>
          <w:p>
            <w:pPr>
              <w:spacing w:after="20"/>
            </w:pPr>
            <w:r>
              <w:rPr>
                <w:rFonts w:ascii="Times New Roman" w:hAnsi="Times New Roman" w:eastAsia="Noto Serif CJK SC"/>
                <w:b w:val="0"/>
                <w:sz w:val="17"/>
              </w:rPr>
              <w:t>英文译文</w:t>
            </w:r>
          </w:p>
        </w:tc>
        <w:tc>
          <w:tcPr>
            <w:tcW w:type="dxa" w:w="2494"/>
          </w:tcPr>
          <w:p>
            <w:pPr>
              <w:spacing w:after="20"/>
            </w:pPr>
            <w:r>
              <w:rPr>
                <w:rFonts w:ascii="Times New Roman" w:hAnsi="Times New Roman" w:eastAsia="Noto Serif CJK SC"/>
                <w:b w:val="0"/>
                <w:sz w:val="17"/>
              </w:rPr>
              <w:t>Saheeh International（1997，最通行英译之一），quran.com 资源号 resource_id=20</w:t>
            </w:r>
          </w:p>
        </w:tc>
        <w:tc>
          <w:tcPr>
            <w:tcW w:type="dxa" w:w="2381"/>
          </w:tcPr>
          <w:p>
            <w:pPr>
              <w:spacing w:after="20"/>
            </w:pPr>
            <w:r>
              <w:rPr>
                <w:rFonts w:ascii="Times New Roman" w:hAnsi="Times New Roman" w:eastAsia="Noto Serif CJK SC"/>
                <w:b w:val="0"/>
                <w:sz w:val="17"/>
              </w:rPr>
              <w:t>quran.com 官方；坐标 2:275–279</w:t>
            </w:r>
          </w:p>
        </w:tc>
        <w:tc>
          <w:tcPr>
            <w:tcW w:type="dxa" w:w="3402"/>
          </w:tcPr>
          <w:p>
            <w:pPr>
              <w:spacing w:after="20"/>
            </w:pPr>
            <w:r>
              <w:rPr>
                <w:rFonts w:ascii="Times New Roman" w:hAnsi="Times New Roman" w:eastAsia="Noto Serif CJK SC"/>
                <w:b w:val="0"/>
                <w:sz w:val="17"/>
              </w:rPr>
              <w:t>https://quran.com/al-baqarah/275-279?translations=20</w:t>
            </w:r>
          </w:p>
        </w:tc>
      </w:tr>
      <w:tr>
        <w:tc>
          <w:tcPr>
            <w:tcW w:type="dxa" w:w="1134"/>
          </w:tcPr>
          <w:p>
            <w:pPr>
              <w:spacing w:after="20"/>
            </w:pPr>
            <w:r>
              <w:rPr>
                <w:rFonts w:ascii="Times New Roman" w:hAnsi="Times New Roman" w:eastAsia="Noto Serif CJK SC"/>
                <w:b w:val="0"/>
                <w:sz w:val="17"/>
              </w:rPr>
              <w:t>中文译文</w:t>
            </w:r>
          </w:p>
        </w:tc>
        <w:tc>
          <w:tcPr>
            <w:tcW w:type="dxa" w:w="2494"/>
          </w:tcPr>
          <w:p>
            <w:pPr>
              <w:spacing w:after="20"/>
            </w:pPr>
            <w:r>
              <w:rPr>
                <w:rFonts w:ascii="Times New Roman" w:hAnsi="Times New Roman" w:eastAsia="Noto Serif CJK SC"/>
                <w:b w:val="0"/>
                <w:sz w:val="17"/>
              </w:rPr>
              <w:t>马坚译本（马坚 译，简体；中国大陆最通行权威汉译；Tanzil 代码 zh.jian），quran.com 资源号 resource_id=56</w:t>
            </w:r>
          </w:p>
        </w:tc>
        <w:tc>
          <w:tcPr>
            <w:tcW w:type="dxa" w:w="2381"/>
          </w:tcPr>
          <w:p>
            <w:pPr>
              <w:spacing w:after="20"/>
            </w:pPr>
            <w:r>
              <w:rPr>
                <w:rFonts w:ascii="Times New Roman" w:hAnsi="Times New Roman" w:eastAsia="Noto Serif CJK SC"/>
                <w:b w:val="0"/>
                <w:sz w:val="17"/>
              </w:rPr>
              <w:t>quran.com 官方；坐标 2:275–279</w:t>
            </w:r>
          </w:p>
        </w:tc>
        <w:tc>
          <w:tcPr>
            <w:tcW w:type="dxa" w:w="3402"/>
          </w:tcPr>
          <w:p>
            <w:pPr>
              <w:spacing w:after="20"/>
            </w:pPr>
            <w:r>
              <w:rPr>
                <w:rFonts w:ascii="Times New Roman" w:hAnsi="Times New Roman" w:eastAsia="Noto Serif CJK SC"/>
                <w:b w:val="0"/>
                <w:sz w:val="17"/>
              </w:rPr>
              <w:t>https://quran.com/al-baqarah/275-279?translations=56</w:t>
            </w:r>
          </w:p>
        </w:tc>
      </w:tr>
    </w:tbl>
    <w:p>
      <w:pPr>
        <w:spacing w:after="60" w:line="283" w:lineRule="auto"/>
      </w:pPr>
      <w:r>
        <w:rPr>
          <w:rFonts w:ascii="Times New Roman" w:hAnsi="Times New Roman" w:eastAsia="Noto Serif CJK SC"/>
          <w:b w:val="0"/>
          <w:color w:val="666666"/>
          <w:sz w:val="17"/>
        </w:rPr>
        <w:t>说明：三套文本按“同一节、逐行对齐”排列；英文仅删去网页脚注上标标记，未改字句；中文为马坚译本原样。</w:t>
      </w:r>
    </w:p>
    <w:p>
      <w:pPr>
        <w:spacing w:before="120" w:after="80"/>
      </w:pPr>
      <w:r>
        <w:rPr>
          <w:rFonts w:ascii="Times New Roman" w:hAnsi="Times New Roman" w:eastAsia="Noto Serif CJK SC"/>
          <w:b/>
          <w:color w:val="1F3A5F"/>
          <w:sz w:val="28"/>
        </w:rPr>
        <w:t>三、2:275–279 逐节三语对照（阿语原文 / 英文 / 马坚中译 / 白话要点）</w:t>
      </w:r>
    </w:p>
    <w:p>
      <w:pPr>
        <w:spacing w:before="120"/>
      </w:pPr>
      <w:r>
        <w:rPr>
          <w:rFonts w:ascii="Times New Roman" w:hAnsi="Times New Roman" w:eastAsia="Noto Serif CJK SC"/>
          <w:b/>
          <w:color w:val="1F3A5F"/>
          <w:sz w:val="23"/>
        </w:rPr>
        <w:t>第 2 章 第 275 节　（2:275）</w:t>
      </w:r>
    </w:p>
    <w:p>
      <w:pPr>
        <w:spacing w:after="40"/>
        <w:jc w:val="right"/>
      </w:pPr>
      <w:r>
        <w:rPr>
          <w:rFonts w:ascii="Noto Naskh Arabic" w:hAnsi="Noto Naskh Arabic" w:cs="Noto Naskh Arabic"/>
          <w:sz w:val="30"/>
          <w:rtl w:val="1"/>
        </w:rPr>
        <w:t>ٱلَّذِينَ يَأْكُلُونَ ٱلرِّبَوٰا۟ لَا يَقُومُونَ إِلَّا كَمَا يَقُومُ ٱلَّذِى يَتَخَبَّطُهُ ٱلشَّيْطَـٰنُ مِنَ ٱلْمَسِّ ۚ ذَٰلِكَ بِأَنَّهُمْ قَالُوٓا۟ إِنَّمَا ٱلْبَيْعُ مِثْلُ ٱلرِّبَوٰا۟ ۗ وَأَحَلَّ ٱللَّهُ ٱلْبَيْعَ وَحَرَّمَ ٱلرِّبَوٰا۟ ۚ فَمَن جَآءَهُۥ مَوْعِظَةٌ مِّن رَّبِّهِۦ فَٱنتَهَىٰ فَلَهُۥ مَا سَلَفَ وَأَمْرُهُۥٓ إِلَى ٱللَّهِ ۖ وَمَنْ عَادَ فَأُو۟لَـٰٓئِكَ أَصْحَـٰبُ ٱلنَّارِ ۖ هُمْ فِيهَا خَـٰلِدُونَ</w:t>
      </w:r>
    </w:p>
    <w:p>
      <w:pPr>
        <w:spacing w:after="40"/>
      </w:pPr>
      <w:r>
        <w:rPr>
          <w:rFonts w:ascii="Times New Roman" w:hAnsi="Times New Roman" w:eastAsia="Noto Serif CJK SC"/>
          <w:b/>
          <w:sz w:val="18"/>
        </w:rPr>
        <w:t>EN（Saheeh International）：</w:t>
      </w:r>
      <w:r>
        <w:rPr>
          <w:rFonts w:ascii="Times New Roman" w:hAnsi="Times New Roman" w:eastAsia="Noto Serif CJK SC"/>
          <w:b w:val="0"/>
          <w:sz w:val="19"/>
        </w:rPr>
        <w:t>Those who consume interest cannot stand [on the Day of Resurrection] except as one stands who is being beaten by Satan into insanity. That is because they say, "Trade is [just] like interest." But Allāh has permitted trade and has forbidden interest. So whoever has received an admonition from his Lord and desists may have what is past, and his affair rests with Allāh. But whoever returns [to dealing in interest or usury] - those are the companions of the Fire; they will abide eternally therein.</w:t>
      </w:r>
    </w:p>
    <w:p>
      <w:pPr>
        <w:spacing w:after="40"/>
      </w:pPr>
      <w:r>
        <w:rPr>
          <w:rFonts w:ascii="Times New Roman" w:hAnsi="Times New Roman" w:eastAsia="Noto Serif CJK SC"/>
          <w:b/>
          <w:sz w:val="18"/>
        </w:rPr>
        <w:t>中（马坚译本）：</w:t>
      </w:r>
      <w:r>
        <w:rPr>
          <w:rFonts w:ascii="Times New Roman" w:hAnsi="Times New Roman" w:eastAsia="Noto Serif CJK SC"/>
          <w:b w:val="0"/>
          <w:sz w:val="20"/>
        </w:rPr>
        <w:t>吃利息的人，要象中了魔的人一样，疯疯癫癫地站起来。这是因为他们说：买卖恰象利息。真主准许买卖，而禁止利息。奉到主的教训後，就遵守禁令的，得已往不咎，他的事归真主判决。再犯的人，是火狱的居民，他们将永居其中。</w:t>
      </w:r>
    </w:p>
    <w:p>
      <w:pPr>
        <w:spacing w:after="60" w:line="283" w:lineRule="auto"/>
      </w:pPr>
      <w:r>
        <w:rPr>
          <w:rFonts w:ascii="Times New Roman" w:hAnsi="Times New Roman" w:eastAsia="Noto Serif CJK SC"/>
          <w:b w:val="0"/>
          <w:color w:val="444444"/>
          <w:sz w:val="18"/>
        </w:rPr>
        <w:t>白话：吃利息的人，复活日会像被恶魔缠住、疯癫着站起来；他们说“买卖和利息一样”，但真主准许买卖、禁止利息；听劝停手者既往不咎，再犯者永居火狱。</w:t>
      </w:r>
    </w:p>
    <w:p>
      <w:pPr>
        <w:spacing w:before="120"/>
      </w:pPr>
      <w:r>
        <w:rPr>
          <w:rFonts w:ascii="Times New Roman" w:hAnsi="Times New Roman" w:eastAsia="Noto Serif CJK SC"/>
          <w:b/>
          <w:color w:val="1F3A5F"/>
          <w:sz w:val="23"/>
        </w:rPr>
        <w:t>第 2 章 第 276 节　（2:276）</w:t>
      </w:r>
    </w:p>
    <w:p>
      <w:pPr>
        <w:spacing w:after="40"/>
        <w:jc w:val="right"/>
      </w:pPr>
      <w:r>
        <w:rPr>
          <w:rFonts w:ascii="Noto Naskh Arabic" w:hAnsi="Noto Naskh Arabic" w:cs="Noto Naskh Arabic"/>
          <w:sz w:val="30"/>
          <w:rtl w:val="1"/>
        </w:rPr>
        <w:t>يَمْحَقُ ٱللَّهُ ٱلرِّبَوٰا۟ وَيُرْبِى ٱلصَّدَقَـٰتِ ۗ وَٱللَّهُ لَا يُحِبُّ كُلَّ كَفَّارٍ أَثِيمٍ</w:t>
      </w:r>
    </w:p>
    <w:p>
      <w:pPr>
        <w:spacing w:after="40"/>
      </w:pPr>
      <w:r>
        <w:rPr>
          <w:rFonts w:ascii="Times New Roman" w:hAnsi="Times New Roman" w:eastAsia="Noto Serif CJK SC"/>
          <w:b/>
          <w:sz w:val="18"/>
        </w:rPr>
        <w:t>EN（Saheeh International）：</w:t>
      </w:r>
      <w:r>
        <w:rPr>
          <w:rFonts w:ascii="Times New Roman" w:hAnsi="Times New Roman" w:eastAsia="Noto Serif CJK SC"/>
          <w:b w:val="0"/>
          <w:sz w:val="19"/>
        </w:rPr>
        <w:t>Allāh destroys interest and gives increase for charities. And Allāh does not like every sinning disbeliever.</w:t>
      </w:r>
    </w:p>
    <w:p>
      <w:pPr>
        <w:spacing w:after="40"/>
      </w:pPr>
      <w:r>
        <w:rPr>
          <w:rFonts w:ascii="Times New Roman" w:hAnsi="Times New Roman" w:eastAsia="Noto Serif CJK SC"/>
          <w:b/>
          <w:sz w:val="18"/>
        </w:rPr>
        <w:t>中（马坚译本）：</w:t>
      </w:r>
      <w:r>
        <w:rPr>
          <w:rFonts w:ascii="Times New Roman" w:hAnsi="Times New Roman" w:eastAsia="Noto Serif CJK SC"/>
          <w:b w:val="0"/>
          <w:sz w:val="20"/>
        </w:rPr>
        <w:t>真主褫夺利息，增加赈物。真主不喜爱一切孤恩的罪人。</w:t>
      </w:r>
    </w:p>
    <w:p>
      <w:pPr>
        <w:spacing w:after="60" w:line="283" w:lineRule="auto"/>
      </w:pPr>
      <w:r>
        <w:rPr>
          <w:rFonts w:ascii="Times New Roman" w:hAnsi="Times New Roman" w:eastAsia="Noto Serif CJK SC"/>
          <w:b w:val="0"/>
          <w:color w:val="444444"/>
          <w:sz w:val="18"/>
        </w:rPr>
        <w:t>白话：真主使利息消减、使慈善（施舍）增长；真主不喜爱忘恩负义的罪人。</w:t>
      </w:r>
    </w:p>
    <w:p>
      <w:pPr>
        <w:spacing w:before="120"/>
      </w:pPr>
      <w:r>
        <w:rPr>
          <w:rFonts w:ascii="Times New Roman" w:hAnsi="Times New Roman" w:eastAsia="Noto Serif CJK SC"/>
          <w:b/>
          <w:color w:val="1F3A5F"/>
          <w:sz w:val="23"/>
        </w:rPr>
        <w:t>第 2 章 第 277 节　（2:277）</w:t>
      </w:r>
    </w:p>
    <w:p>
      <w:pPr>
        <w:spacing w:after="40"/>
        <w:jc w:val="right"/>
      </w:pPr>
      <w:r>
        <w:rPr>
          <w:rFonts w:ascii="Noto Naskh Arabic" w:hAnsi="Noto Naskh Arabic" w:cs="Noto Naskh Arabic"/>
          <w:sz w:val="30"/>
          <w:rtl w:val="1"/>
        </w:rPr>
        <w:t>إِنَّ ٱلَّذِينَ ءَامَنُوا۟ وَعَمِلُوا۟ ٱلصَّـٰلِحَـٰتِ وَأَقَامُوا۟ ٱلصَّلَوٰةَ وَءَاتَوُا۟ ٱلزَّكَوٰةَ لَهُمْ أَجْرُهُمْ عِندَ رَبِّهِمْ وَلَا خَوْفٌ عَلَيْهِمْ وَلَا هُمْ يَحْزَنُونَ</w:t>
      </w:r>
    </w:p>
    <w:p>
      <w:pPr>
        <w:spacing w:after="40"/>
      </w:pPr>
      <w:r>
        <w:rPr>
          <w:rFonts w:ascii="Times New Roman" w:hAnsi="Times New Roman" w:eastAsia="Noto Serif CJK SC"/>
          <w:b/>
          <w:sz w:val="18"/>
        </w:rPr>
        <w:t>EN（Saheeh International）：</w:t>
      </w:r>
      <w:r>
        <w:rPr>
          <w:rFonts w:ascii="Times New Roman" w:hAnsi="Times New Roman" w:eastAsia="Noto Serif CJK SC"/>
          <w:b w:val="0"/>
          <w:sz w:val="19"/>
        </w:rPr>
        <w:t>Indeed, those who believe and do righteous deeds and establish prayer and give zakāh will have their reward with their Lord, and there will be no fear concerning them, nor will they grieve.</w:t>
      </w:r>
    </w:p>
    <w:p>
      <w:pPr>
        <w:spacing w:after="40"/>
      </w:pPr>
      <w:r>
        <w:rPr>
          <w:rFonts w:ascii="Times New Roman" w:hAnsi="Times New Roman" w:eastAsia="Noto Serif CJK SC"/>
          <w:b/>
          <w:sz w:val="18"/>
        </w:rPr>
        <w:t>中（马坚译本）：</w:t>
      </w:r>
      <w:r>
        <w:rPr>
          <w:rFonts w:ascii="Times New Roman" w:hAnsi="Times New Roman" w:eastAsia="Noto Serif CJK SC"/>
          <w:b w:val="0"/>
          <w:sz w:val="20"/>
        </w:rPr>
        <w:t>信道而且行善，并谨守拜功，完纳天课的人，将在他们的主那里享受报酬，他们将来没有恐惧，也不会忧愁。</w:t>
      </w:r>
    </w:p>
    <w:p>
      <w:pPr>
        <w:spacing w:after="60" w:line="283" w:lineRule="auto"/>
      </w:pPr>
      <w:r>
        <w:rPr>
          <w:rFonts w:ascii="Times New Roman" w:hAnsi="Times New Roman" w:eastAsia="Noto Serif CJK SC"/>
          <w:b w:val="0"/>
          <w:color w:val="444444"/>
          <w:sz w:val="18"/>
        </w:rPr>
        <w:t>白话：信道而行善、谨守拜功、完纳天课的人，在主那里有报酬，他们无惧无忧。</w:t>
      </w:r>
    </w:p>
    <w:p>
      <w:pPr>
        <w:spacing w:before="120"/>
      </w:pPr>
      <w:r>
        <w:rPr>
          <w:rFonts w:ascii="Times New Roman" w:hAnsi="Times New Roman" w:eastAsia="Noto Serif CJK SC"/>
          <w:b/>
          <w:color w:val="1F3A5F"/>
          <w:sz w:val="23"/>
        </w:rPr>
        <w:t>第 2 章 第 278 节　（2:278）</w:t>
      </w:r>
    </w:p>
    <w:p>
      <w:pPr>
        <w:spacing w:after="40"/>
        <w:jc w:val="right"/>
      </w:pPr>
      <w:r>
        <w:rPr>
          <w:rFonts w:ascii="Noto Naskh Arabic" w:hAnsi="Noto Naskh Arabic" w:cs="Noto Naskh Arabic"/>
          <w:sz w:val="30"/>
          <w:rtl w:val="1"/>
        </w:rPr>
        <w:t>يَـٰٓأَيُّهَا ٱلَّذِينَ ءَامَنُوا۟ ٱتَّقُوا۟ ٱللَّهَ وَذَرُوا۟ مَا بَقِىَ مِنَ ٱلرِّبَوٰٓا۟ إِن كُنتُم مُّؤْمِنِينَ</w:t>
      </w:r>
    </w:p>
    <w:p>
      <w:pPr>
        <w:spacing w:after="40"/>
      </w:pPr>
      <w:r>
        <w:rPr>
          <w:rFonts w:ascii="Times New Roman" w:hAnsi="Times New Roman" w:eastAsia="Noto Serif CJK SC"/>
          <w:b/>
          <w:sz w:val="18"/>
        </w:rPr>
        <w:t>EN（Saheeh International）：</w:t>
      </w:r>
      <w:r>
        <w:rPr>
          <w:rFonts w:ascii="Times New Roman" w:hAnsi="Times New Roman" w:eastAsia="Noto Serif CJK SC"/>
          <w:b w:val="0"/>
          <w:sz w:val="19"/>
        </w:rPr>
        <w:t>O you who have believed, fear Allāh and give up what remains [due to you] of interest, if you should be believers.</w:t>
      </w:r>
    </w:p>
    <w:p>
      <w:pPr>
        <w:spacing w:after="40"/>
      </w:pPr>
      <w:r>
        <w:rPr>
          <w:rFonts w:ascii="Times New Roman" w:hAnsi="Times New Roman" w:eastAsia="Noto Serif CJK SC"/>
          <w:b/>
          <w:sz w:val="18"/>
        </w:rPr>
        <w:t>中（马坚译本）：</w:t>
      </w:r>
      <w:r>
        <w:rPr>
          <w:rFonts w:ascii="Times New Roman" w:hAnsi="Times New Roman" w:eastAsia="Noto Serif CJK SC"/>
          <w:b w:val="0"/>
          <w:sz w:val="20"/>
        </w:rPr>
        <w:t>信道的人们啊！如果你们真是信士，那末，你们当敬畏真主，当放弃余欠的利息。</w:t>
      </w:r>
    </w:p>
    <w:p>
      <w:pPr>
        <w:spacing w:after="60" w:line="283" w:lineRule="auto"/>
      </w:pPr>
      <w:r>
        <w:rPr>
          <w:rFonts w:ascii="Times New Roman" w:hAnsi="Times New Roman" w:eastAsia="Noto Serif CJK SC"/>
          <w:b w:val="0"/>
          <w:color w:val="444444"/>
          <w:sz w:val="18"/>
        </w:rPr>
        <w:t>白话：信道的人啊，当敬畏真主，放弃尚未收取的剩余利息——如果你们真是信士。</w:t>
      </w:r>
    </w:p>
    <w:p>
      <w:pPr>
        <w:spacing w:before="120"/>
      </w:pPr>
      <w:r>
        <w:rPr>
          <w:rFonts w:ascii="Times New Roman" w:hAnsi="Times New Roman" w:eastAsia="Noto Serif CJK SC"/>
          <w:b/>
          <w:color w:val="1F3A5F"/>
          <w:sz w:val="23"/>
        </w:rPr>
        <w:t>第 2 章 第 279 节　（2:279）</w:t>
      </w:r>
    </w:p>
    <w:p>
      <w:pPr>
        <w:spacing w:after="40"/>
        <w:jc w:val="right"/>
      </w:pPr>
      <w:r>
        <w:rPr>
          <w:rFonts w:ascii="Noto Naskh Arabic" w:hAnsi="Noto Naskh Arabic" w:cs="Noto Naskh Arabic"/>
          <w:sz w:val="30"/>
          <w:rtl w:val="1"/>
        </w:rPr>
        <w:t>فَإِن لَّمْ تَفْعَلُوا۟ فَأْذَنُوا۟ بِحَرْبٍ مِّنَ ٱللَّهِ وَرَسُولِهِۦ ۖ وَإِن تُبْتُمْ فَلَكُمْ رُءُوسُ أَمْوَٰلِكُمْ لَا تَظْلِمُونَ وَلَا تُظْلَمُونَ</w:t>
      </w:r>
    </w:p>
    <w:p>
      <w:pPr>
        <w:spacing w:after="40"/>
      </w:pPr>
      <w:r>
        <w:rPr>
          <w:rFonts w:ascii="Times New Roman" w:hAnsi="Times New Roman" w:eastAsia="Noto Serif CJK SC"/>
          <w:b/>
          <w:sz w:val="18"/>
        </w:rPr>
        <w:t>EN（Saheeh International）：</w:t>
      </w:r>
      <w:r>
        <w:rPr>
          <w:rFonts w:ascii="Times New Roman" w:hAnsi="Times New Roman" w:eastAsia="Noto Serif CJK SC"/>
          <w:b w:val="0"/>
          <w:sz w:val="19"/>
        </w:rPr>
        <w:t>And if you do not, then be informed of a war [against you] from Allāh and His Messenger. But if you repent, you may have your principal - [thus] you do no wrong, nor are you wronged.</w:t>
      </w:r>
    </w:p>
    <w:p>
      <w:pPr>
        <w:spacing w:after="40"/>
      </w:pPr>
      <w:r>
        <w:rPr>
          <w:rFonts w:ascii="Times New Roman" w:hAnsi="Times New Roman" w:eastAsia="Noto Serif CJK SC"/>
          <w:b/>
          <w:sz w:val="18"/>
        </w:rPr>
        <w:t>中（马坚译本）：</w:t>
      </w:r>
      <w:r>
        <w:rPr>
          <w:rFonts w:ascii="Times New Roman" w:hAnsi="Times New Roman" w:eastAsia="Noto Serif CJK SC"/>
          <w:b w:val="0"/>
          <w:sz w:val="20"/>
        </w:rPr>
        <w:t>如果你们不遵从，那末，你们当知道真主和使者将对你们宣战。如果你们悔罪，那末，你们得收回你们的资本，你们不致亏枉别人，你们也不致受亏枉。</w:t>
      </w:r>
    </w:p>
    <w:p>
      <w:pPr>
        <w:spacing w:after="60" w:line="283" w:lineRule="auto"/>
      </w:pPr>
      <w:r>
        <w:rPr>
          <w:rFonts w:ascii="Times New Roman" w:hAnsi="Times New Roman" w:eastAsia="Noto Serif CJK SC"/>
          <w:b w:val="0"/>
          <w:color w:val="444444"/>
          <w:sz w:val="18"/>
        </w:rPr>
        <w:t>白话：若不照做，须知真主和使者将向你们宣战；若悔过，你们可取回本金，不亏枉人、也不被亏枉。</w:t>
      </w:r>
    </w:p>
    <w:p>
      <w:r>
        <w:br w:type="page"/>
      </w:r>
    </w:p>
    <w:p>
      <w:pPr>
        <w:spacing w:before="120" w:after="80"/>
      </w:pPr>
      <w:r>
        <w:rPr>
          <w:rFonts w:ascii="Times New Roman" w:hAnsi="Times New Roman" w:eastAsia="Noto Serif CJK SC"/>
          <w:b/>
          <w:color w:val="1F3A5F"/>
          <w:sz w:val="28"/>
        </w:rPr>
        <w:t>四、riba 相关圣训依据（集录名＋编号，已在 sunnah.com 逐条核对）</w:t>
      </w:r>
    </w:p>
    <w:p>
      <w:pPr>
        <w:spacing w:after="60" w:line="283" w:lineRule="auto"/>
      </w:pPr>
      <w:r>
        <w:rPr>
          <w:rFonts w:ascii="Times New Roman" w:hAnsi="Times New Roman" w:eastAsia="Noto Serif CJK SC"/>
          <w:b w:val="0"/>
          <w:color w:val="444444"/>
          <w:sz w:val="18"/>
        </w:rPr>
        <w:t>品级说明：Sahih al-Bukhari（布哈里实录）与 Sahih Muslim（穆斯林实录）为六大圣训集中最权威的两部；an-Nasa’i、at-Tirmidhi 同为六大集。下表“现行编号”为 sunnah.com 通用编号，“旧编号”为 USC-MSA 网版编号（已弃用，仅供对照旧文献）。</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17"/>
            <w:shd w:val="clear" w:fill="1F3A5F"/>
          </w:tcPr>
          <w:p>
            <w:pPr>
              <w:jc w:val="center"/>
            </w:pPr>
            <w:r>
              <w:rPr>
                <w:rFonts w:ascii="Times New Roman" w:hAnsi="Times New Roman" w:eastAsia="Noto Serif CJK SC"/>
                <w:b/>
                <w:color w:val="FFFFFF"/>
                <w:sz w:val="16"/>
              </w:rPr>
              <w:t>集录名</w:t>
            </w:r>
          </w:p>
        </w:tc>
        <w:tc>
          <w:tcPr>
            <w:tcW w:type="dxa" w:w="964"/>
            <w:shd w:val="clear" w:fill="1F3A5F"/>
          </w:tcPr>
          <w:p>
            <w:pPr>
              <w:jc w:val="center"/>
            </w:pPr>
            <w:r>
              <w:rPr>
                <w:rFonts w:ascii="Times New Roman" w:hAnsi="Times New Roman" w:eastAsia="Noto Serif CJK SC"/>
                <w:b/>
                <w:color w:val="FFFFFF"/>
                <w:sz w:val="16"/>
              </w:rPr>
              <w:t>现行编号</w:t>
            </w:r>
          </w:p>
        </w:tc>
        <w:tc>
          <w:tcPr>
            <w:tcW w:type="dxa" w:w="1701"/>
            <w:shd w:val="clear" w:fill="1F3A5F"/>
          </w:tcPr>
          <w:p>
            <w:pPr>
              <w:jc w:val="center"/>
            </w:pPr>
            <w:r>
              <w:rPr>
                <w:rFonts w:ascii="Times New Roman" w:hAnsi="Times New Roman" w:eastAsia="Noto Serif CJK SC"/>
                <w:b/>
                <w:color w:val="FFFFFF"/>
                <w:sz w:val="16"/>
              </w:rPr>
              <w:t>传述人</w:t>
            </w:r>
          </w:p>
        </w:tc>
        <w:tc>
          <w:tcPr>
            <w:tcW w:type="dxa" w:w="3175"/>
            <w:shd w:val="clear" w:fill="1F3A5F"/>
          </w:tcPr>
          <w:p>
            <w:pPr>
              <w:jc w:val="center"/>
            </w:pPr>
            <w:r>
              <w:rPr>
                <w:rFonts w:ascii="Times New Roman" w:hAnsi="Times New Roman" w:eastAsia="Noto Serif CJK SC"/>
                <w:b/>
                <w:color w:val="FFFFFF"/>
                <w:sz w:val="16"/>
              </w:rPr>
              <w:t>圣训内容（中文大意）</w:t>
            </w:r>
          </w:p>
        </w:tc>
        <w:tc>
          <w:tcPr>
            <w:tcW w:type="dxa" w:w="964"/>
            <w:shd w:val="clear" w:fill="1F3A5F"/>
          </w:tcPr>
          <w:p>
            <w:pPr>
              <w:jc w:val="center"/>
            </w:pPr>
            <w:r>
              <w:rPr>
                <w:rFonts w:ascii="Times New Roman" w:hAnsi="Times New Roman" w:eastAsia="Noto Serif CJK SC"/>
                <w:b/>
                <w:color w:val="FFFFFF"/>
                <w:sz w:val="16"/>
              </w:rPr>
              <w:t>可靠等级</w:t>
            </w:r>
          </w:p>
        </w:tc>
        <w:tc>
          <w:tcPr>
            <w:tcW w:type="dxa" w:w="1814"/>
            <w:shd w:val="clear" w:fill="1F3A5F"/>
          </w:tcPr>
          <w:p>
            <w:pPr>
              <w:jc w:val="center"/>
            </w:pPr>
            <w:r>
              <w:rPr>
                <w:rFonts w:ascii="Times New Roman" w:hAnsi="Times New Roman" w:eastAsia="Noto Serif CJK SC"/>
                <w:b/>
                <w:color w:val="FFFFFF"/>
                <w:sz w:val="16"/>
              </w:rPr>
              <w:t>官方权威 URL / 旧编号</w:t>
            </w:r>
          </w:p>
        </w:tc>
      </w:tr>
      <w:tr>
        <w:tc>
          <w:tcPr>
            <w:tcW w:type="dxa" w:w="1417"/>
          </w:tcPr>
          <w:p>
            <w:pPr>
              <w:spacing w:after="20"/>
            </w:pPr>
            <w:r>
              <w:rPr>
                <w:rFonts w:ascii="Times New Roman" w:hAnsi="Times New Roman" w:eastAsia="Noto Serif CJK SC"/>
                <w:b w:val="0"/>
                <w:sz w:val="16"/>
              </w:rPr>
              <w:t>Sahih Muslim</w:t>
              <w:br/>
              <w:t>穆斯林实录</w:t>
            </w:r>
          </w:p>
        </w:tc>
        <w:tc>
          <w:tcPr>
            <w:tcW w:type="dxa" w:w="964"/>
          </w:tcPr>
          <w:p>
            <w:pPr>
              <w:spacing w:after="20"/>
            </w:pPr>
            <w:r>
              <w:rPr>
                <w:rFonts w:ascii="Times New Roman" w:hAnsi="Times New Roman" w:eastAsia="Noto Serif CJK SC"/>
                <w:b w:val="0"/>
                <w:sz w:val="16"/>
              </w:rPr>
              <w:t>1587a</w:t>
            </w:r>
          </w:p>
        </w:tc>
        <w:tc>
          <w:tcPr>
            <w:tcW w:type="dxa" w:w="1701"/>
          </w:tcPr>
          <w:p>
            <w:pPr>
              <w:spacing w:after="20"/>
            </w:pPr>
            <w:r>
              <w:rPr>
                <w:rFonts w:ascii="Times New Roman" w:hAnsi="Times New Roman" w:eastAsia="Noto Serif CJK SC"/>
                <w:b w:val="0"/>
                <w:sz w:val="16"/>
              </w:rPr>
              <w:t>欧巴代·本·萨米特 Ubadah b. al-Samit</w:t>
            </w:r>
          </w:p>
        </w:tc>
        <w:tc>
          <w:tcPr>
            <w:tcW w:type="dxa" w:w="3175"/>
          </w:tcPr>
          <w:p>
            <w:pPr>
              <w:spacing w:after="20"/>
            </w:pPr>
            <w:r>
              <w:rPr>
                <w:rFonts w:ascii="Times New Roman" w:hAnsi="Times New Roman" w:eastAsia="Noto Serif CJK SC"/>
                <w:b w:val="0"/>
                <w:sz w:val="16"/>
              </w:rPr>
              <w:t>【六类物品·最核心】禁止金换金、银换银、小麦换小麦、大麦换大麦、枣换枣、盐换盐，除非“等量对等量、当面结清（手交手）”；谁多给或多取，谁已陷入 riba。</w:t>
            </w:r>
          </w:p>
        </w:tc>
        <w:tc>
          <w:tcPr>
            <w:tcW w:type="dxa" w:w="964"/>
          </w:tcPr>
          <w:p>
            <w:pPr>
              <w:spacing w:after="20"/>
            </w:pPr>
            <w:r>
              <w:rPr>
                <w:rFonts w:ascii="Times New Roman" w:hAnsi="Times New Roman" w:eastAsia="Noto Serif CJK SC"/>
                <w:b w:val="0"/>
                <w:sz w:val="16"/>
              </w:rPr>
              <w:t>Sahih（确凿）</w:t>
            </w:r>
          </w:p>
        </w:tc>
        <w:tc>
          <w:tcPr>
            <w:tcW w:type="dxa" w:w="1814"/>
          </w:tcPr>
          <w:p>
            <w:pPr>
              <w:spacing w:after="20"/>
            </w:pPr>
            <w:r>
              <w:rPr>
                <w:rFonts w:ascii="Times New Roman" w:hAnsi="Times New Roman" w:eastAsia="Noto Serif CJK SC"/>
                <w:b w:val="0"/>
                <w:sz w:val="16"/>
              </w:rPr>
              <w:t>https://sunnah.com/muslim:1587a</w:t>
              <w:br/>
              <w:t>旧：Book 10 No.3852</w:t>
            </w:r>
          </w:p>
        </w:tc>
      </w:tr>
      <w:tr>
        <w:tc>
          <w:tcPr>
            <w:tcW w:type="dxa" w:w="1417"/>
          </w:tcPr>
          <w:p>
            <w:pPr>
              <w:spacing w:after="20"/>
            </w:pPr>
            <w:r>
              <w:rPr>
                <w:rFonts w:ascii="Times New Roman" w:hAnsi="Times New Roman" w:eastAsia="Noto Serif CJK SC"/>
                <w:b w:val="0"/>
                <w:sz w:val="16"/>
              </w:rPr>
              <w:t>Sahih Muslim</w:t>
              <w:br/>
              <w:t>穆斯林实录</w:t>
            </w:r>
          </w:p>
        </w:tc>
        <w:tc>
          <w:tcPr>
            <w:tcW w:type="dxa" w:w="964"/>
          </w:tcPr>
          <w:p>
            <w:pPr>
              <w:spacing w:after="20"/>
            </w:pPr>
            <w:r>
              <w:rPr>
                <w:rFonts w:ascii="Times New Roman" w:hAnsi="Times New Roman" w:eastAsia="Noto Serif CJK SC"/>
                <w:b w:val="0"/>
                <w:sz w:val="16"/>
              </w:rPr>
              <w:t>1584a</w:t>
            </w:r>
          </w:p>
        </w:tc>
        <w:tc>
          <w:tcPr>
            <w:tcW w:type="dxa" w:w="1701"/>
          </w:tcPr>
          <w:p>
            <w:pPr>
              <w:spacing w:after="20"/>
            </w:pPr>
            <w:r>
              <w:rPr>
                <w:rFonts w:ascii="Times New Roman" w:hAnsi="Times New Roman" w:eastAsia="Noto Serif CJK SC"/>
                <w:b w:val="0"/>
                <w:sz w:val="16"/>
              </w:rPr>
              <w:t>艾布·赛义德·胡德里 Abu Sa’id al-Khudri</w:t>
            </w:r>
          </w:p>
        </w:tc>
        <w:tc>
          <w:tcPr>
            <w:tcW w:type="dxa" w:w="3175"/>
          </w:tcPr>
          <w:p>
            <w:pPr>
              <w:spacing w:after="20"/>
            </w:pPr>
            <w:r>
              <w:rPr>
                <w:rFonts w:ascii="Times New Roman" w:hAnsi="Times New Roman" w:eastAsia="Noto Serif CJK SC"/>
                <w:b w:val="0"/>
                <w:sz w:val="16"/>
              </w:rPr>
              <w:t>金只能换金、银只能换银，须等量，不得“以多换少”；不得以现货换远期（隐含禁止延期 riba al-nasi’ah）。</w:t>
            </w:r>
          </w:p>
        </w:tc>
        <w:tc>
          <w:tcPr>
            <w:tcW w:type="dxa" w:w="964"/>
          </w:tcPr>
          <w:p>
            <w:pPr>
              <w:spacing w:after="20"/>
            </w:pPr>
            <w:r>
              <w:rPr>
                <w:rFonts w:ascii="Times New Roman" w:hAnsi="Times New Roman" w:eastAsia="Noto Serif CJK SC"/>
                <w:b w:val="0"/>
                <w:sz w:val="16"/>
              </w:rPr>
              <w:t>Sahih（确凿）</w:t>
            </w:r>
          </w:p>
        </w:tc>
        <w:tc>
          <w:tcPr>
            <w:tcW w:type="dxa" w:w="1814"/>
          </w:tcPr>
          <w:p>
            <w:pPr>
              <w:spacing w:after="20"/>
            </w:pPr>
            <w:r>
              <w:rPr>
                <w:rFonts w:ascii="Times New Roman" w:hAnsi="Times New Roman" w:eastAsia="Noto Serif CJK SC"/>
                <w:b w:val="0"/>
                <w:sz w:val="16"/>
              </w:rPr>
              <w:t>https://sunnah.com/muslim:1584a</w:t>
              <w:br/>
              <w:t>旧：Book 10 No.3845</w:t>
            </w:r>
          </w:p>
        </w:tc>
      </w:tr>
      <w:tr>
        <w:tc>
          <w:tcPr>
            <w:tcW w:type="dxa" w:w="1417"/>
          </w:tcPr>
          <w:p>
            <w:pPr>
              <w:spacing w:after="20"/>
            </w:pPr>
            <w:r>
              <w:rPr>
                <w:rFonts w:ascii="Times New Roman" w:hAnsi="Times New Roman" w:eastAsia="Noto Serif CJK SC"/>
                <w:b w:val="0"/>
                <w:sz w:val="16"/>
              </w:rPr>
              <w:t>Sahih Muslim</w:t>
              <w:br/>
              <w:t>穆斯林实录</w:t>
            </w:r>
          </w:p>
        </w:tc>
        <w:tc>
          <w:tcPr>
            <w:tcW w:type="dxa" w:w="964"/>
          </w:tcPr>
          <w:p>
            <w:pPr>
              <w:spacing w:after="20"/>
            </w:pPr>
            <w:r>
              <w:rPr>
                <w:rFonts w:ascii="Times New Roman" w:hAnsi="Times New Roman" w:eastAsia="Noto Serif CJK SC"/>
                <w:b w:val="0"/>
                <w:sz w:val="16"/>
              </w:rPr>
              <w:t>1598</w:t>
            </w:r>
          </w:p>
        </w:tc>
        <w:tc>
          <w:tcPr>
            <w:tcW w:type="dxa" w:w="1701"/>
          </w:tcPr>
          <w:p>
            <w:pPr>
              <w:spacing w:after="20"/>
            </w:pPr>
            <w:r>
              <w:rPr>
                <w:rFonts w:ascii="Times New Roman" w:hAnsi="Times New Roman" w:eastAsia="Noto Serif CJK SC"/>
                <w:b w:val="0"/>
                <w:sz w:val="16"/>
              </w:rPr>
              <w:t>贾比尔 Jabir</w:t>
            </w:r>
          </w:p>
        </w:tc>
        <w:tc>
          <w:tcPr>
            <w:tcW w:type="dxa" w:w="3175"/>
          </w:tcPr>
          <w:p>
            <w:pPr>
              <w:spacing w:after="20"/>
            </w:pPr>
            <w:r>
              <w:rPr>
                <w:rFonts w:ascii="Times New Roman" w:hAnsi="Times New Roman" w:eastAsia="Noto Serif CJK SC"/>
                <w:b w:val="0"/>
                <w:sz w:val="16"/>
              </w:rPr>
              <w:t>【诅咒四者】真主使者诅咒吃利息者、付利息者、记录者和两名见证人，并说：他们在罪责上同等。</w:t>
            </w:r>
          </w:p>
        </w:tc>
        <w:tc>
          <w:tcPr>
            <w:tcW w:type="dxa" w:w="964"/>
          </w:tcPr>
          <w:p>
            <w:pPr>
              <w:spacing w:after="20"/>
            </w:pPr>
            <w:r>
              <w:rPr>
                <w:rFonts w:ascii="Times New Roman" w:hAnsi="Times New Roman" w:eastAsia="Noto Serif CJK SC"/>
                <w:b w:val="0"/>
                <w:sz w:val="16"/>
              </w:rPr>
              <w:t>Sahih（确凿）</w:t>
            </w:r>
          </w:p>
        </w:tc>
        <w:tc>
          <w:tcPr>
            <w:tcW w:type="dxa" w:w="1814"/>
          </w:tcPr>
          <w:p>
            <w:pPr>
              <w:spacing w:after="20"/>
            </w:pPr>
            <w:r>
              <w:rPr>
                <w:rFonts w:ascii="Times New Roman" w:hAnsi="Times New Roman" w:eastAsia="Noto Serif CJK SC"/>
                <w:b w:val="0"/>
                <w:sz w:val="16"/>
              </w:rPr>
              <w:t>https://sunnah.com/muslim:1598</w:t>
              <w:br/>
              <w:t>旧：Book 10 No.3881</w:t>
            </w:r>
          </w:p>
        </w:tc>
      </w:tr>
      <w:tr>
        <w:tc>
          <w:tcPr>
            <w:tcW w:type="dxa" w:w="1417"/>
          </w:tcPr>
          <w:p>
            <w:pPr>
              <w:spacing w:after="20"/>
            </w:pPr>
            <w:r>
              <w:rPr>
                <w:rFonts w:ascii="Times New Roman" w:hAnsi="Times New Roman" w:eastAsia="Noto Serif CJK SC"/>
                <w:b w:val="0"/>
                <w:sz w:val="16"/>
              </w:rPr>
              <w:t>Sahih al-Bukhari</w:t>
              <w:br/>
              <w:t>布哈里实录</w:t>
            </w:r>
          </w:p>
        </w:tc>
        <w:tc>
          <w:tcPr>
            <w:tcW w:type="dxa" w:w="964"/>
          </w:tcPr>
          <w:p>
            <w:pPr>
              <w:spacing w:after="20"/>
            </w:pPr>
            <w:r>
              <w:rPr>
                <w:rFonts w:ascii="Times New Roman" w:hAnsi="Times New Roman" w:eastAsia="Noto Serif CJK SC"/>
                <w:b w:val="0"/>
                <w:sz w:val="16"/>
              </w:rPr>
              <w:t>2170</w:t>
            </w:r>
          </w:p>
        </w:tc>
        <w:tc>
          <w:tcPr>
            <w:tcW w:type="dxa" w:w="1701"/>
          </w:tcPr>
          <w:p>
            <w:pPr>
              <w:spacing w:after="20"/>
            </w:pPr>
            <w:r>
              <w:rPr>
                <w:rFonts w:ascii="Times New Roman" w:hAnsi="Times New Roman" w:eastAsia="Noto Serif CJK SC"/>
                <w:b w:val="0"/>
                <w:sz w:val="16"/>
              </w:rPr>
              <w:t>伊本·欧麦尔 Ibn Umar</w:t>
            </w:r>
          </w:p>
        </w:tc>
        <w:tc>
          <w:tcPr>
            <w:tcW w:type="dxa" w:w="3175"/>
          </w:tcPr>
          <w:p>
            <w:pPr>
              <w:spacing w:after="20"/>
            </w:pPr>
            <w:r>
              <w:rPr>
                <w:rFonts w:ascii="Times New Roman" w:hAnsi="Times New Roman" w:eastAsia="Noto Serif CJK SC"/>
                <w:b w:val="0"/>
                <w:sz w:val="16"/>
              </w:rPr>
              <w:t>小麦换小麦、大麦换大麦、枣换枣都是 riba，除非当面手交手且数量相等。</w:t>
            </w:r>
          </w:p>
        </w:tc>
        <w:tc>
          <w:tcPr>
            <w:tcW w:type="dxa" w:w="964"/>
          </w:tcPr>
          <w:p>
            <w:pPr>
              <w:spacing w:after="20"/>
            </w:pPr>
            <w:r>
              <w:rPr>
                <w:rFonts w:ascii="Times New Roman" w:hAnsi="Times New Roman" w:eastAsia="Noto Serif CJK SC"/>
                <w:b w:val="0"/>
                <w:sz w:val="16"/>
              </w:rPr>
              <w:t>Sahih（确凿）</w:t>
            </w:r>
          </w:p>
        </w:tc>
        <w:tc>
          <w:tcPr>
            <w:tcW w:type="dxa" w:w="1814"/>
          </w:tcPr>
          <w:p>
            <w:pPr>
              <w:spacing w:after="20"/>
            </w:pPr>
            <w:r>
              <w:rPr>
                <w:rFonts w:ascii="Times New Roman" w:hAnsi="Times New Roman" w:eastAsia="Noto Serif CJK SC"/>
                <w:b w:val="0"/>
                <w:sz w:val="16"/>
              </w:rPr>
              <w:t>https://sunnah.com/bukhari:2170</w:t>
              <w:br/>
              <w:t>旧：Vol.3 Book34 No.379</w:t>
            </w:r>
          </w:p>
        </w:tc>
      </w:tr>
      <w:tr>
        <w:tc>
          <w:tcPr>
            <w:tcW w:type="dxa" w:w="1417"/>
          </w:tcPr>
          <w:p>
            <w:pPr>
              <w:spacing w:after="20"/>
            </w:pPr>
            <w:r>
              <w:rPr>
                <w:rFonts w:ascii="Times New Roman" w:hAnsi="Times New Roman" w:eastAsia="Noto Serif CJK SC"/>
                <w:b w:val="0"/>
                <w:sz w:val="16"/>
              </w:rPr>
              <w:t>Sahih al-Bukhari</w:t>
              <w:br/>
              <w:t>布哈里实录</w:t>
            </w:r>
          </w:p>
        </w:tc>
        <w:tc>
          <w:tcPr>
            <w:tcW w:type="dxa" w:w="964"/>
          </w:tcPr>
          <w:p>
            <w:pPr>
              <w:spacing w:after="20"/>
            </w:pPr>
            <w:r>
              <w:rPr>
                <w:rFonts w:ascii="Times New Roman" w:hAnsi="Times New Roman" w:eastAsia="Noto Serif CJK SC"/>
                <w:b w:val="0"/>
                <w:sz w:val="16"/>
              </w:rPr>
              <w:t>4544</w:t>
            </w:r>
          </w:p>
        </w:tc>
        <w:tc>
          <w:tcPr>
            <w:tcW w:type="dxa" w:w="1701"/>
          </w:tcPr>
          <w:p>
            <w:pPr>
              <w:spacing w:after="20"/>
            </w:pPr>
            <w:r>
              <w:rPr>
                <w:rFonts w:ascii="Times New Roman" w:hAnsi="Times New Roman" w:eastAsia="Noto Serif CJK SC"/>
                <w:b w:val="0"/>
                <w:sz w:val="16"/>
              </w:rPr>
              <w:t>伊本·阿拔斯 Ibn Abbas</w:t>
            </w:r>
          </w:p>
        </w:tc>
        <w:tc>
          <w:tcPr>
            <w:tcW w:type="dxa" w:w="3175"/>
          </w:tcPr>
          <w:p>
            <w:pPr>
              <w:spacing w:after="20"/>
            </w:pPr>
            <w:r>
              <w:rPr>
                <w:rFonts w:ascii="Times New Roman" w:hAnsi="Times New Roman" w:eastAsia="Noto Serif CJK SC"/>
                <w:b w:val="0"/>
                <w:sz w:val="16"/>
              </w:rPr>
              <w:t>降示给先知的最后一节经文，就是关于 riba（利息）的经文——凸显其重要性。</w:t>
            </w:r>
          </w:p>
        </w:tc>
        <w:tc>
          <w:tcPr>
            <w:tcW w:type="dxa" w:w="964"/>
          </w:tcPr>
          <w:p>
            <w:pPr>
              <w:spacing w:after="20"/>
            </w:pPr>
            <w:r>
              <w:rPr>
                <w:rFonts w:ascii="Times New Roman" w:hAnsi="Times New Roman" w:eastAsia="Noto Serif CJK SC"/>
                <w:b w:val="0"/>
                <w:sz w:val="16"/>
              </w:rPr>
              <w:t>Sahih（确凿）</w:t>
            </w:r>
          </w:p>
        </w:tc>
        <w:tc>
          <w:tcPr>
            <w:tcW w:type="dxa" w:w="1814"/>
          </w:tcPr>
          <w:p>
            <w:pPr>
              <w:spacing w:after="20"/>
            </w:pPr>
            <w:r>
              <w:rPr>
                <w:rFonts w:ascii="Times New Roman" w:hAnsi="Times New Roman" w:eastAsia="Noto Serif CJK SC"/>
                <w:b w:val="0"/>
                <w:sz w:val="16"/>
              </w:rPr>
              <w:t>https://sunnah.com/bukhari:4544</w:t>
            </w:r>
          </w:p>
        </w:tc>
      </w:tr>
      <w:tr>
        <w:tc>
          <w:tcPr>
            <w:tcW w:type="dxa" w:w="1417"/>
          </w:tcPr>
          <w:p>
            <w:pPr>
              <w:spacing w:after="20"/>
            </w:pPr>
            <w:r>
              <w:rPr>
                <w:rFonts w:ascii="Times New Roman" w:hAnsi="Times New Roman" w:eastAsia="Noto Serif CJK SC"/>
                <w:b w:val="0"/>
                <w:sz w:val="16"/>
              </w:rPr>
              <w:t>Sunan an-Nasa’i</w:t>
              <w:br/>
              <w:t>奈萨仪圣训集</w:t>
            </w:r>
          </w:p>
        </w:tc>
        <w:tc>
          <w:tcPr>
            <w:tcW w:type="dxa" w:w="964"/>
          </w:tcPr>
          <w:p>
            <w:pPr>
              <w:spacing w:after="20"/>
            </w:pPr>
            <w:r>
              <w:rPr>
                <w:rFonts w:ascii="Times New Roman" w:hAnsi="Times New Roman" w:eastAsia="Noto Serif CJK SC"/>
                <w:b w:val="0"/>
                <w:sz w:val="16"/>
              </w:rPr>
              <w:t>4558</w:t>
            </w:r>
          </w:p>
        </w:tc>
        <w:tc>
          <w:tcPr>
            <w:tcW w:type="dxa" w:w="1701"/>
          </w:tcPr>
          <w:p>
            <w:pPr>
              <w:spacing w:after="20"/>
            </w:pPr>
            <w:r>
              <w:rPr>
                <w:rFonts w:ascii="Times New Roman" w:hAnsi="Times New Roman" w:eastAsia="Noto Serif CJK SC"/>
                <w:b w:val="0"/>
                <w:sz w:val="16"/>
              </w:rPr>
              <w:t>欧麦尔 Umar b. al-Khattab</w:t>
            </w:r>
          </w:p>
        </w:tc>
        <w:tc>
          <w:tcPr>
            <w:tcW w:type="dxa" w:w="3175"/>
          </w:tcPr>
          <w:p>
            <w:pPr>
              <w:spacing w:after="20"/>
            </w:pPr>
            <w:r>
              <w:rPr>
                <w:rFonts w:ascii="Times New Roman" w:hAnsi="Times New Roman" w:eastAsia="Noto Serif CJK SC"/>
                <w:b w:val="0"/>
                <w:sz w:val="16"/>
              </w:rPr>
              <w:t>金银、枣、小麦、大麦互换，除非当场结清，否则即为 riba。</w:t>
            </w:r>
          </w:p>
        </w:tc>
        <w:tc>
          <w:tcPr>
            <w:tcW w:type="dxa" w:w="964"/>
          </w:tcPr>
          <w:p>
            <w:pPr>
              <w:spacing w:after="20"/>
            </w:pPr>
            <w:r>
              <w:rPr>
                <w:rFonts w:ascii="Times New Roman" w:hAnsi="Times New Roman" w:eastAsia="Noto Serif CJK SC"/>
                <w:b w:val="0"/>
                <w:sz w:val="16"/>
              </w:rPr>
              <w:t>Sahih（确凿）</w:t>
            </w:r>
          </w:p>
        </w:tc>
        <w:tc>
          <w:tcPr>
            <w:tcW w:type="dxa" w:w="1814"/>
          </w:tcPr>
          <w:p>
            <w:pPr>
              <w:spacing w:after="20"/>
            </w:pPr>
            <w:r>
              <w:rPr>
                <w:rFonts w:ascii="Times New Roman" w:hAnsi="Times New Roman" w:eastAsia="Noto Serif CJK SC"/>
                <w:b w:val="0"/>
                <w:sz w:val="16"/>
              </w:rPr>
              <w:t>https://sunnah.com/nasai:4558</w:t>
            </w:r>
          </w:p>
        </w:tc>
      </w:tr>
      <w:tr>
        <w:tc>
          <w:tcPr>
            <w:tcW w:type="dxa" w:w="1417"/>
          </w:tcPr>
          <w:p>
            <w:pPr>
              <w:spacing w:after="20"/>
            </w:pPr>
            <w:r>
              <w:rPr>
                <w:rFonts w:ascii="Times New Roman" w:hAnsi="Times New Roman" w:eastAsia="Noto Serif CJK SC"/>
                <w:b w:val="0"/>
                <w:sz w:val="16"/>
              </w:rPr>
              <w:t>Sunan an-Nasa’i</w:t>
              <w:br/>
              <w:t>奈萨仪圣训集</w:t>
            </w:r>
          </w:p>
        </w:tc>
        <w:tc>
          <w:tcPr>
            <w:tcW w:type="dxa" w:w="964"/>
          </w:tcPr>
          <w:p>
            <w:pPr>
              <w:spacing w:after="20"/>
            </w:pPr>
            <w:r>
              <w:rPr>
                <w:rFonts w:ascii="Times New Roman" w:hAnsi="Times New Roman" w:eastAsia="Noto Serif CJK SC"/>
                <w:b w:val="0"/>
                <w:sz w:val="16"/>
              </w:rPr>
              <w:t>4560</w:t>
            </w:r>
          </w:p>
        </w:tc>
        <w:tc>
          <w:tcPr>
            <w:tcW w:type="dxa" w:w="1701"/>
          </w:tcPr>
          <w:p>
            <w:pPr>
              <w:spacing w:after="20"/>
            </w:pPr>
            <w:r>
              <w:rPr>
                <w:rFonts w:ascii="Times New Roman" w:hAnsi="Times New Roman" w:eastAsia="Noto Serif CJK SC"/>
                <w:b w:val="0"/>
                <w:sz w:val="16"/>
              </w:rPr>
              <w:t>欧巴代 / 穆阿维叶 Ubadah &amp; Mu’awiya</w:t>
            </w:r>
          </w:p>
        </w:tc>
        <w:tc>
          <w:tcPr>
            <w:tcW w:type="dxa" w:w="3175"/>
          </w:tcPr>
          <w:p>
            <w:pPr>
              <w:spacing w:after="20"/>
            </w:pPr>
            <w:r>
              <w:rPr>
                <w:rFonts w:ascii="Times New Roman" w:hAnsi="Times New Roman" w:eastAsia="Noto Serif CJK SC"/>
                <w:b w:val="0"/>
                <w:sz w:val="16"/>
              </w:rPr>
              <w:t>六类（含金、银、小麦、大麦、枣、盐）须“以物配物、当面结清”，多取多予皆为 riba。</w:t>
            </w:r>
          </w:p>
        </w:tc>
        <w:tc>
          <w:tcPr>
            <w:tcW w:type="dxa" w:w="964"/>
          </w:tcPr>
          <w:p>
            <w:pPr>
              <w:spacing w:after="20"/>
            </w:pPr>
            <w:r>
              <w:rPr>
                <w:rFonts w:ascii="Times New Roman" w:hAnsi="Times New Roman" w:eastAsia="Noto Serif CJK SC"/>
                <w:b w:val="0"/>
                <w:sz w:val="16"/>
              </w:rPr>
              <w:t>Sahih（确凿）</w:t>
            </w:r>
          </w:p>
        </w:tc>
        <w:tc>
          <w:tcPr>
            <w:tcW w:type="dxa" w:w="1814"/>
          </w:tcPr>
          <w:p>
            <w:pPr>
              <w:spacing w:after="20"/>
            </w:pPr>
            <w:r>
              <w:rPr>
                <w:rFonts w:ascii="Times New Roman" w:hAnsi="Times New Roman" w:eastAsia="Noto Serif CJK SC"/>
                <w:b w:val="0"/>
                <w:sz w:val="16"/>
              </w:rPr>
              <w:t>https://sunnah.com/nasai:4560</w:t>
            </w:r>
          </w:p>
        </w:tc>
      </w:tr>
      <w:tr>
        <w:tc>
          <w:tcPr>
            <w:tcW w:type="dxa" w:w="1417"/>
          </w:tcPr>
          <w:p>
            <w:pPr>
              <w:spacing w:after="20"/>
            </w:pPr>
            <w:r>
              <w:rPr>
                <w:rFonts w:ascii="Times New Roman" w:hAnsi="Times New Roman" w:eastAsia="Noto Serif CJK SC"/>
                <w:b w:val="0"/>
                <w:sz w:val="16"/>
              </w:rPr>
              <w:t>Jami‘ at-Tirmidhi</w:t>
              <w:br/>
              <w:t>提尔密济圣训集</w:t>
            </w:r>
          </w:p>
        </w:tc>
        <w:tc>
          <w:tcPr>
            <w:tcW w:type="dxa" w:w="964"/>
          </w:tcPr>
          <w:p>
            <w:pPr>
              <w:spacing w:after="20"/>
            </w:pPr>
            <w:r>
              <w:rPr>
                <w:rFonts w:ascii="Times New Roman" w:hAnsi="Times New Roman" w:eastAsia="Noto Serif CJK SC"/>
                <w:b w:val="0"/>
                <w:sz w:val="16"/>
              </w:rPr>
              <w:t>1243</w:t>
            </w:r>
          </w:p>
        </w:tc>
        <w:tc>
          <w:tcPr>
            <w:tcW w:type="dxa" w:w="1701"/>
          </w:tcPr>
          <w:p>
            <w:pPr>
              <w:spacing w:after="20"/>
            </w:pPr>
            <w:r>
              <w:rPr>
                <w:rFonts w:ascii="Times New Roman" w:hAnsi="Times New Roman" w:eastAsia="Noto Serif CJK SC"/>
                <w:b w:val="0"/>
                <w:sz w:val="16"/>
              </w:rPr>
              <w:t>马立克·本·奥斯 Malik b. Aws</w:t>
            </w:r>
          </w:p>
        </w:tc>
        <w:tc>
          <w:tcPr>
            <w:tcW w:type="dxa" w:w="3175"/>
          </w:tcPr>
          <w:p>
            <w:pPr>
              <w:spacing w:after="20"/>
            </w:pPr>
            <w:r>
              <w:rPr>
                <w:rFonts w:ascii="Times New Roman" w:hAnsi="Times New Roman" w:eastAsia="Noto Serif CJK SC"/>
                <w:b w:val="0"/>
                <w:sz w:val="16"/>
              </w:rPr>
              <w:t>银换金、小麦换小麦、大麦换大麦、枣换枣，除非手交手，否则为 riba；提尔密济评定为 Hasan Sahih（良好且确凿）。</w:t>
            </w:r>
          </w:p>
        </w:tc>
        <w:tc>
          <w:tcPr>
            <w:tcW w:type="dxa" w:w="964"/>
          </w:tcPr>
          <w:p>
            <w:pPr>
              <w:spacing w:after="20"/>
            </w:pPr>
            <w:r>
              <w:rPr>
                <w:rFonts w:ascii="Times New Roman" w:hAnsi="Times New Roman" w:eastAsia="Noto Serif CJK SC"/>
                <w:b w:val="0"/>
                <w:sz w:val="16"/>
              </w:rPr>
              <w:t>Hasan Sahih</w:t>
            </w:r>
          </w:p>
        </w:tc>
        <w:tc>
          <w:tcPr>
            <w:tcW w:type="dxa" w:w="1814"/>
          </w:tcPr>
          <w:p>
            <w:pPr>
              <w:spacing w:after="20"/>
            </w:pPr>
            <w:r>
              <w:rPr>
                <w:rFonts w:ascii="Times New Roman" w:hAnsi="Times New Roman" w:eastAsia="Noto Serif CJK SC"/>
                <w:b w:val="0"/>
                <w:sz w:val="16"/>
              </w:rPr>
              <w:t>https://sunnah.com/tirmidhi:1243</w:t>
            </w:r>
          </w:p>
        </w:tc>
      </w:tr>
      <w:tr>
        <w:tc>
          <w:tcPr>
            <w:tcW w:type="dxa" w:w="1417"/>
          </w:tcPr>
          <w:p>
            <w:pPr>
              <w:spacing w:after="20"/>
            </w:pPr>
            <w:r>
              <w:rPr>
                <w:rFonts w:ascii="Times New Roman" w:hAnsi="Times New Roman" w:eastAsia="Noto Serif CJK SC"/>
                <w:b w:val="0"/>
                <w:sz w:val="16"/>
              </w:rPr>
              <w:t>Sunan an-Nasa’i</w:t>
              <w:br/>
              <w:t>奈萨仪圣训集</w:t>
            </w:r>
          </w:p>
        </w:tc>
        <w:tc>
          <w:tcPr>
            <w:tcW w:type="dxa" w:w="964"/>
          </w:tcPr>
          <w:p>
            <w:pPr>
              <w:spacing w:after="20"/>
            </w:pPr>
            <w:r>
              <w:rPr>
                <w:rFonts w:ascii="Times New Roman" w:hAnsi="Times New Roman" w:eastAsia="Noto Serif CJK SC"/>
                <w:b w:val="0"/>
                <w:sz w:val="16"/>
              </w:rPr>
              <w:t>5102</w:t>
            </w:r>
          </w:p>
        </w:tc>
        <w:tc>
          <w:tcPr>
            <w:tcW w:type="dxa" w:w="1701"/>
          </w:tcPr>
          <w:p>
            <w:pPr>
              <w:spacing w:after="20"/>
            </w:pPr>
            <w:r>
              <w:rPr>
                <w:rFonts w:ascii="Times New Roman" w:hAnsi="Times New Roman" w:eastAsia="Noto Serif CJK SC"/>
                <w:b w:val="0"/>
                <w:sz w:val="16"/>
              </w:rPr>
              <w:t>阿卜杜拉（本·麦斯欧德）Abdullah</w:t>
            </w:r>
          </w:p>
        </w:tc>
        <w:tc>
          <w:tcPr>
            <w:tcW w:type="dxa" w:w="3175"/>
          </w:tcPr>
          <w:p>
            <w:pPr>
              <w:spacing w:after="20"/>
            </w:pPr>
            <w:r>
              <w:rPr>
                <w:rFonts w:ascii="Times New Roman" w:hAnsi="Times New Roman" w:eastAsia="Noto Serif CJK SC"/>
                <w:b w:val="0"/>
                <w:sz w:val="16"/>
              </w:rPr>
              <w:t>吃利息者、付利息者、明知仍书写契约者，将在复活日受穆罕默德之舌诅咒。</w:t>
            </w:r>
          </w:p>
        </w:tc>
        <w:tc>
          <w:tcPr>
            <w:tcW w:type="dxa" w:w="964"/>
          </w:tcPr>
          <w:p>
            <w:pPr>
              <w:spacing w:after="20"/>
            </w:pPr>
            <w:r>
              <w:rPr>
                <w:rFonts w:ascii="Times New Roman" w:hAnsi="Times New Roman" w:eastAsia="Noto Serif CJK SC"/>
                <w:b w:val="0"/>
                <w:sz w:val="16"/>
              </w:rPr>
              <w:t>Hasan（良好）</w:t>
            </w:r>
          </w:p>
        </w:tc>
        <w:tc>
          <w:tcPr>
            <w:tcW w:type="dxa" w:w="1814"/>
          </w:tcPr>
          <w:p>
            <w:pPr>
              <w:spacing w:after="20"/>
            </w:pPr>
            <w:r>
              <w:rPr>
                <w:rFonts w:ascii="Times New Roman" w:hAnsi="Times New Roman" w:eastAsia="Noto Serif CJK SC"/>
                <w:b w:val="0"/>
                <w:sz w:val="16"/>
              </w:rPr>
              <w:t>https://sunnah.com/nasai:5102</w:t>
            </w:r>
          </w:p>
        </w:tc>
      </w:tr>
      <w:tr>
        <w:tc>
          <w:tcPr>
            <w:tcW w:type="dxa" w:w="1417"/>
          </w:tcPr>
          <w:p>
            <w:pPr>
              <w:spacing w:after="20"/>
            </w:pPr>
            <w:r>
              <w:rPr>
                <w:rFonts w:ascii="Times New Roman" w:hAnsi="Times New Roman" w:eastAsia="Noto Serif CJK SC"/>
                <w:b w:val="0"/>
                <w:sz w:val="16"/>
              </w:rPr>
              <w:t>Sunan an-Nasa’i</w:t>
              <w:br/>
              <w:t>奈萨仪圣训集</w:t>
            </w:r>
          </w:p>
        </w:tc>
        <w:tc>
          <w:tcPr>
            <w:tcW w:type="dxa" w:w="964"/>
          </w:tcPr>
          <w:p>
            <w:pPr>
              <w:spacing w:after="20"/>
            </w:pPr>
            <w:r>
              <w:rPr>
                <w:rFonts w:ascii="Times New Roman" w:hAnsi="Times New Roman" w:eastAsia="Noto Serif CJK SC"/>
                <w:b w:val="0"/>
                <w:sz w:val="16"/>
              </w:rPr>
              <w:t>4665</w:t>
            </w:r>
          </w:p>
        </w:tc>
        <w:tc>
          <w:tcPr>
            <w:tcW w:type="dxa" w:w="1701"/>
          </w:tcPr>
          <w:p>
            <w:pPr>
              <w:spacing w:after="20"/>
            </w:pPr>
            <w:r>
              <w:rPr>
                <w:rFonts w:ascii="Times New Roman" w:hAnsi="Times New Roman" w:eastAsia="Noto Serif CJK SC"/>
                <w:b w:val="0"/>
                <w:sz w:val="16"/>
              </w:rPr>
              <w:t>阿伊莎 Aishah</w:t>
            </w:r>
          </w:p>
        </w:tc>
        <w:tc>
          <w:tcPr>
            <w:tcW w:type="dxa" w:w="3175"/>
          </w:tcPr>
          <w:p>
            <w:pPr>
              <w:spacing w:after="20"/>
            </w:pPr>
            <w:r>
              <w:rPr>
                <w:rFonts w:ascii="Times New Roman" w:hAnsi="Times New Roman" w:eastAsia="Noto Serif CJK SC"/>
                <w:b w:val="0"/>
                <w:sz w:val="16"/>
              </w:rPr>
              <w:t>riba 诸节降示后，先知登台宣读，并随即禁止了酒类交易（记载禁令降示场景）。</w:t>
            </w:r>
          </w:p>
        </w:tc>
        <w:tc>
          <w:tcPr>
            <w:tcW w:type="dxa" w:w="964"/>
          </w:tcPr>
          <w:p>
            <w:pPr>
              <w:spacing w:after="20"/>
            </w:pPr>
            <w:r>
              <w:rPr>
                <w:rFonts w:ascii="Times New Roman" w:hAnsi="Times New Roman" w:eastAsia="Noto Serif CJK SC"/>
                <w:b w:val="0"/>
                <w:sz w:val="16"/>
              </w:rPr>
              <w:t>Sahih（确凿）</w:t>
            </w:r>
          </w:p>
        </w:tc>
        <w:tc>
          <w:tcPr>
            <w:tcW w:type="dxa" w:w="1814"/>
          </w:tcPr>
          <w:p>
            <w:pPr>
              <w:spacing w:after="20"/>
            </w:pPr>
            <w:r>
              <w:rPr>
                <w:rFonts w:ascii="Times New Roman" w:hAnsi="Times New Roman" w:eastAsia="Noto Serif CJK SC"/>
                <w:b w:val="0"/>
                <w:sz w:val="16"/>
              </w:rPr>
              <w:t>https://sunnah.com/nasai:4665</w:t>
            </w:r>
          </w:p>
        </w:tc>
      </w:tr>
      <w:tr>
        <w:tc>
          <w:tcPr>
            <w:tcW w:type="dxa" w:w="1417"/>
          </w:tcPr>
          <w:p>
            <w:pPr>
              <w:spacing w:after="20"/>
            </w:pPr>
            <w:r>
              <w:rPr>
                <w:rFonts w:ascii="Times New Roman" w:hAnsi="Times New Roman" w:eastAsia="Noto Serif CJK SC"/>
                <w:b w:val="0"/>
                <w:sz w:val="16"/>
              </w:rPr>
              <w:t>Sahih Muslim</w:t>
              <w:br/>
              <w:t>穆斯林实录</w:t>
            </w:r>
          </w:p>
        </w:tc>
        <w:tc>
          <w:tcPr>
            <w:tcW w:type="dxa" w:w="964"/>
          </w:tcPr>
          <w:p>
            <w:pPr>
              <w:spacing w:after="20"/>
            </w:pPr>
            <w:r>
              <w:rPr>
                <w:rFonts w:ascii="Times New Roman" w:hAnsi="Times New Roman" w:eastAsia="Noto Serif CJK SC"/>
                <w:b w:val="0"/>
                <w:sz w:val="16"/>
              </w:rPr>
              <w:t>编号留空·待核验</w:t>
            </w:r>
          </w:p>
        </w:tc>
        <w:tc>
          <w:tcPr>
            <w:tcW w:type="dxa" w:w="1701"/>
          </w:tcPr>
          <w:p>
            <w:pPr>
              <w:spacing w:after="20"/>
            </w:pPr>
            <w:r>
              <w:rPr>
                <w:rFonts w:ascii="Times New Roman" w:hAnsi="Times New Roman" w:eastAsia="Noto Serif CJK SC"/>
                <w:b w:val="0"/>
                <w:sz w:val="16"/>
              </w:rPr>
              <w:t>贾比尔 Jabir（辞朝演说 Khutbat al-Wada’）</w:t>
            </w:r>
          </w:p>
        </w:tc>
        <w:tc>
          <w:tcPr>
            <w:tcW w:type="dxa" w:w="3175"/>
          </w:tcPr>
          <w:p>
            <w:pPr>
              <w:spacing w:after="20"/>
            </w:pPr>
            <w:r>
              <w:rPr>
                <w:rFonts w:ascii="Times New Roman" w:hAnsi="Times New Roman" w:eastAsia="Noto Serif CJK SC"/>
                <w:b w:val="0"/>
                <w:sz w:val="16"/>
              </w:rPr>
              <w:t>先知在辞朝演说中宣布废除全部 riba，首当其冲是阿拔斯家族的利息。该段见于穆斯林实录朝觐书贾比尔长篇圣训，本次未在 sunnah.com 逐字定位到准确分条号，按要求留空待核，不臆造编号。</w:t>
            </w:r>
          </w:p>
        </w:tc>
        <w:tc>
          <w:tcPr>
            <w:tcW w:type="dxa" w:w="964"/>
          </w:tcPr>
          <w:p>
            <w:pPr>
              <w:spacing w:after="20"/>
            </w:pPr>
            <w:r>
              <w:rPr>
                <w:rFonts w:ascii="Times New Roman" w:hAnsi="Times New Roman" w:eastAsia="Noto Serif CJK SC"/>
                <w:b w:val="0"/>
                <w:sz w:val="16"/>
              </w:rPr>
              <w:t>Sahih（内容确凿，分条号待核）</w:t>
            </w:r>
          </w:p>
        </w:tc>
        <w:tc>
          <w:tcPr>
            <w:tcW w:type="dxa" w:w="1814"/>
          </w:tcPr>
          <w:p>
            <w:pPr>
              <w:spacing w:after="20"/>
            </w:pPr>
            <w:r>
              <w:rPr>
                <w:rFonts w:ascii="Times New Roman" w:hAnsi="Times New Roman" w:eastAsia="Noto Serif CJK SC"/>
                <w:b w:val="0"/>
                <w:sz w:val="16"/>
              </w:rPr>
              <w:t>待核验（需在 Sahih Muslim, Kitab al-Hajj 辞朝演说段定位）</w:t>
            </w:r>
          </w:p>
        </w:tc>
      </w:tr>
    </w:tbl>
    <w:p>
      <w:pPr>
        <w:spacing w:before="120" w:after="80"/>
      </w:pPr>
      <w:r>
        <w:rPr>
          <w:rFonts w:ascii="Times New Roman" w:hAnsi="Times New Roman" w:eastAsia="Noto Serif CJK SC"/>
          <w:b/>
          <w:color w:val="1F3A5F"/>
          <w:sz w:val="28"/>
        </w:rPr>
        <w:t>五、坐标与编号体系说明</w:t>
      </w:r>
    </w:p>
    <w:p>
      <w:pPr>
        <w:spacing w:after="60" w:line="283" w:lineRule="auto"/>
      </w:pPr>
      <w:r>
        <w:rPr>
          <w:rFonts w:ascii="Times New Roman" w:hAnsi="Times New Roman" w:eastAsia="Noto Serif CJK SC"/>
          <w:b w:val="0"/>
          <w:sz w:val="19"/>
        </w:rPr>
        <w:t>• 经文章节坐标：第 2 章《黄牛（al-Baqarah）》，第 275、276、277、278、279 节，连续 5 节；在 quran.com 的全经连续节号为 282–286；该章为麦地那章；这几节位于第 3 卷（Juz 3）、麦地那印本第 47 页。</w:t>
      </w:r>
    </w:p>
    <w:p>
      <w:pPr>
        <w:spacing w:after="60" w:line="283" w:lineRule="auto"/>
      </w:pPr>
      <w:r>
        <w:rPr>
          <w:rFonts w:ascii="Times New Roman" w:hAnsi="Times New Roman" w:eastAsia="Noto Serif CJK SC"/>
          <w:b w:val="0"/>
          <w:sz w:val="19"/>
        </w:rPr>
        <w:t>• 圣训两套编号：sunnah.com“现行编号”是当前最通用、可用 URL 直接打开的编号；USC-MSA 旧编号常见于早年英文论文，现已弃用，表内一并列出以便对照。同一圣训因不同传述支线会带字母后缀（如 1587a）。</w:t>
      </w:r>
    </w:p>
    <w:p>
      <w:pPr>
        <w:spacing w:after="60" w:line="283" w:lineRule="auto"/>
      </w:pPr>
      <w:r>
        <w:rPr>
          <w:rFonts w:ascii="Times New Roman" w:hAnsi="Times New Roman" w:eastAsia="Noto Serif CJK SC"/>
          <w:b w:val="0"/>
          <w:sz w:val="19"/>
        </w:rPr>
        <w:t>• riba 在这些圣训里被细分为两类：riba al-fadl（同类物不等量交换的“超额利息”，即六类物品规则）与 riba al-nasi’ah（延期/赊欠产生的利息，即“现货换远期”之禁）。</w:t>
      </w:r>
    </w:p>
    <w:p>
      <w:pPr>
        <w:spacing w:before="120" w:after="80"/>
      </w:pPr>
      <w:r>
        <w:rPr>
          <w:rFonts w:ascii="Times New Roman" w:hAnsi="Times New Roman" w:eastAsia="Noto Serif CJK SC"/>
          <w:b/>
          <w:color w:val="1F3A5F"/>
          <w:sz w:val="28"/>
        </w:rPr>
        <w:t>六、核验与不编造声明</w:t>
      </w:r>
    </w:p>
    <w:p>
      <w:pPr>
        <w:spacing w:after="60" w:line="283" w:lineRule="auto"/>
      </w:pPr>
      <w:r>
        <w:rPr>
          <w:rFonts w:ascii="Times New Roman" w:hAnsi="Times New Roman" w:eastAsia="Noto Serif CJK SC"/>
          <w:b w:val="0"/>
          <w:sz w:val="19"/>
        </w:rPr>
        <w:t>1. 阿语原文：已从 Tanzil 官方下载接口取得全经奥斯曼文本，提取 2:275–279，与 quran.com 的 text_uthmani 逐字比对——去除奥斯曼延长符（ـ）与节内停顿标记（ۚۗۖ）后，五节完全一致，无字词差异。</w:t>
      </w:r>
    </w:p>
    <w:p>
      <w:pPr>
        <w:spacing w:after="60" w:line="283" w:lineRule="auto"/>
      </w:pPr>
      <w:r>
        <w:rPr>
          <w:rFonts w:ascii="Times New Roman" w:hAnsi="Times New Roman" w:eastAsia="Noto Serif CJK SC"/>
          <w:b w:val="0"/>
          <w:sz w:val="19"/>
        </w:rPr>
        <w:t>2. 英、中译文：逐节取自 quran.com 官方接口（英译 resource_id=20 Saheeh International；中译 resource_id=56 马坚简体译本），除删除网页脚注上标外一字未改。</w:t>
      </w:r>
    </w:p>
    <w:p>
      <w:pPr>
        <w:spacing w:after="60" w:line="283" w:lineRule="auto"/>
      </w:pPr>
      <w:r>
        <w:rPr>
          <w:rFonts w:ascii="Times New Roman" w:hAnsi="Times New Roman" w:eastAsia="Noto Serif CJK SC"/>
          <w:b w:val="0"/>
          <w:sz w:val="19"/>
        </w:rPr>
        <w:t>3. 圣训：每一条都在 sunnah.com 对应页面打开核对了集录名、编号、传述人与原文；未核到准确编号的“辞朝演说”一条，编号留空并标“待核验”，未填任何推测数字。</w:t>
      </w:r>
    </w:p>
    <w:p>
      <w:pPr>
        <w:spacing w:after="60" w:line="283" w:lineRule="auto"/>
      </w:pPr>
      <w:r>
        <w:rPr>
          <w:rFonts w:ascii="Times New Roman" w:hAnsi="Times New Roman" w:eastAsia="Noto Serif CJK SC"/>
          <w:b w:val="0"/>
          <w:sz w:val="19"/>
        </w:rPr>
        <w:t>4. 局限：本环境直连 bnm/sunnah 等部分站点受限，页面经读取代理获取；建议你按表内 URL 自行打开复核。马坚译本为宗教经典汉译，个别用字（如“象/像”）保留译本原貌。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