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</w:pPr>
      <w:r>
        <w:rPr>
          <w:rFonts w:ascii="黑体" w:hAnsi="黑体" w:eastAsia="黑体"/>
          <w:b/>
          <w:sz w:val="44"/>
        </w:rPr>
        <w:t>南昌航空大学</w:t>
      </w:r>
    </w:p>
    <w:p/>
    <w:p/>
    <w:p>
      <w:pPr>
        <w:jc w:val="center"/>
      </w:pPr>
      <w:r>
        <w:rPr>
          <w:rFonts w:ascii="黑体" w:hAnsi="黑体" w:eastAsia="黑体"/>
          <w:b/>
          <w:sz w:val="44"/>
        </w:rPr>
        <w:t>“软件设计与体系结构”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课程大作业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设计报告</w:t>
      </w:r>
    </w:p>
    <w:p/>
    <w:p/>
    <w:p/>
    <w:tbl>
      <w:tblPr>
        <w:tblStyle w:val="35"/>
        <w:tblW w:w="90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2"/>
        <w:gridCol w:w="453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2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w="4532" w:type="dxa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高校办公管理系统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2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专业</w:t>
            </w:r>
          </w:p>
        </w:tc>
        <w:tc>
          <w:tcPr>
            <w:tcW w:w="4532" w:type="dxa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软件工程    班级：____________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2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w="4532" w:type="dxa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____________    姓名：____________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2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同组成员</w:t>
            </w:r>
          </w:p>
        </w:tc>
        <w:tc>
          <w:tcPr>
            <w:tcW w:w="4532" w:type="dxa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成员A、成员B、成员C、成员D（提交前替换为真实姓名）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2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开课学期</w:t>
            </w:r>
          </w:p>
        </w:tc>
        <w:tc>
          <w:tcPr>
            <w:tcW w:w="4532" w:type="dxa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2025 至 2026 学年 第 2 学期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请在 Word/WPS 中右键更新目录</w:t>
      </w:r>
      <w:r>
        <w:fldChar w:fldCharType="end"/>
      </w:r>
    </w:p>
    <w:p>
      <w:r>
        <w:br w:type="page"/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1  引言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1.1 项目背景与目标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目以高校行政办公场景为对象，围绕公文、印章、会议、请示报告、差旅审批、邮件通知、公告发布、统计报表等高频事项，设计并实现一套前后端分离的高校办公管理系统。系统选取北京大学公开管理制度作为规则依据，将真实制度中的审批层级、材料清单、密级约束、费用标准和大型活动安全要求转化为可执行的字段、流程和校验逻辑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项目目标包括三个方面：一是完成 Java 企业级应用从需求、架构、设计、编码到测试的完整过程；二是在系统内部综合运用 MVC、三层架构、RESTful API 等体系结构风格，并在核心模块中落地创建型、结构型、行为型设计模式；三是集成自然语言处理、AI 公文辅助、会议室智能推荐、差旅费用规则校验等智能功能，提高办公材料起草、规范审核和资源匹配效率。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本报告的目标读者为课程教师、项目评审人员和后续维护人员。报告既说明设计决策，也对照最新代码说明实现结果、测试证据和仍需改进的方向。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1.2 团队成员及分工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按业务域划分为四个主要责任模块，同时由组长协调公共架构、接口规范、数据库设计、安全策略和评审工作。由于仓库文档中未保存真实姓名，封面与下表中的成员标识保留为成员A至成员D，正式提交前需替换为真实姓名、学号和班级。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负责模块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主要任务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代表性设计模式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成员A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公文管理、AI辅助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公文草稿、提交审批、AI起草、AI审核、分发签收、归档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工厂方法、策略、装饰器、模板方法、适配器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成员B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印章管理、权限认证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印章台账、用印申请、材料管理、用印登记、归还确认、认证授权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单例、代理、责任链、观察者、状态模式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成员C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会议管理、请示报告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会议室预定、会议参与人、会议纪要、请示报告、保密审查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建造者、组合、模板方法、责任链、观察者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成员D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差旅审批、统计报表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差旅预算、报销复核、费用校验、Dashboard、CSV导出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工厂方法、适配器、外观、策略、观察者</w:t>
            </w:r>
          </w:p>
        </w:tc>
      </w:tr>
    </w:tbl>
    <w:p/>
    <w:p>
      <w:pPr>
        <w:pStyle w:val="3"/>
        <w:rPr>
          <w:rFonts w:ascii="黑体" w:hAnsi="黑体" w:eastAsia="黑体"/>
          <w:b/>
          <w:color w:val="auto"/>
          <w:sz w:val="26"/>
        </w:rPr>
      </w:pPr>
      <w:r>
        <w:rPr>
          <w:rFonts w:ascii="黑体" w:hAnsi="黑体" w:eastAsia="黑体"/>
          <w:b/>
          <w:color w:val="auto"/>
          <w:sz w:val="26"/>
        </w:rPr>
        <w:t>1.3 AI使用说明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项目在需求梳理、制度条款归纳、架构方案比较、测试用例补充和报告撰写中使用了 AI 辅助工具。AI 的作用定位为辅助分析与生成初稿，最终业务规则、接口、代码和测试结果均以仓库中的需求文档、设计文档、源码和自动化测试输出为准。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系统功能层面也包含智能模块：公文 AI 起草（NLP 关键词增强模板生成）、AI 格式审核（HanLP TextRank 关键词提取、4 类敏感词检测、TF-IDF 文档查重、5 维质量评分）、会议室智能推荐（三维加权评分：高斯容量匹配 + NLP 设备匹配 + 利用率均衡）、差旅费用规则校验。智能功能均不替代人工审批；涉及内部、秘密、机密、绝密材料时，系统先执行密级判断和脱敏/拦截策略，再决定是否允许调用外部模型或仅使用本地规则。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2  系统开发环境与实施方案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2.1 开发平台与工具的选择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工具/技术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版本或说明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选择理由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后端语言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1.8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符合课程 Java 应用要求，生态稳定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Boot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2.5.6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快速构建 REST 服务，便于测试和配置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数据访问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JDBC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JdbcTemplate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与当前代码保持一致，SQL 可控，便于 MySQL/H2 双环境测试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8.x；测试环境 H2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业务数据持久化，H2 支撑自动化测试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3 + Vite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3.5、Vite 6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前后端分离，组件化开发效率高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前端组件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Element Plus、ECharts、Pinia、Axios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Element Plus 2.9、ECharts 5.5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表单、表格、图表和状态管理成熟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测试工具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JUnit/Spring Test、Vitest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后端132个测试、前端106个测试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覆盖业务规则、接口和页面行为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构建工具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Maven、npm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Maven 3.9.14、npm 11.6.2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分别管理后端和前端依赖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2.2 实施方案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时间/版本线索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实施内容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第7-8周；2026-05-20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整理高校办公场景、角色、制度依据、功能需求、智能化需求和验收标准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doc/需求.md、修改记录.txt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概要设计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第9周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确定前后端分离、MVC、三层架构、数据库模型和 REST API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doc/设计.md、接口文档.md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迭代实现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第10-14周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实现公文、印章、会议、请示报告、差旅、邮件、公告、统计、字典中心和通用审批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backend、frontend 源码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流程闭环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2026-05-22 至 2026-06-08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补齐附件、流程导览、会议参与人、内部外部邮件、公告、字典、工作台等功能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接口补充、专项设计和计划文档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测试回归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2026-06-09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执行后端、前端、构建、多角色 API 烟测和差异检查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全面回归测试报告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报告整理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2026-06-10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按课程模板汇总设计、实现和测试证据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本设计报告</w:t>
            </w:r>
          </w:p>
        </w:tc>
      </w:tr>
    </w:tbl>
    <w:p/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3  系统需求与设计约束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3.1 功能性需求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系统面向普通办公人员、部门负责人、校级领导、党办校办人员、财务人员、保卫人员、印章保管人和系统管理员八类角色。核心用例按业务闭环组织如下。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核心用户故事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</w:pPr>
            <w:r>
              <w:t>办公人员起草公文，AI 辅助生成或审核，提交后经部门负责人、党办校办、校级领导审批，最终分发签收并归档；草稿和驳回公文可编辑修改后再提交。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/api/documents；Documents.vue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申请人保存用印草稿并上传真实材料，通过审批后由印章保管人登记用印和归还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/api/seals；Seals.vue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组织者选择会议室、系统检测冲突并推荐可用会议室，大型活动触发安全材料和保卫审核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/api/meetings；Meetings.vue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请示报告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申请人提交请示或报告，系统记录密级、审批历史和批复归档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/api/reports；Reports.vue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差旅审批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申请人提交差旅预算，系统按人员类别、城市等级和天数计算标准，审批后可发起报销复核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/api/travels；Travels.vue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统计报表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不同角色按权限查看公文、用印、会议、差旅、报告等指标，并可导出 CSV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/api/statistics、/api/dashboard；Statistics.vue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管理员维护用户、部门、角色、字典分类与字典项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/api/admin、/api/admin/dictionaries；UserManage.vue、DictionaryManage.vue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邮件公告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用户发送站内邮件，系统可按配置发送外部 SMTP；管理员发布公告并控制发布/撤回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/api/mails、/api/announcements；Mails.vue、Announcements.vue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3.2 非功能性需求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质量属性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需求说明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设计落点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登录认证、角色权限、管理接口保护、密码加密、操作审计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AuthInterceptor、AuthTokenService、PasswordService、BusinessAccessService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前后端分离，后端按 Controller-Service-Repository 分层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controller/service/repository/model/dto 包结构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可测试性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业务规则可单元测试，流程可集成测试，前端页面可组件测试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Test、JUnit、Vitest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可扩展性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角色、字典、审批节点、费用标准可配置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sys_dict、oa_flow、oa_travel_standard、oa_meeting_fee_standard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性能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常用查询建立索引，减少重复聚合，统计接口按权限汇总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idx_attachment_biz、idx_flow_task_status、idx_notification_receiver 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保密性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涉密材料限制访问和 AI 调用，附件删除留痕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secrecy_level、knowledge_scope、SensitiveWordDetector、AttachmentStorageService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可用性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草稿、退回、流程导览、待办、通知、导出等提高操作效率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WorkflowGuideService、DashboardService、StatisticsService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3.3 设计约束说明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课程约束：系统主要语言为 Java，采用数据库存储，至少两种体系结构风格，每位成员不少于五种设计模式并覆盖三大类型。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时间约束：项目在 6-15 周完成，需要在有限周期内优先保证核心流程闭环和可演示性。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技术约束：后端最终收敛为 Spring Boot 2.5.6 + Java 8 + Spring JDBC；前端为 Vue 3 + Vite；测试中使用 H2 模拟数据库。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数据约束：制度依据来自公开资料，系统只抽象其业务规则，不存储真实高校敏感数据。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安全约束：外部 AI 不得直接处理秘密、机密、绝密材料；内部材料需脱敏和审计。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4  软件体系结构设计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4.1 架构风格选型与分析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架构风格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在系统中的体现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选择理由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前后端分离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前端通过 Axios 调用 Spring Boot REST API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降低界面与业务逻辑耦合，便于前后端独立开发与测试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MVC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Controller 接收请求，Service 承载业务，Model/DTO 表示数据，Vue 负责视图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结构清晰，适合 Web 管理系统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三层架构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Controller 层、Service 层、Repository/JDBC 数据访问层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便于权限、事务、校验和数据访问职责分离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RESTful API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以 /api/documents、/api/seals、/api/meetings 等资源路径提供接口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接口语义直观，易于前端调用和测试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事件/观察者思想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审批状态变更后通知申请人和下一处理人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将业务状态变化与通知发送解耦</w:t>
            </w:r>
          </w:p>
        </w:tc>
      </w:tr>
    </w:tbl>
    <w:p>
      <w:pPr>
        <w:rPr>
          <w:color w:val="auto"/>
        </w:rPr>
      </w:pP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4.2 架构设计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系统逻辑结构如下，前端负责交互、路由、状态和图表展示；后端负责认证、权限、业务流程、规则校验和数据持久化；MySQL 负责生产数据存储，H2 负责测试隔离。</w:t>
      </w:r>
    </w:p>
    <w:p>
      <w:pPr>
        <w:spacing w:line="240" w:lineRule="auto"/>
        <w:ind w:left="360"/>
      </w:pPr>
      <w:r>
        <w:rPr>
          <w:rFonts w:ascii="Consolas" w:hAnsi="Consolas" w:eastAsia="Consolas"/>
          <w:b w:val="0"/>
          <w:sz w:val="18"/>
        </w:rPr>
        <w:t>Vue 3 前端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views：Dashboard、Documents、Seals、Meetings、Travels、Reports、Statistics、Mails、Announcements、UserManage、DictionaryManage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router：基于角色的页面导航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stores：用户、字典、动作徽标等状态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└─ api.js：统一封装 Axios 请求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│ REST/JSON + Bearer Token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Spring Boot 后端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controller：REST 接口适配层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service：业务规则、审批流、统计、权限范围、邮件与附件处理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design：设计模式示例与可复用业务结构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security：Token、拦截器、密码哈希、用户上下文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repository：Spring JDBC 数据访问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└─ model/dto/common/config：实体、请求响应、异常和配置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│ JDBC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MySQL/H2 数据库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├─ sys_*：用户、部门、角色、字典、附件、通知、审计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└─ oa_*：公文、印章、会议、差旅、报告、审批、流程、邮件、公告</w:t>
      </w:r>
      <w:r>
        <w:rPr>
          <w:rFonts w:ascii="Consolas" w:hAnsi="Consolas" w:eastAsia="Consolas"/>
          <w:b w:val="0"/>
          <w:sz w:val="18"/>
        </w:rPr>
        <w:br w:type="textWrapping"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后端启动类为 OfficeManagementSystemApplication，并开启 EnableScheduling，用于 Token 清理等定时任务。WebMvcConfig 注册 AuthInterceptor 保护 /api/** 接口，并通过 CharacterEncodingFilter 强制 UTF-8 编码。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4.3 非功能性需求实现策略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认证与会话：登录成功后 AuthTokenService 生成 32 字节随机 Token，保存用户 ID 和 8 小时过期时间；定时清理过期 Token。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授权与数据范围：AuthInterceptor 统一拦截 /api/**；BusinessAccessService 根据角色、申请人、部门、审批任务和业务类型执行细粒度访问控制。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异常与响应：ApiResponse 统一 success/message/data 返回结构，GlobalExceptionHandler 将业务异常和权限异常转为稳定 JSON。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审计与留痕：附件逻辑删除记录删除人、删除时间和原因；审批历史、流程任务、操作日志和通知表保留关键过程信息。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性能策略：字典、通知、流程任务、附件、邮件、公告等高频查询建立组合索引；统计接口按角色可见范围聚合，减少前端多次请求。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可测试策略：测试环境使用 H2 schema/data，后端 Spring Test 覆盖核心业务，前端 Vitest 覆盖页面交互与接口调用。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5  系统详细设计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5.1 数据设计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数据库采用业务表与系统表分离的方式。最新 schema 共包含用户、部门、角色、字典、附件、通知、审计、邮件、公告、流程、审批、公文、印章、会议、差旅、请示报告、费用标准等表，满足核心流程闭环和可追踪要求。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关键字段/索引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sys_user/sys_role/sys_user_role/sys_dept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用户、角色、部门和多角色关联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username 唯一；role_key 唯一；user_id+role_id 联合主键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sys_dict_type/sys_dict_item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版本化字典中心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idx_dict_type_enabled、idx_dict_item_type_enabled、uk_dict_item_code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oa_document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公文草稿、审批、归档和 AI 审核结果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doc_type、secrecy_level、knowledge_scope、ai_review_result、status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oa_seal/oa_seal_log/oa_seal_transfer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印章台账、用印申请、登记归还和移交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seal_id、material_count、take_out、matter_level、idx_seal_transfer_seal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oa_meeting/oa_meeting_room/oa_meeting_participant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会议室、会议申请、参会确认和纪要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room_id、expected_count、venue_type、uk_meeting_user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oa_travel/oa_travel_standard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差旅申请、预算、报销和费用标准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staff_level、travel_type、city_level、uk_travel_standard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oa_report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请示报告、保密审查和批复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type、secrecy_level、reply、status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oa_approval_history/oa_flow_instance/oa_flow_task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审批历史、流程实例和当前任务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uk_flow_biz、idx_flow_task_biz、idx_flow_task_status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sys_attachment/sys_operation_log/sys_notification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附件、操作审计和站内通知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idx_attachment_biz、idx_operation_biz、idx_notification_receiver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oa_mail_message/oa_mail_recipient/sys_announcement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站内邮件、收件状态和公告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idx_mail_sender、uk_mail_user_type、idx_announcement_status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>
            <w:pPr>
              <w:spacing w:after="0" w:line="240" w:lineRule="auto"/>
            </w:pPr>
            <w:r>
              <w:t>oms_sequence</w:t>
            </w:r>
          </w:p>
        </w:tc>
        <w:tc>
          <w:tcPr>
            <w:tcW w:w="3022" w:type="dxa"/>
          </w:tcPr>
          <w:p>
            <w:pPr>
              <w:spacing w:after="0" w:line="240" w:lineRule="auto"/>
            </w:pPr>
            <w:r>
              <w:t>全局 ID 序列生成器</w:t>
            </w:r>
          </w:p>
        </w:tc>
        <w:tc>
          <w:tcPr>
            <w:tcW w:w="3022" w:type="dxa"/>
          </w:tcPr>
          <w:p>
            <w:pPr>
              <w:spacing w:after="0" w:line="240" w:lineRule="auto"/>
            </w:pPr>
            <w:r>
              <w:t>id PK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5.2 接口设计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系统统一使用 RESTful API，响应格式为 {success, message, data}。需要登录的接口通过 Authorization: Bearer &lt;token&gt; 携带令牌。典型接口如下。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方法与地址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 /api/auth/login；POST /api/auth/logout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登录和退出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</w:pPr>
            <w:r>
              <w:t>GET/POST /api/documents；POST /api/documents/{id}/submit；POST /api/documents/{id}/ai-review；POST /api/documents/ai-draft；PUT /api/documents/{id}（编辑公文）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</w:pPr>
            <w:r>
              <w:t>公文列表、草稿、提交、AI审核、AI起草；编辑（仅草稿和驳回状态）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/api/seals；GET/POST /api/seals/applications；POST /api/seals/applications/{id}/submit/used/returned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印章台账、申请、提交、用印、归还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/api/meetings/rooms；POST /api/meetings/recommend；GET/POST /api/meetings；POST /api/meetings/{id}/minutes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会议室、智能推荐、申请、纪要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流程附件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 /api/workflow/attachments/upload；GET /api/workflow/guide；GET /api/workflow/tasks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文件上传、流程导览、待办任务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/api/approvals；POST /api/approvals/{bizType}/{bizId}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审批历史和审批动作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差旅/报告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GET/POST /api/travels；POST /api/travels/{id}/reimburse；GET/POST /api/reports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差旅申请报销、请示报告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/api/dashboard；GET /api/statistics；GET /api/statistics/export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工作台、统计报表、CSV导出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GET/POST/PUT/DELETE /api/admin/users、/api/admin/depts；/api/admin/dictionaries/*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用户、部门、角色和字典管理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以用印申请为例，前端先保存草稿，再通过附件接口上传真实材料，只有材料数量满足要求后才能提交审批。</w:t>
      </w:r>
    </w:p>
    <w:p>
      <w:pPr>
        <w:spacing w:line="240" w:lineRule="auto"/>
        <w:ind w:left="360"/>
      </w:pPr>
      <w:r>
        <w:rPr>
          <w:rFonts w:ascii="Consolas" w:hAnsi="Consolas" w:eastAsia="Consolas"/>
          <w:b w:val="0"/>
          <w:sz w:val="18"/>
        </w:rPr>
        <w:t>POST /api/seals/applications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"sealId": 1,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"applicantId": 2,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"purpose": "系统试运行通知材料用印",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"copies": 2,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"takeOut": false,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"matterLevel": "常规事项"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POST /api/workflow/attachments/upload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multipart/form-data: bizType=seal, bizId=&lt;申请ID&gt;, file=&lt;真实材料&gt;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POST /api/seals/applications/{id}/submit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响应：材料完整时进入审批流；缺少有效材料时返回业务错误。</w:t>
      </w:r>
      <w:r>
        <w:rPr>
          <w:rFonts w:ascii="Consolas" w:hAnsi="Consolas" w:eastAsia="Consolas"/>
          <w:b w:val="0"/>
          <w:sz w:val="18"/>
        </w:rPr>
        <w:br w:type="textWrapping"/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5.3 性能设计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优化点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设计/实现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效果说明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数据库索引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附件按 biz_type+biz_id、流程任务按 status+approver_role+approver_id、通知按 receiver_id+read_status 建索引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提高业务详情、待办、通知和附件列表查询效率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字典中心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字典项按 dict_type、enabled、sort_order 建组合索引，并提供版本接口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前端可缓存字典目录，减少重复拉取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统计聚合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DashboardService/StatisticsService 在后端按权限范围汇总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避免前端拉取全量业务数据后再聚合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分层校验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Controller 接收 DTO，Service 执行业务规则，Repository 只负责 SQL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减少重复逻辑，降低维护成本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异步/外部资源隔离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邮件发送支持外部 SMTP 配置；AI 测试使用 Mock 适配器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避免外部服务影响核心流程和自动化测试稳定性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本次课程项目未进行 JMeter 压测，但通过索引设计、权限范围过滤和服务端聚合降低了常见管理查询的复杂度。回归测试中的前端构建 2253 个模块转换成功，后端 193 个测试全部通过，说明当前实现具备稳定演示基础。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5.4 安全设计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安全项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实现机制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代码/数据落点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登录后签发随机 Token，Bearer 方式访问 API，Token 8 小时过期并定时清理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AuthTokenService、AuthInterceptor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密码保护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PBKDF2WithHmacSHA256、120000 次迭代、16 字节盐、常量时间比较；兼容旧明文并支持升级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PasswordService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管理员保护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/api/admin/**、/api/auth/users、/api/workflow/audit-logs 仅 admin 可访问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AuthInterceptor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业务授权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申请人、审批人、部门负责人、党办校办、保卫、财务、印章保管人按职责访问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BusinessAccessService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输入校验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Validation、业务层必填规则、字典启用项校验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DTO、DictionaryService、各业务 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保密控制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密级字段、知悉范围、敏感词检测、AI 调用前拦截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secrecy_level、SensitiveWordDetector、NlpAiProviderAdapter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审计留痕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审批历史、流程任务、附件删除原因、操作日志和通知记录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oa_approval_history、sys_operation_log、sys_attachment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5.5 设计评审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评审主题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发现问题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改进措施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架构与技术栈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早期设计写 Spring Boot 3/MyBatis-Plus/Sa-Token，与后续实现不一致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报告和实现说明统一为 Spring Boot 2.5.6、Spring JDBC、自研 Token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已收敛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数据模型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单角色字段难以支持一人多岗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增加 sys_user_role，并在权限判断中使用 roleKeys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印章流程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用印申请可绕过真实材料校验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改为草稿后上传附件，材料不足不得提交审批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已实现并测试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流程可视化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审批记录难以解释当前节点和下一处理人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新增 WorkflowGuideService 和 /api/workflow/guide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前端测试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部分页面缺少独立测试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补齐用印、差旅、报告、统计、404 页面测试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2026-06-09 回归通过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浏览器级 E2E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当前环境浏览器插件/Playwright 不稳定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暂以源码级前端测试、后端测试和 API 烟测覆盖；后续补专项 E2E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待增强</w:t>
            </w:r>
          </w:p>
        </w:tc>
      </w:tr>
    </w:tbl>
    <w:p/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6  模块设计与设计模式应用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6.1 模块设计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核心流程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关键类/文件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草稿保存 → AI 审核/起草 → 提交审批 → 审批历史 → 分发签收 → 归档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DocumentController、DocumentService、DocumentFactory、DocumentReviewStrategy、Documents.vue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保存草稿 → 上传材料 → 提交审批 → 登记用印 → 归还确认 → 移交记录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SealController、SealService、SealWorkflowService、Seals.vue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会议室维护 → 智能推荐 → 冲突检测 → 会议申请 → 参会确认/纪要 → 发布/归档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MeetingController、MeetingService、RoomRecommendationService、MeetingBuilder、Meetings.vue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请示报告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提交报告 → 保密审查 → 审批 → 批复归档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ReportController、ReportService、ReportDocumentReviewStrategy、Reports.vue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差旅审批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差旅申请 → 标准计算 → 超标提示 → 审批 → 报销复核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TravelController、TravelService、StandardTravelExpenseStrategy、Travels.vue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工作流与审批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创建流程实例 → 生成任务 → 审批动作 → 通知和导览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ApprovalService、WorkflowService、WorkflowGuideService、StatusChangeNotifier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统计报表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按角色范围聚合业务数据 → 图表展示 → CSV导出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DashboardController、StatisticsController、DashboardFacade、Statistics.vue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认证与管理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 → Token校验 → 权限保护 → 用户/部门/字典维护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AuthController、AuthTokenService、UserManageService、DictionaryService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典型业务流程以公文为例：用户在前端填写标题、文种、密级、知悉范围和正文；后端保存草稿后可执行 AI 起草或审核；提交时创建审批历史和流程任务；审批通过后进入下一节点，退回时状态变为 rejected 或待修改；归档后进入只读状态。用印、会议、差旅和请示报告复用通用审批、附件和通知能力。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6.2 设计模式应用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系统场景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代表类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单例模式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Bean 管理全局唯一服务配置、Token 服务、密码服务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AiConfig、AuthTokenService、PasswordService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工厂方法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按公文文种创建不同 Document 对象或按业务状态返回状态处理器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DocumentFactory、StateFactory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建造者模式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逐步构造会议对象，避免构造参数过长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MeetingBuilder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代理模式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在业务调用前加入权限、审计和安全检查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DocumentServiceProxy、BusinessAccessService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装饰器模式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基础公文处理叠加保密检查、AI审核、NLP质量分析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BaseDocumentProcessor、SecrecyCheckDecorator、AiReviewDecorator、NlpQualityAnalysisDecorator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适配器模式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统一 AI Provider 接口，便于切换 Mock、本地或外部模型；NlpAiProviderAdapter 使用 NLP 关键词增强 AI 起草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AiProviderAdapter、MockAiProviderAdapter、NlpAiProviderAdapter、NlpAiProviderAdapter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组合模式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组织部门树以统一节点方式遍历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DeptTreeNode、DeptTreeBuilder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外观模式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统一聚合多个业务统计，降低前端调用复杂度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DashboardFacade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责任链模式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审批请求按部门负责人、党办校办、校领导、财务、保卫等处理器流转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ApprovalHandler、DeptHeadHandler、OfficeAdminHandler、SchoolLeaderHandler、FinanceHandler、SecurityHandler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策略模式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不同文种审核策略、差旅费用计算策略、会议室推荐评分策略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DocumentReviewStrategy、TravelExpenseStrategy、RoomRecommendationService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观察者模式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业务状态变化后通知申请人和下一审批人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StatusChangeNotifier、ApplicantNotificationListener、NextApproverNotificationListener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模板方法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业务服务抽象提交、审核、审批、归档等共同步骤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AbstractBusinessService、DocumentWorkflowService、SealWorkflowService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状态模式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封装 draft、pending、approved、rejected 等状态行为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BusinessState、DraftState、PendingState、ApprovedState、RejectedState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与直接在 Service 中堆叠条件判断相比，设计模式的引入使审批路径、审核策略、AI适配、状态流转和统计聚合具备更高扩展性。例如新增一种审批角色时只需增加 Handler 或调整链配置；新增一种 AI 服务时实现 AiProviderAdapter 即可；新增一个统计指标可在 DashboardFacade 内聚合，不影响前端调用方式。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7  系统实现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7.1 基础功能模块实现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最新代码已实现登录认证、用户管理、部门管理、字典中心、工作台、公文、印章、会议、请示报告、差旅、通用审批、流程导览、附件、通知、邮件、公告、统计报表等基础模块。后端源码位于 backend/src/main/java/com/university/oms，前端源码位于 frontend/src。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实现摘要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验证证据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登录与权限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支持 8 个演示账号，多角色权限合并，管理员接口保护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AuthorizationRegressionTest、SecurityIntegrationTest、API烟测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公文闭环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公文草稿、提交、AI起草/审核、审批、分发签收、归档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WorkflowIntegrationTest、DocumentClosureTest、前端 Documents.spec.js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印章闭环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印章台账、材料上传下载、草稿提交、用印登记、归还、移交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SealMaterialManagementTest、SealServiceTest、Seals.spec.js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会议闭环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会议室推荐、冲突检测、参与人、纪要、发布和归档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MeetingParticipantIntegrationTest、RoomRecommendationServiceTest、Meetings.spec.js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差旅闭环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费用标准计算、超标提示、审批和报销复核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TravelExpenseStrategyTest、Travels.spec.js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统计报表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工作台指标、月度业务量、角色范围统计、CSV导出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DashboardScopeTest、DashboardFacadeTest、Statistics.spec.js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邮件公告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站内邮件、已读、外部邮件重试、公告发布撤回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MailIntegrationTest、AnnouncementIntegrationTest、Mails.spec.js</w:t>
            </w:r>
          </w:p>
        </w:tc>
      </w:tr>
    </w:tbl>
    <w:p/>
    <w:p>
      <w:pPr>
        <w:jc w:val="center"/>
      </w:pPr>
      <w:r>
        <w:drawing>
          <wp:inline distT="0" distB="0" distL="114300" distR="114300">
            <wp:extent cx="4859655" cy="4566920"/>
            <wp:effectExtent l="0" t="0" r="171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图：01-login-page</w:t>
      </w:r>
    </w:p>
    <w:p>
      <w:pPr>
        <w:jc w:val="center"/>
      </w:pPr>
      <w:r>
        <w:drawing>
          <wp:inline distT="0" distB="0" distL="114300" distR="114300">
            <wp:extent cx="4859655" cy="4566920"/>
            <wp:effectExtent l="0" t="0" r="171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图：02-admin-dashboard</w:t>
      </w:r>
    </w:p>
    <w:p>
      <w:pPr>
        <w:jc w:val="center"/>
      </w:pPr>
      <w:r>
        <w:drawing>
          <wp:inline distT="0" distB="0" distL="114300" distR="114300">
            <wp:extent cx="4859655" cy="4566920"/>
            <wp:effectExtent l="0" t="0" r="171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图：12-approvals-page</w:t>
      </w:r>
    </w:p>
    <w:p>
      <w:pPr>
        <w:jc w:val="center"/>
      </w:pPr>
      <w:r>
        <w:drawing>
          <wp:inline distT="0" distB="0" distL="114300" distR="114300">
            <wp:extent cx="4859655" cy="4566920"/>
            <wp:effectExtent l="0" t="0" r="1714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图：21-statistics-page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7.5 智能模块实现</w:t>
      </w:r>
    </w:p>
    <w:tbl>
      <w:tblPr>
        <w:tblStyle w:val="36"/>
        <w:tblW w:w="906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智能模块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实现/限制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AI公文起草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文种、主题、要点、引用制度、申请人信息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可编辑公文草稿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NlpAiProviderAdapter（@Primary），使用 TextRank 提取关键词生成四段式公文模板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AI公文审核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标题、正文、文号、附件、密级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格式问题、敏感词检测（4类30+词）、关键词提取（TextRank Top10）、TF-IDF查重（&gt;80%报警）、质量评分（0-100，5维度）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NlpQualityAnalysisDecorator + NlpUtils（HanLP）+ SensitiveWordDetector + DocumentSimilarityService；涉密内容拦截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敏感词与保密拦截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正文、材料摘要、密级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敏感词命中、AI调用允许/拒绝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SensitiveWordDetector、NlpUtils；秘密/机密/绝密禁止外部处理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会议室智能推荐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人数、时间、设备、地点偏好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三维加权排序：高斯容量匹配(40%) + NLP设备匹配(30%) + 利用率均衡(30%)，自动排除冲突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</w:pPr>
            <w:r>
              <w:t>RoomRecommendationService；NlpUtils 分词匹配设备需求；加权评分排序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差旅费用智能校验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人员类别、差旅类型、城市等级、天数、预算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标准金额、超标提示和说明要求</w:t>
            </w:r>
          </w:p>
        </w:tc>
        <w:tc>
          <w:tcPr>
            <w:tcW w:w="226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StandardTravelExpenseStrategy；以 oa_travel_standard 为准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智能模块的共同安全边界是：AI 只辅助生成、审核或推荐，不直接改变审批结论；所有外部调用前必须执行密级和敏感词判断；测试中固定 Mock 输出，避免自动化测试依赖外部网络和模型稳定性。NLP 管道基于 HanLP 实现：公文审核时依次执行 TextRank 关键词提取（Top 10）、4 类敏感词检测（涉密/政治/财务/隐私，共 30+ 词汇）、TF-IDF 余弦相似度查重（与全量已有公文比对，&gt;=80% 报警）、5 维质量评分（标题格式 20 分 + 内容长度 25 分 + 关键词密度 25 分 - 敏感词扣分 - 查重扣分，满分 100）。会议室推荐采用三维加权评分：高斯容量拟合（权重 0.4）+ NLP 分词设备匹配（权重 0.3）+ 利用率均衡（权重 0.3）。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8  系统测试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8.1 接口测试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接口测试覆盖登录、权限、核心业务提交、审批、附件、通知、统计和多角色访问。2026-06-09 全面回归中，多角色 API 烟测覆盖 admin、user、head、leader、office、finance、security、keeper 8 个演示账号。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 访问 /api/admin/users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成功返回用户列表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成功，返回 18 个用户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 user 访问 /api/admin/users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未登录访问 /api/dashboard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 个演示账号登录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均成功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均通过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登录后访问 /api/dashboard 和 /api/announcements/latest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按角色返回可见数据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均通过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8.2 单元测试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后端测试包含 Spring 集成测试、业务规则单元测试、设计模式测试、NLP 测试和安全回归测试；前端测试使用 Vitest 验证页面交互、表单字段、权限变量和接口调用。</w:t>
      </w:r>
    </w:p>
    <w:tbl>
      <w:tblPr>
        <w:tblStyle w:val="36"/>
        <w:tblW w:w="906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代表测试类/文件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覆盖重点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后端流程测试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WorkflowIntegrationTest、WorkflowGuideIntegrationTest、OfficeManagementSystemIntegrationTest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提交、审批、退回、流程导览和状态流转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安全权限测试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SecurityIntegrationTest、AuthorizationRegressionTest、ClosureAndAiSecurityTest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Token、管理接口、AI涉密拦截和越权访问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设计模式测试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ApprovalChainTest、DocumentFactoryTest、MeetingBuilderTest、DashboardFacadeTest、StatePatternTest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责任链、工厂、建造者、外观、状态等模式行为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业务规则测试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SealMaterialManagementTest、MeetingParticipantIntegrationTest、TravelExpenseStrategyTest、RegulatoryRulesTest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材料、会议参与人、差旅标准、制度规则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前端页面测试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Seals.spec.js、Travels.spec.js、Reports.spec.js、Statistics.spec.js、NotFound.spec.js 等</w:t>
            </w:r>
          </w:p>
        </w:tc>
        <w:tc>
          <w:tcPr>
            <w:tcW w:w="30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按钮、弹窗、表单、导出、流程入口、页面状态</w:t>
            </w:r>
          </w:p>
        </w:tc>
      </w:tr>
    </w:tbl>
    <w:p/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8.3 测试用例设计</w:t>
      </w:r>
    </w:p>
    <w:tbl>
      <w:tblPr>
        <w:tblStyle w:val="36"/>
        <w:tblW w:w="906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测试目标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预期输出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TC-01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登录认证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admin/123456 调用 POST /api/auth/login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 token 和用户角色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TC-02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管理权限保护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普通用户调用 GET /api/admin/users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 403，无管理员权限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TC-03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用印材料必填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保存用印草稿后不上传材料直接提交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拒绝提交并提示缺少有效材料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TC-04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会议室冲突检测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同一会议室提交重叠时间会议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系统拒绝或推荐其他可用会议室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TC-05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大型活动安全规则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室内预计参会人数大于 500 且缺少安全材料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触发保卫审核和材料必填校验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TC-06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差旅费用标准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三类人员、上海、3天、预算2600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计算住宿/伙食/市内交通标准并识别超标项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TC-07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AI涉密拦截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秘密或机密公文执行外部 AI 审核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拒绝外部 AI 调用，保留安全提示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TC-08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统计导出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统计页面点击 CSV 导出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生成包含业务指标的 CSV 内容</w:t>
            </w:r>
          </w:p>
        </w:tc>
        <w:tc>
          <w:tcPr>
            <w:tcW w:w="181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最新回归结果：后端全量测试 193 个测试，0 失败，0 错误，BUILD SUCCESS；前端全量测试 28 个测试文件、107 个测试全部通过；前端生产构建通过；git diff --check 通过。未完全覆盖项包括 MySQL profile 真实重启持久化、浏览器级完整 E2E、真实文件上传下载的浏览器操作、外部 SMTP 投递、性能和移动端专项测试。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9  总结与展望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9.1 总结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高校办公管理系统以真实高校制度为依据，将公文、印章、会议、请示报告、差旅、统计、邮件和公告等业务整合到统一平台。系统采用前后端分离、MVC、三层架构和 RESTful API，代码层面以 Controller-Service-Repository 分工实现业务闭环，以统一认证、权限、附件、流程和通知能力支撑多个业务模块。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从课程要求看，项目满足 Java 应用、数据库持久化、两种以上体系结构、每人不少于五种设计模式、两个以上智能模块、真实制度依据、Spring Test/JUnit 与前端测试等要求。最新回归测试结果显示核心功能已具备稳定演示能力。</w:t>
      </w:r>
    </w:p>
    <w:p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26"/>
        </w:rPr>
        <w:t>9.2 展望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对统计、附件、流程任务等高频接口进行 JMeter 或 Gatling 压测，形成量化性能指标。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将 AI 服务抽象为可配置 Provider，支持本地模型、外部模型和规则引擎按密级自动选择。</w:t>
      </w:r>
    </w:p>
    <w:p>
      <w:pPr>
        <w:pStyle w:val="16"/>
        <w:spacing w:line="276" w:lineRule="auto"/>
      </w:pPr>
      <w:r>
        <w:rPr>
          <w:rFonts w:ascii="宋体" w:hAnsi="宋体" w:eastAsia="宋体"/>
          <w:b w:val="0"/>
          <w:sz w:val="21"/>
        </w:rPr>
        <w:t>进一步完善移动端适配、可访问性、日志脱敏和审计报表，提升交付质量。</w:t>
      </w:r>
    </w:p>
    <w:p>
      <w:pPr>
        <w:pStyle w:val="16"/>
        <w:spacing w:line="276" w:lineRule="auto"/>
      </w:pPr>
      <w:r>
        <w:t>实现审批时长预测与瓶颈分析：按角色统计历史审批平均耗时，在工作台和流程导览中展示预计剩余时间和当前流程瓶颈节点，帮助用户合理安排工作节奏。</w:t>
      </w:r>
    </w:p>
    <w:p>
      <w:pPr>
        <w:pStyle w:val="16"/>
        <w:spacing w:line="276" w:lineRule="auto"/>
      </w:pPr>
      <w:r>
        <w:t>扩展公文智能分发推荐：基于公文 NLP 关键词与历史分发记录的文本相似度匹配，自动推荐最合适的分发对象，减少人</w:t>
      </w:r>
      <w:bookmarkStart w:id="0" w:name="_GoBack"/>
      <w:bookmarkEnd w:id="0"/>
      <w:r>
        <w:t>工选人成本。</w:t>
      </w:r>
    </w:p>
    <w:p>
      <w:pPr>
        <w:pStyle w:val="2"/>
        <w:spacing w:before="240" w:after="12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参考文献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[1] 北京大学印章管理规定，校发〔2017〕41号，https://xxgk.pku.edu.cn/gksx/jbxx/gzzd/1065xbxxgk144899.htm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[2] 北京大学保密工作规定，https://xxgk.pku.edu.cn/gksx/jbxx/gzzd/1065xbxxgk144898.htm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[3] 北京大学大型活动安全管理规定，https://xxgk.pku.edu.cn/gksx/jbxx/gzzd/1065xbxxgk144903.htm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[4] 北京大学大型活动安全风险评估办法，校发〔2018〕183号，https://xxgk.pku.edu.cn/docs/20190113215758754844.pdf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[5] 北京大学会议费管理暂行办法，校发〔2019〕250号，https://xxgk.pku.edu.cn/docs/20241129103911566485.pdf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[6] 北京大学国内差旅费管理暂行办法，校发〔2019〕252号，https://xxgk.pku.edu.cn/docs/20241129103948804688.pdf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[7] Martin Fowler. 企业应用架构模式[M]. 机械工业出版社, 2003.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[8] Gamma E., Helm R., Johnson R., Vlissides J. 设计模式：可复用面向对象软件的基础[M]. 机械工业出版社, 2000.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[9] Spring Boot Reference Documentation, https://docs.spring.io/spring-boot/docs/2.5.6/reference/html/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[10] Vue.js Documentation, https://vuejs.org/</w:t>
      </w:r>
    </w:p>
    <w:sectPr>
      <w:footerReference r:id="rId3" w:type="default"/>
      <w:pgSz w:w="12240" w:h="15840"/>
      <w:pgMar w:top="1440" w:right="1474" w:bottom="1440" w:left="1701" w:header="720" w:footer="68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宋体" w:hAnsi="宋体" w:eastAsia="宋体"/>
        <w:b w:val="0"/>
        <w:sz w:val="18"/>
      </w:rPr>
      <w:t>南昌航空大学软件学院    软件设计与体系结构课程大作业    第 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oNotDisplayPageBoundaries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C327C9"/>
    <w:rsid w:val="29BB584A"/>
    <w:rsid w:val="4B23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qFormat/>
    <w:uiPriority w:val="99"/>
  </w:style>
  <w:style w:type="character" w:customStyle="1" w:styleId="136">
    <w:name w:val="Footer Char"/>
    <w:basedOn w:val="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</cp:lastModifiedBy>
  <dcterms:modified xsi:type="dcterms:W3CDTF">2026-06-10T17:06:05Z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</Properties>
</file>