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EDDE" w14:textId="134E3BDD" w:rsidR="002356D2" w:rsidRPr="00C20809" w:rsidRDefault="004C24ED" w:rsidP="002356D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Overview</w:t>
      </w:r>
      <w:r w:rsidR="00335675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 </w:t>
      </w:r>
    </w:p>
    <w:p w14:paraId="6B9F2867" w14:textId="6ED20AE6" w:rsidR="00544BEE" w:rsidRPr="005631C2" w:rsidRDefault="00350F18" w:rsidP="002356D2">
      <w:pPr>
        <w:pStyle w:val="Heading1"/>
        <w:tabs>
          <w:tab w:val="left" w:pos="0"/>
        </w:tabs>
        <w:spacing w:before="120" w:after="120" w:line="240" w:lineRule="atLeast"/>
        <w:ind w:left="0"/>
        <w:jc w:val="both"/>
        <w:rPr>
          <w:rFonts w:ascii="Georgia" w:hAnsi="Georgia" w:cs="Times New Roman"/>
          <w:color w:val="000000" w:themeColor="text1"/>
          <w:w w:val="105"/>
          <w:sz w:val="22"/>
          <w:szCs w:val="22"/>
        </w:rPr>
      </w:pPr>
      <w:r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Ontario Lawyer </w:t>
      </w:r>
      <w:r w:rsidR="005631C2"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with strong interest in supporting growth of </w:t>
      </w:r>
      <w:r w:rsidR="005631C2"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UNYX AI </w:t>
      </w:r>
      <w:proofErr w:type="spellStart"/>
      <w:r w:rsidR="005631C2"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>Ltd</w:t>
      </w:r>
      <w:r w:rsidR="005631C2"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>’s</w:t>
      </w:r>
      <w:proofErr w:type="spellEnd"/>
      <w:r w:rsidR="005631C2" w:rsidRPr="005631C2">
        <w:rPr>
          <w:rFonts w:ascii="Georgia" w:hAnsi="Georgia" w:cs="Times New Roman"/>
          <w:color w:val="000000" w:themeColor="text1"/>
          <w:w w:val="105"/>
          <w:sz w:val="22"/>
          <w:szCs w:val="22"/>
        </w:rPr>
        <w:t xml:space="preserve"> payment service products. </w:t>
      </w:r>
      <w:r w:rsidR="005631C2" w:rsidRPr="005631C2">
        <w:rPr>
          <w:rFonts w:ascii="Georgia" w:hAnsi="Georgia" w:cs="Times New Roman"/>
          <w:color w:val="000000" w:themeColor="text1"/>
          <w:sz w:val="22"/>
          <w:szCs w:val="22"/>
        </w:rPr>
        <w:t>Experience acting</w:t>
      </w:r>
      <w:r w:rsidR="00544BEE" w:rsidRPr="005631C2">
        <w:rPr>
          <w:rFonts w:ascii="Georgia" w:hAnsi="Georgia" w:cs="Times New Roman"/>
          <w:color w:val="000000" w:themeColor="text1"/>
          <w:sz w:val="22"/>
          <w:szCs w:val="22"/>
        </w:rPr>
        <w:t xml:space="preserve"> as external Chief Anti-Money Laundering Officer (CAMLO) to Canadian </w:t>
      </w:r>
      <w:r w:rsidR="005631C2">
        <w:rPr>
          <w:rFonts w:ascii="Georgia" w:hAnsi="Georgia" w:cs="Times New Roman"/>
          <w:color w:val="000000" w:themeColor="text1"/>
          <w:sz w:val="22"/>
          <w:szCs w:val="22"/>
        </w:rPr>
        <w:t xml:space="preserve">and foreign </w:t>
      </w:r>
      <w:r w:rsidR="00544BEE" w:rsidRPr="005631C2">
        <w:rPr>
          <w:rFonts w:ascii="Georgia" w:hAnsi="Georgia" w:cs="Times New Roman"/>
          <w:color w:val="000000" w:themeColor="text1"/>
          <w:sz w:val="22"/>
          <w:szCs w:val="22"/>
        </w:rPr>
        <w:t xml:space="preserve">money services businesses (MSBs), </w:t>
      </w:r>
      <w:r w:rsidR="00EB0C22" w:rsidRPr="005631C2">
        <w:rPr>
          <w:rFonts w:ascii="Georgia" w:hAnsi="Georgia" w:cs="Times New Roman"/>
          <w:color w:val="000000" w:themeColor="text1"/>
          <w:sz w:val="22"/>
          <w:szCs w:val="22"/>
        </w:rPr>
        <w:t>enabling</w:t>
      </w:r>
      <w:r w:rsidR="00544BEE" w:rsidRPr="005631C2">
        <w:rPr>
          <w:rFonts w:ascii="Georgia" w:hAnsi="Georgia" w:cs="Times New Roman"/>
          <w:color w:val="000000" w:themeColor="text1"/>
          <w:sz w:val="22"/>
          <w:szCs w:val="22"/>
        </w:rPr>
        <w:t xml:space="preserve"> regulatory compliance, risk assessment, and program implementation under the Proceeds of Crime (Money Laundering) and Terrorist Financing Act (PCMLTFA).</w:t>
      </w:r>
    </w:p>
    <w:p w14:paraId="042CB676" w14:textId="06F5D319" w:rsidR="00C15F02" w:rsidRPr="00C20809" w:rsidRDefault="00794C7B" w:rsidP="00C15F02">
      <w:pPr>
        <w:pStyle w:val="Heading1"/>
        <w:tabs>
          <w:tab w:val="left" w:pos="0"/>
        </w:tabs>
        <w:spacing w:before="0"/>
        <w:ind w:left="0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Professional </w:t>
      </w:r>
      <w:r w:rsidR="00AF50BD" w:rsidRPr="00C20809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Experience</w:t>
      </w:r>
    </w:p>
    <w:p w14:paraId="42608B0F" w14:textId="36DCF0B3" w:rsidR="000F2523" w:rsidRPr="007A211F" w:rsidRDefault="00350F18" w:rsidP="008811CA">
      <w:pPr>
        <w:pStyle w:val="Heading2"/>
        <w:tabs>
          <w:tab w:val="left" w:pos="0"/>
        </w:tabs>
        <w:spacing w:before="240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Principal Lawyer</w:t>
      </w:r>
    </w:p>
    <w:p w14:paraId="453774A1" w14:textId="14FE56F5" w:rsidR="000F2523" w:rsidRPr="007A211F" w:rsidRDefault="00794C7B" w:rsidP="00836EE9">
      <w:pPr>
        <w:tabs>
          <w:tab w:val="left" w:pos="0"/>
        </w:tabs>
        <w:spacing w:line="288" w:lineRule="auto"/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</w:rPr>
        <w:t>Levine Law</w:t>
      </w:r>
      <w:r w:rsidR="00AF50BD" w:rsidRPr="007A211F">
        <w:rPr>
          <w:rFonts w:ascii="Georgia" w:hAnsi="Georgia"/>
          <w:bCs/>
          <w:color w:val="000000" w:themeColor="text1"/>
        </w:rPr>
        <w:t xml:space="preserve"> | </w:t>
      </w:r>
      <w:r w:rsidRPr="007A211F">
        <w:rPr>
          <w:rFonts w:ascii="Georgia" w:hAnsi="Georgia"/>
          <w:bCs/>
          <w:color w:val="000000" w:themeColor="text1"/>
        </w:rPr>
        <w:t>201</w:t>
      </w:r>
      <w:r w:rsidR="005631C2">
        <w:rPr>
          <w:rFonts w:ascii="Georgia" w:hAnsi="Georgia"/>
          <w:bCs/>
          <w:color w:val="000000" w:themeColor="text1"/>
        </w:rPr>
        <w:t>7</w:t>
      </w:r>
      <w:r w:rsidR="00AF50BD" w:rsidRPr="007A211F">
        <w:rPr>
          <w:rFonts w:ascii="Georgia" w:hAnsi="Georgia"/>
          <w:bCs/>
          <w:color w:val="000000" w:themeColor="text1"/>
        </w:rPr>
        <w:t xml:space="preserve"> - Present</w:t>
      </w:r>
    </w:p>
    <w:p w14:paraId="70573126" w14:textId="08CAE7F2" w:rsidR="00C01320" w:rsidRPr="005631C2" w:rsidRDefault="00836EE9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 xml:space="preserve">Deliver quality legal </w:t>
      </w:r>
      <w:r w:rsidR="005631C2" w:rsidRPr="005631C2">
        <w:rPr>
          <w:rFonts w:ascii="Georgia" w:hAnsi="Georgia"/>
          <w:color w:val="000000" w:themeColor="text1"/>
          <w:sz w:val="22"/>
          <w:szCs w:val="22"/>
        </w:rPr>
        <w:t xml:space="preserve">and compliance </w:t>
      </w:r>
      <w:r w:rsidRPr="005631C2">
        <w:rPr>
          <w:rFonts w:ascii="Georgia" w:hAnsi="Georgia"/>
          <w:color w:val="000000" w:themeColor="text1"/>
          <w:sz w:val="22"/>
          <w:szCs w:val="22"/>
        </w:rPr>
        <w:t xml:space="preserve">services, advice and representation </w:t>
      </w:r>
      <w:r w:rsidR="00CD680C" w:rsidRPr="005631C2">
        <w:rPr>
          <w:rFonts w:ascii="Georgia" w:hAnsi="Georgia"/>
          <w:color w:val="000000" w:themeColor="text1"/>
          <w:sz w:val="22"/>
          <w:szCs w:val="22"/>
        </w:rPr>
        <w:t>to clients and client teams</w:t>
      </w:r>
      <w:r w:rsidRPr="005631C2">
        <w:rPr>
          <w:rFonts w:ascii="Georgia" w:hAnsi="Georgia"/>
          <w:color w:val="000000" w:themeColor="text1"/>
          <w:sz w:val="22"/>
          <w:szCs w:val="22"/>
        </w:rPr>
        <w:t>;</w:t>
      </w:r>
    </w:p>
    <w:p w14:paraId="358E53EB" w14:textId="6B30F079" w:rsidR="004D679A" w:rsidRPr="005631C2" w:rsidRDefault="00242B2B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>From time to time, s</w:t>
      </w:r>
      <w:r w:rsidR="00C01320" w:rsidRPr="005631C2">
        <w:rPr>
          <w:rFonts w:ascii="Georgia" w:hAnsi="Georgia"/>
          <w:sz w:val="22"/>
          <w:szCs w:val="22"/>
        </w:rPr>
        <w:t xml:space="preserve">erve as </w:t>
      </w:r>
      <w:r w:rsidR="00000187" w:rsidRPr="005631C2">
        <w:rPr>
          <w:rStyle w:val="Strong"/>
          <w:rFonts w:ascii="Georgia" w:hAnsi="Georgia"/>
          <w:b w:val="0"/>
          <w:bCs w:val="0"/>
          <w:sz w:val="22"/>
          <w:szCs w:val="22"/>
        </w:rPr>
        <w:t xml:space="preserve">CAMLO </w:t>
      </w:r>
      <w:r w:rsidR="00C01320" w:rsidRPr="005631C2">
        <w:rPr>
          <w:rFonts w:ascii="Georgia" w:hAnsi="Georgia"/>
          <w:sz w:val="22"/>
          <w:szCs w:val="22"/>
        </w:rPr>
        <w:t>for Canadian and foreign MSBs, responsible for AML/ATF compliance frameworks, transaction monitoring programs, and regulatory reporting.</w:t>
      </w:r>
    </w:p>
    <w:p w14:paraId="1F74DF65" w14:textId="6FEDCDA4" w:rsidR="00DA34C2" w:rsidRPr="005631C2" w:rsidRDefault="00000187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>As CAMLO, c</w:t>
      </w:r>
      <w:r w:rsidR="00C01320" w:rsidRPr="005631C2">
        <w:rPr>
          <w:rFonts w:ascii="Georgia" w:hAnsi="Georgia"/>
          <w:sz w:val="22"/>
          <w:szCs w:val="22"/>
        </w:rPr>
        <w:t xml:space="preserve">onduct and document </w:t>
      </w:r>
      <w:r w:rsidR="00C01320" w:rsidRPr="005631C2">
        <w:rPr>
          <w:rStyle w:val="Strong"/>
          <w:rFonts w:ascii="Georgia" w:hAnsi="Georgia"/>
          <w:b w:val="0"/>
          <w:bCs w:val="0"/>
          <w:sz w:val="22"/>
          <w:szCs w:val="22"/>
        </w:rPr>
        <w:t xml:space="preserve">risk assessments </w:t>
      </w:r>
      <w:r w:rsidR="004D679A" w:rsidRPr="005631C2">
        <w:rPr>
          <w:rStyle w:val="Strong"/>
          <w:rFonts w:ascii="Georgia" w:hAnsi="Georgia"/>
          <w:b w:val="0"/>
          <w:bCs w:val="0"/>
          <w:sz w:val="22"/>
          <w:szCs w:val="22"/>
        </w:rPr>
        <w:t xml:space="preserve">of </w:t>
      </w:r>
      <w:r w:rsidR="00C01320" w:rsidRPr="005631C2">
        <w:rPr>
          <w:rFonts w:ascii="Georgia" w:hAnsi="Georgia"/>
          <w:sz w:val="22"/>
          <w:szCs w:val="22"/>
        </w:rPr>
        <w:t>client</w:t>
      </w:r>
      <w:r w:rsidR="004D679A" w:rsidRPr="005631C2">
        <w:rPr>
          <w:rFonts w:ascii="Georgia" w:hAnsi="Georgia"/>
          <w:sz w:val="22"/>
          <w:szCs w:val="22"/>
        </w:rPr>
        <w:t xml:space="preserve"> businesses</w:t>
      </w:r>
      <w:r w:rsidR="00C01320" w:rsidRPr="005631C2">
        <w:rPr>
          <w:rFonts w:ascii="Georgia" w:hAnsi="Georgia"/>
          <w:sz w:val="22"/>
          <w:szCs w:val="22"/>
        </w:rPr>
        <w:t xml:space="preserve"> in payments, </w:t>
      </w:r>
      <w:r w:rsidR="004D679A" w:rsidRPr="005631C2">
        <w:rPr>
          <w:rFonts w:ascii="Georgia" w:hAnsi="Georgia"/>
          <w:sz w:val="22"/>
          <w:szCs w:val="22"/>
        </w:rPr>
        <w:t>digital</w:t>
      </w:r>
      <w:r w:rsidR="00C01320" w:rsidRPr="005631C2">
        <w:rPr>
          <w:rFonts w:ascii="Georgia" w:hAnsi="Georgia"/>
          <w:sz w:val="22"/>
          <w:szCs w:val="22"/>
        </w:rPr>
        <w:t xml:space="preserve"> assets, and financial services</w:t>
      </w:r>
      <w:r w:rsidR="004D679A" w:rsidRPr="005631C2">
        <w:rPr>
          <w:rFonts w:ascii="Georgia" w:hAnsi="Georgia"/>
          <w:sz w:val="22"/>
          <w:szCs w:val="22"/>
        </w:rPr>
        <w:t>-adjacent</w:t>
      </w:r>
      <w:r w:rsidR="00C01320" w:rsidRPr="005631C2">
        <w:rPr>
          <w:rFonts w:ascii="Georgia" w:hAnsi="Georgia"/>
          <w:sz w:val="22"/>
          <w:szCs w:val="22"/>
        </w:rPr>
        <w:t xml:space="preserve"> sectors, including analysis of product, delivery channel, geography, and client risk factors.</w:t>
      </w:r>
    </w:p>
    <w:p w14:paraId="44142D87" w14:textId="77777777" w:rsidR="005631C2" w:rsidRPr="005631C2" w:rsidRDefault="005631C2" w:rsidP="005631C2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 w:cs="Segoe UI"/>
          <w:sz w:val="22"/>
          <w:szCs w:val="22"/>
        </w:rPr>
        <w:t>Establish end-to-end KYC, CDD, and beneficial ownership verification procedures</w:t>
      </w:r>
    </w:p>
    <w:p w14:paraId="1C128E41" w14:textId="59981335" w:rsidR="00B42D7B" w:rsidRPr="005631C2" w:rsidRDefault="005631C2" w:rsidP="00B42D7B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>Prepare and advise on</w:t>
      </w:r>
      <w:r w:rsidR="004C03C7" w:rsidRPr="005631C2">
        <w:rPr>
          <w:rFonts w:ascii="Georgia" w:hAnsi="Georgia"/>
          <w:sz w:val="22"/>
          <w:szCs w:val="22"/>
        </w:rPr>
        <w:t xml:space="preserve"> suspicious transaction report (STR) and large cash transaction report (LCTR) escalation playbooks, together with quality assurance processes for case closure and audit trail documentation. </w:t>
      </w:r>
    </w:p>
    <w:p w14:paraId="64D9035C" w14:textId="3808F8DA" w:rsidR="004C03C7" w:rsidRPr="005631C2" w:rsidRDefault="00FB67F3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sz w:val="22"/>
          <w:szCs w:val="22"/>
        </w:rPr>
        <w:t xml:space="preserve">As counsel, </w:t>
      </w:r>
      <w:r w:rsidR="00CD0BB5" w:rsidRPr="005631C2">
        <w:rPr>
          <w:rFonts w:ascii="Georgia" w:hAnsi="Georgia"/>
          <w:sz w:val="22"/>
          <w:szCs w:val="22"/>
        </w:rPr>
        <w:t>c</w:t>
      </w:r>
      <w:r w:rsidR="004C03C7" w:rsidRPr="005631C2">
        <w:rPr>
          <w:rFonts w:ascii="Georgia" w:hAnsi="Georgia"/>
          <w:sz w:val="22"/>
          <w:szCs w:val="22"/>
        </w:rPr>
        <w:t>onduct compliance assessments and examinations under the PCMLTFA and associated FINTRAC guidance, including CAMLO interviews, remediation planning, written response preparation, and coordination of independent program effectiveness testing with third-party assessors.</w:t>
      </w:r>
    </w:p>
    <w:p w14:paraId="14F50752" w14:textId="73CB60E2" w:rsidR="00C01320" w:rsidRPr="005631C2" w:rsidRDefault="00CD0BB5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sz w:val="22"/>
          <w:szCs w:val="22"/>
        </w:rPr>
        <w:t>A</w:t>
      </w:r>
      <w:r w:rsidR="00C01320" w:rsidRPr="005631C2">
        <w:rPr>
          <w:rFonts w:ascii="Georgia" w:hAnsi="Georgia"/>
          <w:sz w:val="22"/>
          <w:szCs w:val="22"/>
        </w:rPr>
        <w:t xml:space="preserve">dvise on </w:t>
      </w:r>
      <w:r w:rsidR="00C01320" w:rsidRPr="005631C2">
        <w:rPr>
          <w:rStyle w:val="Strong"/>
          <w:rFonts w:ascii="Georgia" w:hAnsi="Georgia"/>
          <w:b w:val="0"/>
          <w:bCs w:val="0"/>
          <w:sz w:val="22"/>
          <w:szCs w:val="22"/>
        </w:rPr>
        <w:t>registration, licensing, and regulatory interaction</w:t>
      </w:r>
      <w:r w:rsidR="00C01320" w:rsidRPr="005631C2">
        <w:rPr>
          <w:rFonts w:ascii="Georgia" w:hAnsi="Georgia"/>
          <w:sz w:val="22"/>
          <w:szCs w:val="22"/>
        </w:rPr>
        <w:t xml:space="preserve"> with FINTRAC, Bank of Canada (under the Retail Payment Activities Act), and provincial securities regulators.</w:t>
      </w:r>
    </w:p>
    <w:p w14:paraId="5D14042E" w14:textId="2428899F" w:rsidR="00086366" w:rsidRPr="005631C2" w:rsidRDefault="00C03F9D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 xml:space="preserve">Experience includes </w:t>
      </w:r>
      <w:r w:rsidR="003C2585">
        <w:rPr>
          <w:rFonts w:ascii="Georgia" w:hAnsi="Georgia"/>
          <w:color w:val="000000" w:themeColor="text1"/>
          <w:sz w:val="22"/>
          <w:szCs w:val="22"/>
        </w:rPr>
        <w:t xml:space="preserve">collaborating with UK based Chief Compliance Officer at Canary Wharf headquartered fintech; supervising UK-based onboarding and transaction monitoring teammates; </w:t>
      </w:r>
    </w:p>
    <w:p w14:paraId="0F5EF09D" w14:textId="3AE27C8B" w:rsidR="00086366" w:rsidRPr="007A211F" w:rsidRDefault="00485F38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Regulatory and Compliance</w:t>
      </w:r>
      <w:r w:rsidR="00086366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Consultant</w:t>
      </w:r>
    </w:p>
    <w:p w14:paraId="48417E38" w14:textId="7C9F8869" w:rsidR="00086366" w:rsidRPr="007A211F" w:rsidRDefault="00A41B0D" w:rsidP="00086366">
      <w:pPr>
        <w:tabs>
          <w:tab w:val="left" w:pos="0"/>
        </w:tabs>
        <w:spacing w:line="288" w:lineRule="auto"/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  <w:w w:val="105"/>
        </w:rPr>
        <w:t>Castleview Solutions</w:t>
      </w:r>
      <w:r w:rsidR="00086366" w:rsidRPr="007A211F">
        <w:rPr>
          <w:rFonts w:ascii="Georgia" w:hAnsi="Georgia"/>
          <w:bCs/>
          <w:color w:val="000000" w:themeColor="text1"/>
          <w:w w:val="105"/>
        </w:rPr>
        <w:t xml:space="preserve"> | 201</w:t>
      </w:r>
      <w:r w:rsidR="00AA5FC8" w:rsidRPr="007A211F">
        <w:rPr>
          <w:rFonts w:ascii="Georgia" w:hAnsi="Georgia"/>
          <w:bCs/>
          <w:color w:val="000000" w:themeColor="text1"/>
          <w:w w:val="105"/>
        </w:rPr>
        <w:t>3</w:t>
      </w:r>
      <w:r w:rsidR="00086366" w:rsidRPr="007A211F">
        <w:rPr>
          <w:rFonts w:ascii="Georgia" w:hAnsi="Georgia"/>
          <w:bCs/>
          <w:color w:val="000000" w:themeColor="text1"/>
          <w:w w:val="105"/>
        </w:rPr>
        <w:t xml:space="preserve"> - 201</w:t>
      </w:r>
      <w:r w:rsidRPr="007A211F">
        <w:rPr>
          <w:rFonts w:ascii="Georgia" w:hAnsi="Georgia"/>
          <w:bCs/>
          <w:color w:val="000000" w:themeColor="text1"/>
          <w:w w:val="105"/>
        </w:rPr>
        <w:t>7</w:t>
      </w:r>
    </w:p>
    <w:p w14:paraId="00BE95FB" w14:textId="591C29B2" w:rsidR="00F342FF" w:rsidRPr="005631C2" w:rsidRDefault="003B0ADF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>Delivered</w:t>
      </w:r>
      <w:r w:rsidR="00F342FF" w:rsidRPr="005631C2">
        <w:rPr>
          <w:rFonts w:ascii="Georgia" w:hAnsi="Georgia"/>
          <w:color w:val="000000" w:themeColor="text1"/>
          <w:sz w:val="22"/>
          <w:szCs w:val="22"/>
        </w:rPr>
        <w:t xml:space="preserve"> World Bank and Asian Development Bank-financed technical assistance projects </w:t>
      </w:r>
      <w:r w:rsidR="00940B4B" w:rsidRPr="005631C2">
        <w:rPr>
          <w:rFonts w:ascii="Georgia" w:hAnsi="Georgia"/>
          <w:color w:val="000000" w:themeColor="text1"/>
          <w:sz w:val="22"/>
          <w:szCs w:val="22"/>
        </w:rPr>
        <w:t xml:space="preserve">pertaining to cross-border trade and investment </w:t>
      </w:r>
      <w:r w:rsidR="00F342FF" w:rsidRPr="005631C2">
        <w:rPr>
          <w:rFonts w:ascii="Georgia" w:hAnsi="Georgia"/>
          <w:color w:val="000000" w:themeColor="text1"/>
          <w:sz w:val="22"/>
          <w:szCs w:val="22"/>
        </w:rPr>
        <w:t>in South</w:t>
      </w:r>
      <w:r w:rsidR="00C40D60" w:rsidRPr="005631C2">
        <w:rPr>
          <w:rFonts w:ascii="Georgia" w:hAnsi="Georgia"/>
          <w:color w:val="000000" w:themeColor="text1"/>
          <w:sz w:val="22"/>
          <w:szCs w:val="22"/>
        </w:rPr>
        <w:t>e</w:t>
      </w:r>
      <w:r w:rsidR="00F342FF" w:rsidRPr="005631C2">
        <w:rPr>
          <w:rFonts w:ascii="Georgia" w:hAnsi="Georgia"/>
          <w:color w:val="000000" w:themeColor="text1"/>
          <w:sz w:val="22"/>
          <w:szCs w:val="22"/>
        </w:rPr>
        <w:t>ast</w:t>
      </w:r>
      <w:r w:rsidR="00C40D60" w:rsidRPr="005631C2">
        <w:rPr>
          <w:rFonts w:ascii="Georgia" w:hAnsi="Georgia"/>
          <w:color w:val="000000" w:themeColor="text1"/>
          <w:sz w:val="22"/>
          <w:szCs w:val="22"/>
        </w:rPr>
        <w:t xml:space="preserve"> Asia</w:t>
      </w:r>
      <w:r w:rsidR="00F342FF" w:rsidRPr="005631C2">
        <w:rPr>
          <w:rFonts w:ascii="Georgia" w:hAnsi="Georgia"/>
          <w:color w:val="000000" w:themeColor="text1"/>
          <w:sz w:val="22"/>
          <w:szCs w:val="22"/>
        </w:rPr>
        <w:t>.</w:t>
      </w:r>
    </w:p>
    <w:p w14:paraId="2B4EF6CD" w14:textId="345D0EF7" w:rsidR="00086366" w:rsidRPr="005631C2" w:rsidRDefault="00940B4B" w:rsidP="00B24EC5">
      <w:pPr>
        <w:pStyle w:val="ListParagraph"/>
        <w:numPr>
          <w:ilvl w:val="0"/>
          <w:numId w:val="2"/>
        </w:numPr>
        <w:spacing w:before="0" w:after="120" w:line="240" w:lineRule="atLeast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 xml:space="preserve">Contributed to </w:t>
      </w:r>
      <w:r w:rsidR="00EA1159" w:rsidRPr="005631C2">
        <w:rPr>
          <w:rFonts w:ascii="Georgia" w:hAnsi="Georgia"/>
          <w:color w:val="000000" w:themeColor="text1"/>
          <w:sz w:val="22"/>
          <w:szCs w:val="22"/>
        </w:rPr>
        <w:t xml:space="preserve">supply </w:t>
      </w:r>
      <w:r w:rsidR="00C40D60" w:rsidRPr="005631C2">
        <w:rPr>
          <w:rFonts w:ascii="Georgia" w:hAnsi="Georgia"/>
          <w:color w:val="000000" w:themeColor="text1"/>
          <w:sz w:val="22"/>
          <w:szCs w:val="22"/>
        </w:rPr>
        <w:t>and distribution</w:t>
      </w:r>
      <w:r w:rsidR="00EA1159" w:rsidRPr="005631C2">
        <w:rPr>
          <w:rFonts w:ascii="Georgia" w:hAnsi="Georgia"/>
          <w:color w:val="000000" w:themeColor="text1"/>
          <w:sz w:val="22"/>
          <w:szCs w:val="22"/>
        </w:rPr>
        <w:t xml:space="preserve"> compliance projects on behalf of </w:t>
      </w:r>
      <w:r w:rsidR="00C40D60" w:rsidRPr="005631C2">
        <w:rPr>
          <w:rFonts w:ascii="Georgia" w:hAnsi="Georgia"/>
          <w:color w:val="000000" w:themeColor="text1"/>
          <w:sz w:val="22"/>
          <w:szCs w:val="22"/>
        </w:rPr>
        <w:t xml:space="preserve">public companies operating in Southeast Asia and Greater China. </w:t>
      </w:r>
    </w:p>
    <w:p w14:paraId="1E2138BF" w14:textId="77777777" w:rsidR="00836EE9" w:rsidRPr="007A211F" w:rsidRDefault="00836EE9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In-house Counsel</w:t>
      </w:r>
    </w:p>
    <w:p w14:paraId="06F94A17" w14:textId="3591EC8A" w:rsidR="00836EE9" w:rsidRPr="007A211F" w:rsidRDefault="00836EE9" w:rsidP="00836EE9">
      <w:pPr>
        <w:tabs>
          <w:tab w:val="left" w:pos="0"/>
        </w:tabs>
        <w:spacing w:line="288" w:lineRule="auto"/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  <w:w w:val="105"/>
        </w:rPr>
        <w:t>Singapore International Arbitration Centre | 2011 - 2013</w:t>
      </w:r>
    </w:p>
    <w:p w14:paraId="249C0789" w14:textId="78A5AC75" w:rsidR="00836EE9" w:rsidRPr="005631C2" w:rsidRDefault="00836EE9" w:rsidP="00B24EC5">
      <w:pPr>
        <w:pStyle w:val="ListParagraph"/>
        <w:numPr>
          <w:ilvl w:val="0"/>
          <w:numId w:val="2"/>
        </w:numPr>
        <w:spacing w:before="0" w:after="120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>Managed legal and financial administration of 100+ international arbitrations under institutional and ad hoc procedures</w:t>
      </w:r>
      <w:r w:rsidR="005631C2">
        <w:rPr>
          <w:rFonts w:ascii="Georgia" w:hAnsi="Georgia"/>
          <w:color w:val="000000" w:themeColor="text1"/>
          <w:sz w:val="22"/>
          <w:szCs w:val="22"/>
        </w:rPr>
        <w:t>.</w:t>
      </w:r>
    </w:p>
    <w:p w14:paraId="2EABDD3B" w14:textId="10290711" w:rsidR="000F2523" w:rsidRPr="005631C2" w:rsidRDefault="00836EE9" w:rsidP="00B24EC5">
      <w:pPr>
        <w:pStyle w:val="ListParagraph"/>
        <w:numPr>
          <w:ilvl w:val="0"/>
          <w:numId w:val="2"/>
        </w:numPr>
        <w:spacing w:before="0" w:after="120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</w:rPr>
        <w:t xml:space="preserve">Drafted memoranda in support of Centre-issued procedural </w:t>
      </w:r>
      <w:proofErr w:type="gramStart"/>
      <w:r w:rsidRPr="005631C2">
        <w:rPr>
          <w:rFonts w:ascii="Georgia" w:hAnsi="Georgia"/>
          <w:color w:val="000000" w:themeColor="text1"/>
          <w:sz w:val="22"/>
          <w:szCs w:val="22"/>
        </w:rPr>
        <w:t>orders</w:t>
      </w:r>
      <w:r w:rsidR="0085136D" w:rsidRPr="005631C2">
        <w:rPr>
          <w:rFonts w:ascii="Georgia" w:hAnsi="Georgia"/>
          <w:color w:val="000000" w:themeColor="text1"/>
          <w:sz w:val="22"/>
          <w:szCs w:val="22"/>
        </w:rPr>
        <w:t>, and</w:t>
      </w:r>
      <w:proofErr w:type="gramEnd"/>
      <w:r w:rsidR="0085136D" w:rsidRPr="005631C2">
        <w:rPr>
          <w:rFonts w:ascii="Georgia" w:hAnsi="Georgia"/>
          <w:color w:val="000000" w:themeColor="text1"/>
          <w:sz w:val="22"/>
          <w:szCs w:val="22"/>
        </w:rPr>
        <w:t xml:space="preserve"> </w:t>
      </w:r>
      <w:r w:rsidR="009F6F14" w:rsidRPr="005631C2">
        <w:rPr>
          <w:rFonts w:ascii="Georgia" w:hAnsi="Georgia"/>
          <w:color w:val="000000" w:themeColor="text1"/>
          <w:sz w:val="22"/>
          <w:szCs w:val="22"/>
        </w:rPr>
        <w:t>r</w:t>
      </w:r>
      <w:r w:rsidRPr="005631C2">
        <w:rPr>
          <w:rFonts w:ascii="Georgia" w:hAnsi="Georgia"/>
          <w:color w:val="000000" w:themeColor="text1"/>
          <w:sz w:val="22"/>
          <w:szCs w:val="22"/>
        </w:rPr>
        <w:t>eviewed and edited draft arbitral awards and orders for compliance with applicable domestic laws</w:t>
      </w:r>
      <w:r w:rsidR="00086366" w:rsidRPr="005631C2">
        <w:rPr>
          <w:rFonts w:ascii="Georgia" w:hAnsi="Georgia"/>
          <w:color w:val="000000" w:themeColor="text1"/>
          <w:sz w:val="22"/>
          <w:szCs w:val="22"/>
        </w:rPr>
        <w:t>.</w:t>
      </w:r>
      <w:r w:rsidRPr="005631C2">
        <w:rPr>
          <w:rFonts w:ascii="Georgia" w:hAnsi="Georgia"/>
          <w:color w:val="000000" w:themeColor="text1"/>
          <w:sz w:val="22"/>
          <w:szCs w:val="22"/>
        </w:rPr>
        <w:t xml:space="preserve">  </w:t>
      </w:r>
    </w:p>
    <w:p w14:paraId="1252F4CE" w14:textId="665F374F" w:rsidR="008E4FFF" w:rsidRPr="007A211F" w:rsidRDefault="008E4FFF" w:rsidP="008811CA">
      <w:pPr>
        <w:pStyle w:val="Heading2"/>
        <w:tabs>
          <w:tab w:val="left" w:pos="0"/>
        </w:tabs>
        <w:spacing w:before="240" w:line="288" w:lineRule="auto"/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lastRenderedPageBreak/>
        <w:t>Summer Student</w:t>
      </w:r>
      <w:r w:rsidR="008811CA" w:rsidRPr="007A211F">
        <w:rPr>
          <w:rFonts w:ascii="Georgia" w:hAnsi="Georgia" w:cs="Times New Roman"/>
          <w:color w:val="000000" w:themeColor="text1"/>
          <w:sz w:val="24"/>
          <w:szCs w:val="24"/>
        </w:rPr>
        <w:t>, Articled Student, Associate</w:t>
      </w:r>
    </w:p>
    <w:p w14:paraId="13864A8C" w14:textId="77777777" w:rsidR="008E4FFF" w:rsidRPr="007A211F" w:rsidRDefault="008E4FFF" w:rsidP="00476B3F">
      <w:pPr>
        <w:tabs>
          <w:tab w:val="left" w:pos="0"/>
        </w:tabs>
        <w:spacing w:line="288" w:lineRule="auto"/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  <w:w w:val="105"/>
        </w:rPr>
        <w:t>Borden Ladner Gervais</w:t>
      </w:r>
      <w:r w:rsidR="00C74DC8" w:rsidRPr="007A211F">
        <w:rPr>
          <w:rFonts w:ascii="Georgia" w:hAnsi="Georgia"/>
          <w:bCs/>
          <w:color w:val="000000" w:themeColor="text1"/>
          <w:w w:val="105"/>
        </w:rPr>
        <w:t xml:space="preserve"> LLP</w:t>
      </w:r>
      <w:r w:rsidRPr="007A211F">
        <w:rPr>
          <w:rFonts w:ascii="Georgia" w:hAnsi="Georgia"/>
          <w:bCs/>
          <w:color w:val="000000" w:themeColor="text1"/>
          <w:w w:val="105"/>
        </w:rPr>
        <w:t xml:space="preserve"> | 20</w:t>
      </w:r>
      <w:r w:rsidR="00C74DC8" w:rsidRPr="007A211F">
        <w:rPr>
          <w:rFonts w:ascii="Georgia" w:hAnsi="Georgia"/>
          <w:bCs/>
          <w:color w:val="000000" w:themeColor="text1"/>
          <w:w w:val="105"/>
        </w:rPr>
        <w:t>08</w:t>
      </w:r>
      <w:r w:rsidRPr="007A211F">
        <w:rPr>
          <w:rFonts w:ascii="Georgia" w:hAnsi="Georgia"/>
          <w:bCs/>
          <w:color w:val="000000" w:themeColor="text1"/>
          <w:w w:val="105"/>
        </w:rPr>
        <w:t xml:space="preserve"> - 2</w:t>
      </w:r>
      <w:r w:rsidR="00C74DC8" w:rsidRPr="007A211F">
        <w:rPr>
          <w:rFonts w:ascii="Georgia" w:hAnsi="Georgia"/>
          <w:bCs/>
          <w:color w:val="000000" w:themeColor="text1"/>
          <w:w w:val="105"/>
        </w:rPr>
        <w:t>011</w:t>
      </w:r>
    </w:p>
    <w:p w14:paraId="2BD4A219" w14:textId="2572E85B" w:rsidR="005E370A" w:rsidRPr="005631C2" w:rsidRDefault="0055799C" w:rsidP="00B24EC5">
      <w:pPr>
        <w:pStyle w:val="ListParagraph"/>
        <w:numPr>
          <w:ilvl w:val="0"/>
          <w:numId w:val="2"/>
        </w:numPr>
        <w:spacing w:before="0" w:after="120"/>
        <w:ind w:left="629" w:hanging="272"/>
        <w:jc w:val="both"/>
        <w:rPr>
          <w:rFonts w:ascii="Georgia" w:hAnsi="Georgia"/>
          <w:color w:val="000000" w:themeColor="text1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Only Articled Student hired back to support firm’s international trade law </w:t>
      </w:r>
      <w:r w:rsidR="007D0774" w:rsidRPr="005631C2">
        <w:rPr>
          <w:rFonts w:ascii="Georgia" w:hAnsi="Georgia"/>
          <w:color w:val="000000" w:themeColor="text1"/>
          <w:sz w:val="22"/>
          <w:szCs w:val="22"/>
          <w:lang w:val="en-GB"/>
        </w:rPr>
        <w:t>team</w:t>
      </w: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with </w:t>
      </w:r>
      <w:r w:rsidR="007D0774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on-going, </w:t>
      </w:r>
      <w:proofErr w:type="gramStart"/>
      <w:r w:rsidR="007D0774" w:rsidRPr="005631C2">
        <w:rPr>
          <w:rFonts w:ascii="Georgia" w:hAnsi="Georgia"/>
          <w:color w:val="000000" w:themeColor="text1"/>
          <w:sz w:val="22"/>
          <w:szCs w:val="22"/>
          <w:lang w:val="en-GB"/>
        </w:rPr>
        <w:t>high profile</w:t>
      </w:r>
      <w:proofErr w:type="gramEnd"/>
      <w:r w:rsidR="007D0774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disputes on behalf of sovereign client.</w:t>
      </w:r>
    </w:p>
    <w:p w14:paraId="2B30CF9D" w14:textId="219DDDF3" w:rsidR="00335675" w:rsidRPr="005631C2" w:rsidRDefault="00F27EC7" w:rsidP="00B24EC5">
      <w:pPr>
        <w:pStyle w:val="ListParagraph"/>
        <w:numPr>
          <w:ilvl w:val="0"/>
          <w:numId w:val="2"/>
        </w:numPr>
        <w:spacing w:before="0" w:after="120"/>
        <w:ind w:left="629" w:hanging="272"/>
        <w:jc w:val="both"/>
        <w:rPr>
          <w:rFonts w:ascii="Georgia" w:hAnsi="Georgia"/>
          <w:b/>
          <w:color w:val="000000" w:themeColor="text1"/>
          <w:w w:val="105"/>
          <w:sz w:val="22"/>
          <w:szCs w:val="22"/>
        </w:rPr>
      </w:pP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Gained significant corporate &amp; commercial experience </w:t>
      </w:r>
      <w:proofErr w:type="gramStart"/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>including:</w:t>
      </w:r>
      <w:proofErr w:type="gramEnd"/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</w:t>
      </w:r>
      <w:r w:rsidR="004174D3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asset &amp; share purchase </w:t>
      </w: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>transactions</w:t>
      </w:r>
      <w:r w:rsidR="004174D3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, </w:t>
      </w: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contractual and corporate </w:t>
      </w:r>
      <w:r w:rsidR="004174D3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joint ventures, </w:t>
      </w:r>
      <w:r w:rsidR="0001211C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private financings, </w:t>
      </w: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>reverse takeovers,</w:t>
      </w:r>
      <w:r w:rsidR="00590C29"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and</w:t>
      </w:r>
      <w:r w:rsidRPr="005631C2">
        <w:rPr>
          <w:rFonts w:ascii="Georgia" w:hAnsi="Georgia"/>
          <w:color w:val="000000" w:themeColor="text1"/>
          <w:sz w:val="22"/>
          <w:szCs w:val="22"/>
          <w:lang w:val="en-GB"/>
        </w:rPr>
        <w:t xml:space="preserve"> independent power procurement</w:t>
      </w:r>
      <w:r w:rsidR="00877BCD" w:rsidRPr="005631C2">
        <w:rPr>
          <w:rFonts w:ascii="Georgia" w:hAnsi="Georgia"/>
          <w:color w:val="000000" w:themeColor="text1"/>
          <w:sz w:val="22"/>
          <w:szCs w:val="22"/>
          <w:lang w:val="en-GB"/>
        </w:rPr>
        <w:t>.</w:t>
      </w:r>
    </w:p>
    <w:p w14:paraId="343BDE52" w14:textId="77777777" w:rsidR="0011718F" w:rsidRPr="007A211F" w:rsidRDefault="0011718F" w:rsidP="0011718F">
      <w:pPr>
        <w:pStyle w:val="ListParagraph"/>
        <w:spacing w:before="0"/>
        <w:ind w:left="274" w:firstLine="0"/>
        <w:jc w:val="both"/>
        <w:rPr>
          <w:rFonts w:ascii="Georgia" w:hAnsi="Georgia"/>
          <w:b/>
          <w:color w:val="000000" w:themeColor="text1"/>
          <w:w w:val="105"/>
        </w:rPr>
      </w:pPr>
    </w:p>
    <w:p w14:paraId="16B98DCF" w14:textId="5E54321F" w:rsidR="003252D0" w:rsidRPr="007A211F" w:rsidRDefault="00CB7DCD" w:rsidP="00335675">
      <w:pPr>
        <w:jc w:val="both"/>
        <w:rPr>
          <w:rFonts w:ascii="Georgia" w:hAnsi="Georgia"/>
          <w:b/>
          <w:color w:val="000000" w:themeColor="text1"/>
          <w:w w:val="105"/>
          <w:u w:val="single"/>
        </w:rPr>
      </w:pPr>
      <w:r w:rsidRPr="007A211F">
        <w:rPr>
          <w:rFonts w:ascii="Georgia" w:hAnsi="Georgia"/>
          <w:b/>
          <w:color w:val="000000" w:themeColor="text1"/>
          <w:w w:val="105"/>
          <w:u w:val="single"/>
        </w:rPr>
        <w:t>Professional</w:t>
      </w:r>
      <w:r w:rsidR="00205BD4" w:rsidRPr="007A211F">
        <w:rPr>
          <w:rFonts w:ascii="Georgia" w:hAnsi="Georgia"/>
          <w:b/>
          <w:color w:val="000000" w:themeColor="text1"/>
          <w:w w:val="105"/>
          <w:u w:val="single"/>
        </w:rPr>
        <w:t xml:space="preserve"> Licenses</w:t>
      </w:r>
    </w:p>
    <w:p w14:paraId="6781FFC3" w14:textId="77777777" w:rsidR="003252D0" w:rsidRPr="007A211F" w:rsidRDefault="003252D0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013DC194" w14:textId="44E35A6C" w:rsidR="000F2523" w:rsidRPr="007A211F" w:rsidRDefault="009953C5" w:rsidP="003252D0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>Barrister &amp; Solicitor</w:t>
      </w:r>
    </w:p>
    <w:p w14:paraId="3937F95F" w14:textId="77777777" w:rsidR="007D4468" w:rsidRPr="007A211F" w:rsidRDefault="00123263" w:rsidP="00C90F9B">
      <w:pPr>
        <w:tabs>
          <w:tab w:val="left" w:pos="0"/>
        </w:tabs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</w:rPr>
        <w:t>Law Society of Ontario | 2017</w:t>
      </w:r>
    </w:p>
    <w:p w14:paraId="7FE01A1F" w14:textId="77777777" w:rsidR="000F2523" w:rsidRPr="007A211F" w:rsidRDefault="000F2523" w:rsidP="00C90F9B">
      <w:pPr>
        <w:pStyle w:val="BodyText"/>
        <w:tabs>
          <w:tab w:val="left" w:pos="0"/>
        </w:tabs>
        <w:spacing w:before="0"/>
        <w:jc w:val="both"/>
        <w:rPr>
          <w:rFonts w:ascii="Georgia" w:hAnsi="Georgia"/>
          <w:color w:val="000000" w:themeColor="text1"/>
          <w:sz w:val="24"/>
          <w:szCs w:val="24"/>
        </w:rPr>
      </w:pPr>
    </w:p>
    <w:p w14:paraId="535711D8" w14:textId="7088AA82" w:rsidR="000F2523" w:rsidRPr="007A211F" w:rsidRDefault="009953C5" w:rsidP="009953C5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</w:rPr>
      </w:pPr>
      <w:r w:rsidRPr="007A211F">
        <w:rPr>
          <w:rFonts w:ascii="Georgia" w:hAnsi="Georgia" w:cs="Times New Roman"/>
          <w:b/>
          <w:color w:val="000000" w:themeColor="text1"/>
          <w:sz w:val="24"/>
          <w:szCs w:val="24"/>
        </w:rPr>
        <w:t xml:space="preserve">Barrister &amp; Solicitor 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(</w:t>
      </w:r>
      <w:r w:rsidR="00CE7404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Non-Practicing as of </w:t>
      </w:r>
      <w:r w:rsidR="005631C2">
        <w:rPr>
          <w:rFonts w:ascii="Georgia" w:hAnsi="Georgia" w:cs="Times New Roman"/>
          <w:color w:val="000000" w:themeColor="text1"/>
          <w:sz w:val="24"/>
          <w:szCs w:val="24"/>
        </w:rPr>
        <w:t>May</w:t>
      </w:r>
      <w:r w:rsidR="00CE7404"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 202</w:t>
      </w:r>
      <w:r w:rsidR="005631C2">
        <w:rPr>
          <w:rFonts w:ascii="Georgia" w:hAnsi="Georgia" w:cs="Times New Roman"/>
          <w:color w:val="000000" w:themeColor="text1"/>
          <w:sz w:val="24"/>
          <w:szCs w:val="24"/>
        </w:rPr>
        <w:t>6</w:t>
      </w:r>
      <w:r w:rsidR="00D22382" w:rsidRPr="007A211F">
        <w:rPr>
          <w:rFonts w:ascii="Georgia" w:hAnsi="Georgia" w:cs="Times New Roman"/>
          <w:color w:val="000000" w:themeColor="text1"/>
          <w:sz w:val="24"/>
          <w:szCs w:val="24"/>
        </w:rPr>
        <w:t>)</w:t>
      </w:r>
    </w:p>
    <w:p w14:paraId="10A2FD25" w14:textId="277C1DC4" w:rsidR="00335675" w:rsidRPr="007A211F" w:rsidRDefault="00D22382" w:rsidP="00CE7404">
      <w:pPr>
        <w:tabs>
          <w:tab w:val="left" w:pos="0"/>
        </w:tabs>
        <w:jc w:val="both"/>
        <w:rPr>
          <w:rFonts w:ascii="Georgia" w:hAnsi="Georgia"/>
          <w:bCs/>
          <w:color w:val="000000" w:themeColor="text1"/>
        </w:rPr>
      </w:pPr>
      <w:r w:rsidRPr="007A211F">
        <w:rPr>
          <w:rFonts w:ascii="Georgia" w:hAnsi="Georgia"/>
          <w:bCs/>
          <w:color w:val="000000" w:themeColor="text1"/>
        </w:rPr>
        <w:t>Law Society of British Columbia</w:t>
      </w:r>
      <w:r w:rsidR="00AF50BD" w:rsidRPr="007A211F">
        <w:rPr>
          <w:rFonts w:ascii="Georgia" w:hAnsi="Georgia"/>
          <w:bCs/>
          <w:color w:val="000000" w:themeColor="text1"/>
        </w:rPr>
        <w:t xml:space="preserve"> | </w:t>
      </w:r>
      <w:r w:rsidRPr="007A211F">
        <w:rPr>
          <w:rFonts w:ascii="Georgia" w:hAnsi="Georgia"/>
          <w:bCs/>
          <w:color w:val="000000" w:themeColor="text1"/>
        </w:rPr>
        <w:t>2010</w:t>
      </w:r>
    </w:p>
    <w:p w14:paraId="75B59A0B" w14:textId="77777777" w:rsidR="00CE7404" w:rsidRPr="007A211F" w:rsidRDefault="00CE7404" w:rsidP="00CE7404">
      <w:pPr>
        <w:tabs>
          <w:tab w:val="left" w:pos="0"/>
        </w:tabs>
        <w:jc w:val="both"/>
        <w:rPr>
          <w:rFonts w:ascii="Georgia" w:hAnsi="Georgia"/>
          <w:bCs/>
          <w:color w:val="000000" w:themeColor="text1"/>
        </w:rPr>
      </w:pPr>
    </w:p>
    <w:p w14:paraId="0823B749" w14:textId="0B73DD0B" w:rsidR="00C85793" w:rsidRPr="007A211F" w:rsidRDefault="00CE7404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 xml:space="preserve">Higher </w:t>
      </w:r>
      <w:r w:rsidR="00C85793" w:rsidRPr="007A211F"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Education</w:t>
      </w:r>
    </w:p>
    <w:p w14:paraId="5D3B2A15" w14:textId="77777777" w:rsidR="00C62C2F" w:rsidRPr="007A211F" w:rsidRDefault="00C62C2F" w:rsidP="00C85793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41CA5B2B" w14:textId="77777777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LL.M </w:t>
      </w:r>
    </w:p>
    <w:p w14:paraId="6C3C1954" w14:textId="4FE0D1AB" w:rsidR="006E33EA" w:rsidRPr="007A211F" w:rsidRDefault="00C85793" w:rsidP="00A27613">
      <w:pPr>
        <w:tabs>
          <w:tab w:val="left" w:pos="0"/>
        </w:tabs>
        <w:jc w:val="both"/>
        <w:rPr>
          <w:rFonts w:ascii="Georgia" w:hAnsi="Georgia"/>
          <w:color w:val="000000" w:themeColor="text1"/>
        </w:rPr>
      </w:pPr>
      <w:r w:rsidRPr="007A211F">
        <w:rPr>
          <w:rFonts w:ascii="Georgia" w:hAnsi="Georgia"/>
          <w:color w:val="000000" w:themeColor="text1"/>
        </w:rPr>
        <w:t>University of Toronto</w:t>
      </w:r>
      <w:r w:rsidR="007318CE">
        <w:rPr>
          <w:rFonts w:ascii="Georgia" w:hAnsi="Georgia"/>
          <w:color w:val="000000" w:themeColor="text1"/>
        </w:rPr>
        <w:t xml:space="preserve"> Faculty of Law 2017</w:t>
      </w:r>
      <w:r w:rsidRPr="007A211F">
        <w:rPr>
          <w:rFonts w:ascii="Georgia" w:hAnsi="Georgia"/>
          <w:color w:val="000000" w:themeColor="text1"/>
        </w:rPr>
        <w:t xml:space="preserve"> | </w:t>
      </w:r>
      <w:r w:rsidR="00302E51" w:rsidRPr="007A211F">
        <w:rPr>
          <w:rFonts w:ascii="Georgia" w:hAnsi="Georgia"/>
          <w:color w:val="000000" w:themeColor="text1"/>
        </w:rPr>
        <w:t>Capital Markets Initiative – Research Fellow (Scholarship)</w:t>
      </w:r>
    </w:p>
    <w:p w14:paraId="40D76C97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/>
          <w:b/>
          <w:color w:val="000000" w:themeColor="text1"/>
        </w:rPr>
      </w:pPr>
    </w:p>
    <w:p w14:paraId="236DB87F" w14:textId="72775241" w:rsidR="00C85793" w:rsidRPr="007A211F" w:rsidRDefault="00C85793" w:rsidP="00A27613">
      <w:pPr>
        <w:pStyle w:val="Heading2"/>
        <w:tabs>
          <w:tab w:val="left" w:pos="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 xml:space="preserve">J.D. </w:t>
      </w:r>
    </w:p>
    <w:p w14:paraId="434B993B" w14:textId="123B28AC" w:rsidR="00C54265" w:rsidRPr="007A211F" w:rsidRDefault="00C85793" w:rsidP="00A27613">
      <w:pPr>
        <w:tabs>
          <w:tab w:val="left" w:pos="0"/>
        </w:tabs>
        <w:jc w:val="both"/>
        <w:rPr>
          <w:rFonts w:ascii="Georgia" w:hAnsi="Georgia"/>
          <w:color w:val="000000" w:themeColor="text1"/>
        </w:rPr>
      </w:pPr>
      <w:r w:rsidRPr="007A211F">
        <w:rPr>
          <w:rFonts w:ascii="Georgia" w:hAnsi="Georgia"/>
          <w:color w:val="000000" w:themeColor="text1"/>
        </w:rPr>
        <w:t>University of British Columbia</w:t>
      </w:r>
      <w:r w:rsidR="007318CE">
        <w:rPr>
          <w:rFonts w:ascii="Georgia" w:hAnsi="Georgia"/>
          <w:color w:val="000000" w:themeColor="text1"/>
        </w:rPr>
        <w:t xml:space="preserve"> Faculty of Law 2010</w:t>
      </w:r>
      <w:r w:rsidR="00CB7DCD" w:rsidRPr="007A211F">
        <w:rPr>
          <w:rFonts w:ascii="Georgia" w:hAnsi="Georgia"/>
          <w:color w:val="000000" w:themeColor="text1"/>
        </w:rPr>
        <w:t xml:space="preserve"> | Merit-Based Entrance Scholarship</w:t>
      </w:r>
    </w:p>
    <w:p w14:paraId="46425602" w14:textId="77777777" w:rsidR="00C85793" w:rsidRPr="007A211F" w:rsidRDefault="00C85793" w:rsidP="00A27613">
      <w:pPr>
        <w:tabs>
          <w:tab w:val="left" w:pos="0"/>
        </w:tabs>
        <w:jc w:val="both"/>
        <w:rPr>
          <w:rFonts w:ascii="Georgia" w:hAnsi="Georgia"/>
          <w:b/>
          <w:color w:val="000000" w:themeColor="text1"/>
        </w:rPr>
      </w:pPr>
    </w:p>
    <w:p w14:paraId="79EA61F1" w14:textId="71E5EE62" w:rsidR="00C85793" w:rsidRPr="007A211F" w:rsidRDefault="00C85793" w:rsidP="00705443">
      <w:pPr>
        <w:pStyle w:val="Heading2"/>
        <w:tabs>
          <w:tab w:val="left" w:pos="0"/>
          <w:tab w:val="left" w:pos="1950"/>
        </w:tabs>
        <w:ind w:left="0"/>
        <w:jc w:val="both"/>
        <w:rPr>
          <w:rFonts w:ascii="Georgia" w:hAnsi="Georgia" w:cs="Times New Roman"/>
          <w:color w:val="000000" w:themeColor="text1"/>
          <w:sz w:val="24"/>
          <w:szCs w:val="24"/>
        </w:rPr>
      </w:pPr>
      <w:r w:rsidRPr="007A211F">
        <w:rPr>
          <w:rFonts w:ascii="Georgia" w:hAnsi="Georgia" w:cs="Times New Roman"/>
          <w:color w:val="000000" w:themeColor="text1"/>
          <w:sz w:val="24"/>
          <w:szCs w:val="24"/>
        </w:rPr>
        <w:t>B.A</w:t>
      </w:r>
      <w:r w:rsidR="00705443" w:rsidRPr="007A211F">
        <w:rPr>
          <w:rFonts w:ascii="Georgia" w:hAnsi="Georgia" w:cs="Times New Roman"/>
          <w:color w:val="000000" w:themeColor="text1"/>
          <w:sz w:val="24"/>
          <w:szCs w:val="24"/>
        </w:rPr>
        <w:tab/>
      </w:r>
    </w:p>
    <w:p w14:paraId="3D0F126F" w14:textId="1078769F" w:rsidR="000F2523" w:rsidRDefault="00C85793" w:rsidP="00CB7DCD">
      <w:pPr>
        <w:tabs>
          <w:tab w:val="left" w:pos="0"/>
        </w:tabs>
        <w:jc w:val="both"/>
        <w:rPr>
          <w:rFonts w:ascii="Georgia" w:hAnsi="Georgia"/>
          <w:color w:val="000000" w:themeColor="text1"/>
        </w:rPr>
      </w:pPr>
      <w:r w:rsidRPr="007A211F">
        <w:rPr>
          <w:rFonts w:ascii="Georgia" w:hAnsi="Georgia"/>
          <w:color w:val="000000" w:themeColor="text1"/>
        </w:rPr>
        <w:t>McGill University</w:t>
      </w:r>
      <w:r w:rsidR="00CB7DCD" w:rsidRPr="007A211F">
        <w:rPr>
          <w:rFonts w:ascii="Georgia" w:hAnsi="Georgia"/>
          <w:color w:val="000000" w:themeColor="text1"/>
        </w:rPr>
        <w:t xml:space="preserve"> | Merit-Based Entrance Scholarship</w:t>
      </w:r>
    </w:p>
    <w:p w14:paraId="3D981E89" w14:textId="77777777" w:rsidR="005631C2" w:rsidRDefault="005631C2" w:rsidP="00CB7DCD">
      <w:pPr>
        <w:tabs>
          <w:tab w:val="left" w:pos="0"/>
        </w:tabs>
        <w:jc w:val="both"/>
        <w:rPr>
          <w:rFonts w:ascii="Georgia" w:hAnsi="Georgia"/>
          <w:color w:val="000000" w:themeColor="text1"/>
        </w:rPr>
      </w:pPr>
    </w:p>
    <w:p w14:paraId="77241551" w14:textId="122FA240" w:rsidR="005631C2" w:rsidRPr="007A211F" w:rsidRDefault="005631C2" w:rsidP="005631C2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</w:pPr>
      <w:r>
        <w:rPr>
          <w:rFonts w:ascii="Georgia" w:hAnsi="Georgia" w:cs="Times New Roman"/>
          <w:b/>
          <w:color w:val="000000" w:themeColor="text1"/>
          <w:w w:val="105"/>
          <w:sz w:val="24"/>
          <w:szCs w:val="24"/>
          <w:u w:val="single"/>
        </w:rPr>
        <w:t>References</w:t>
      </w:r>
    </w:p>
    <w:p w14:paraId="3E52B724" w14:textId="77777777" w:rsidR="005631C2" w:rsidRPr="007A211F" w:rsidRDefault="005631C2" w:rsidP="005631C2">
      <w:pPr>
        <w:pStyle w:val="Heading1"/>
        <w:tabs>
          <w:tab w:val="left" w:pos="0"/>
        </w:tabs>
        <w:spacing w:before="0"/>
        <w:ind w:left="0"/>
        <w:jc w:val="both"/>
        <w:rPr>
          <w:rFonts w:ascii="Georgia" w:hAnsi="Georgia" w:cs="Times New Roman"/>
          <w:color w:val="000000" w:themeColor="text1"/>
          <w:w w:val="105"/>
          <w:sz w:val="24"/>
          <w:szCs w:val="24"/>
        </w:rPr>
      </w:pPr>
    </w:p>
    <w:p w14:paraId="74E45880" w14:textId="73F8F56B" w:rsidR="005631C2" w:rsidRPr="007A211F" w:rsidRDefault="005631C2" w:rsidP="00CB7DCD">
      <w:pPr>
        <w:tabs>
          <w:tab w:val="left" w:pos="0"/>
        </w:tabs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Available upon request</w:t>
      </w:r>
    </w:p>
    <w:sectPr w:rsidR="005631C2" w:rsidRPr="007A211F" w:rsidSect="00664828">
      <w:headerReference w:type="default" r:id="rId10"/>
      <w:footerReference w:type="even" r:id="rId11"/>
      <w:footerReference w:type="default" r:id="rId12"/>
      <w:type w:val="continuous"/>
      <w:pgSz w:w="12240" w:h="15840"/>
      <w:pgMar w:top="1028" w:right="1140" w:bottom="1080" w:left="1720" w:header="630" w:footer="6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3E69" w14:textId="77777777" w:rsidR="00C4210A" w:rsidRDefault="00C4210A" w:rsidP="00664828">
      <w:r>
        <w:separator/>
      </w:r>
    </w:p>
  </w:endnote>
  <w:endnote w:type="continuationSeparator" w:id="0">
    <w:p w14:paraId="0CD1D00C" w14:textId="77777777" w:rsidR="00C4210A" w:rsidRDefault="00C4210A" w:rsidP="00664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DC26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C04C" w14:textId="77777777" w:rsidR="00664828" w:rsidRPr="00055D93" w:rsidRDefault="00664828" w:rsidP="00664828">
    <w:pPr>
      <w:pStyle w:val="Footer"/>
      <w:jc w:val="right"/>
      <w:rPr>
        <w:rFonts w:ascii="Palatino Linotype" w:hAnsi="Palatino Linotype"/>
        <w:color w:val="08122B"/>
        <w:sz w:val="20"/>
        <w:szCs w:val="20"/>
      </w:rPr>
    </w:pPr>
    <w:r w:rsidRPr="00055D93">
      <w:rPr>
        <w:rFonts w:ascii="Palatino Linotype" w:hAnsi="Palatino Linotype"/>
        <w:color w:val="08122B"/>
        <w:sz w:val="20"/>
        <w:szCs w:val="20"/>
      </w:rPr>
      <w:t>1</w:t>
    </w:r>
  </w:p>
  <w:p w14:paraId="136FE192" w14:textId="77777777" w:rsidR="00664828" w:rsidRPr="00664828" w:rsidRDefault="00664828" w:rsidP="00664828">
    <w:pPr>
      <w:pStyle w:val="Footer"/>
      <w:jc w:val="right"/>
      <w:rPr>
        <w:color w:val="545D6F"/>
        <w:sz w:val="17"/>
        <w:szCs w:val="17"/>
      </w:rPr>
    </w:pPr>
  </w:p>
  <w:p w14:paraId="462D4A95" w14:textId="77777777" w:rsidR="00664828" w:rsidRDefault="00664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B03A" w14:textId="77777777" w:rsidR="00C4210A" w:rsidRDefault="00C4210A" w:rsidP="00664828">
      <w:r>
        <w:separator/>
      </w:r>
    </w:p>
  </w:footnote>
  <w:footnote w:type="continuationSeparator" w:id="0">
    <w:p w14:paraId="02B16B9B" w14:textId="77777777" w:rsidR="00C4210A" w:rsidRDefault="00C4210A" w:rsidP="00664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2122" w14:textId="77777777" w:rsidR="009D2822" w:rsidRPr="00916785" w:rsidRDefault="009D2822" w:rsidP="00302E51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Matthew A J Levine</w:t>
    </w:r>
  </w:p>
  <w:p w14:paraId="3166AA93" w14:textId="55D228A0" w:rsidR="004174D3" w:rsidRPr="005631C2" w:rsidRDefault="009D2822" w:rsidP="005631C2">
    <w:pPr>
      <w:pStyle w:val="Header"/>
      <w:spacing w:line="288" w:lineRule="auto"/>
      <w:jc w:val="right"/>
      <w:rPr>
        <w:rFonts w:ascii="Goudy Old Style" w:hAnsi="Goudy Old Style" w:cs="Arial"/>
        <w:b/>
        <w:smallCaps/>
        <w:color w:val="000000" w:themeColor="text1"/>
      </w:rPr>
    </w:pPr>
    <w:r w:rsidRPr="00916785">
      <w:rPr>
        <w:rFonts w:ascii="Goudy Old Style" w:hAnsi="Goudy Old Style" w:cs="Arial"/>
        <w:b/>
        <w:smallCaps/>
        <w:color w:val="000000" w:themeColor="text1"/>
      </w:rPr>
      <w:t>Barrister &amp; Solicitor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227"/>
    <w:multiLevelType w:val="multilevel"/>
    <w:tmpl w:val="9AF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E35C3"/>
    <w:multiLevelType w:val="multilevel"/>
    <w:tmpl w:val="61A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51110"/>
    <w:multiLevelType w:val="hybridMultilevel"/>
    <w:tmpl w:val="7004E166"/>
    <w:lvl w:ilvl="0" w:tplc="A38E0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46F0E"/>
    <w:multiLevelType w:val="hybridMultilevel"/>
    <w:tmpl w:val="50FC3DD6"/>
    <w:lvl w:ilvl="0" w:tplc="D9042C7A">
      <w:numFmt w:val="bullet"/>
      <w:lvlText w:val="-"/>
      <w:lvlJc w:val="left"/>
      <w:pPr>
        <w:ind w:left="127" w:hanging="127"/>
      </w:pPr>
      <w:rPr>
        <w:rFonts w:ascii="Trebuchet MS" w:eastAsia="Trebuchet MS" w:hAnsi="Trebuchet MS" w:cs="Trebuchet MS" w:hint="default"/>
        <w:color w:val="545D6F"/>
        <w:w w:val="132"/>
        <w:sz w:val="17"/>
        <w:szCs w:val="17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-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</w:abstractNum>
  <w:abstractNum w:abstractNumId="4" w15:restartNumberingAfterBreak="0">
    <w:nsid w:val="734B4528"/>
    <w:multiLevelType w:val="hybridMultilevel"/>
    <w:tmpl w:val="8C40FA0C"/>
    <w:lvl w:ilvl="0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  <w:color w:val="545D6F"/>
        <w:w w:val="132"/>
        <w:sz w:val="17"/>
        <w:szCs w:val="17"/>
        <w:lang w:val="en-US" w:eastAsia="en-US" w:bidi="ar-SA"/>
      </w:rPr>
    </w:lvl>
    <w:lvl w:ilvl="1" w:tplc="C3E478AA">
      <w:numFmt w:val="bullet"/>
      <w:lvlText w:val="•"/>
      <w:lvlJc w:val="left"/>
      <w:pPr>
        <w:ind w:left="3674" w:hanging="127"/>
      </w:pPr>
      <w:rPr>
        <w:rFonts w:hint="default"/>
        <w:lang w:val="en-US" w:eastAsia="en-US" w:bidi="ar-SA"/>
      </w:rPr>
    </w:lvl>
    <w:lvl w:ilvl="2" w:tplc="9FD2B758">
      <w:numFmt w:val="bullet"/>
      <w:lvlText w:val="•"/>
      <w:lvlJc w:val="left"/>
      <w:pPr>
        <w:ind w:left="4308" w:hanging="127"/>
      </w:pPr>
      <w:rPr>
        <w:rFonts w:hint="default"/>
        <w:lang w:val="en-US" w:eastAsia="en-US" w:bidi="ar-SA"/>
      </w:rPr>
    </w:lvl>
    <w:lvl w:ilvl="3" w:tplc="323A5262">
      <w:numFmt w:val="bullet"/>
      <w:lvlText w:val="•"/>
      <w:lvlJc w:val="left"/>
      <w:pPr>
        <w:ind w:left="4942" w:hanging="127"/>
      </w:pPr>
      <w:rPr>
        <w:rFonts w:hint="default"/>
        <w:lang w:val="en-US" w:eastAsia="en-US" w:bidi="ar-SA"/>
      </w:rPr>
    </w:lvl>
    <w:lvl w:ilvl="4" w:tplc="1018E6AA">
      <w:numFmt w:val="bullet"/>
      <w:lvlText w:val="•"/>
      <w:lvlJc w:val="left"/>
      <w:pPr>
        <w:ind w:left="5576" w:hanging="127"/>
      </w:pPr>
      <w:rPr>
        <w:rFonts w:hint="default"/>
        <w:lang w:val="en-US" w:eastAsia="en-US" w:bidi="ar-SA"/>
      </w:rPr>
    </w:lvl>
    <w:lvl w:ilvl="5" w:tplc="97566546">
      <w:numFmt w:val="bullet"/>
      <w:lvlText w:val="•"/>
      <w:lvlJc w:val="left"/>
      <w:pPr>
        <w:ind w:left="6210" w:hanging="127"/>
      </w:pPr>
      <w:rPr>
        <w:rFonts w:hint="default"/>
        <w:lang w:val="en-US" w:eastAsia="en-US" w:bidi="ar-SA"/>
      </w:rPr>
    </w:lvl>
    <w:lvl w:ilvl="6" w:tplc="8AC2C9BE">
      <w:numFmt w:val="bullet"/>
      <w:lvlText w:val="•"/>
      <w:lvlJc w:val="left"/>
      <w:pPr>
        <w:ind w:left="6844" w:hanging="127"/>
      </w:pPr>
      <w:rPr>
        <w:rFonts w:hint="default"/>
        <w:lang w:val="en-US" w:eastAsia="en-US" w:bidi="ar-SA"/>
      </w:rPr>
    </w:lvl>
    <w:lvl w:ilvl="7" w:tplc="2B2E0D1A">
      <w:numFmt w:val="bullet"/>
      <w:lvlText w:val="•"/>
      <w:lvlJc w:val="left"/>
      <w:pPr>
        <w:ind w:left="7478" w:hanging="127"/>
      </w:pPr>
      <w:rPr>
        <w:rFonts w:hint="default"/>
        <w:lang w:val="en-US" w:eastAsia="en-US" w:bidi="ar-SA"/>
      </w:rPr>
    </w:lvl>
    <w:lvl w:ilvl="8" w:tplc="F4E21BE2">
      <w:numFmt w:val="bullet"/>
      <w:lvlText w:val="•"/>
      <w:lvlJc w:val="left"/>
      <w:pPr>
        <w:ind w:left="8112" w:hanging="127"/>
      </w:pPr>
      <w:rPr>
        <w:rFonts w:hint="default"/>
        <w:lang w:val="en-US" w:eastAsia="en-US" w:bidi="ar-SA"/>
      </w:rPr>
    </w:lvl>
  </w:abstractNum>
  <w:abstractNum w:abstractNumId="5" w15:restartNumberingAfterBreak="0">
    <w:nsid w:val="747C0E31"/>
    <w:multiLevelType w:val="hybridMultilevel"/>
    <w:tmpl w:val="477CF800"/>
    <w:lvl w:ilvl="0" w:tplc="CD6E8D6C">
      <w:numFmt w:val="bullet"/>
      <w:lvlText w:val="-"/>
      <w:lvlJc w:val="left"/>
      <w:pPr>
        <w:ind w:left="3157" w:hanging="115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E1C00A92">
      <w:numFmt w:val="bullet"/>
      <w:lvlText w:val="•"/>
      <w:lvlJc w:val="left"/>
      <w:pPr>
        <w:ind w:left="3368" w:hanging="115"/>
      </w:pPr>
      <w:rPr>
        <w:rFonts w:hint="default"/>
        <w:lang w:val="en-US" w:eastAsia="en-US" w:bidi="ar-SA"/>
      </w:rPr>
    </w:lvl>
    <w:lvl w:ilvl="2" w:tplc="089CC4EA">
      <w:numFmt w:val="bullet"/>
      <w:lvlText w:val="•"/>
      <w:lvlJc w:val="left"/>
      <w:pPr>
        <w:ind w:left="3576" w:hanging="115"/>
      </w:pPr>
      <w:rPr>
        <w:rFonts w:hint="default"/>
        <w:lang w:val="en-US" w:eastAsia="en-US" w:bidi="ar-SA"/>
      </w:rPr>
    </w:lvl>
    <w:lvl w:ilvl="3" w:tplc="FE549CB4">
      <w:numFmt w:val="bullet"/>
      <w:lvlText w:val="•"/>
      <w:lvlJc w:val="left"/>
      <w:pPr>
        <w:ind w:left="3785" w:hanging="115"/>
      </w:pPr>
      <w:rPr>
        <w:rFonts w:hint="default"/>
        <w:lang w:val="en-US" w:eastAsia="en-US" w:bidi="ar-SA"/>
      </w:rPr>
    </w:lvl>
    <w:lvl w:ilvl="4" w:tplc="238AE044">
      <w:numFmt w:val="bullet"/>
      <w:lvlText w:val="•"/>
      <w:lvlJc w:val="left"/>
      <w:pPr>
        <w:ind w:left="3993" w:hanging="115"/>
      </w:pPr>
      <w:rPr>
        <w:rFonts w:hint="default"/>
        <w:lang w:val="en-US" w:eastAsia="en-US" w:bidi="ar-SA"/>
      </w:rPr>
    </w:lvl>
    <w:lvl w:ilvl="5" w:tplc="0E3C8262">
      <w:numFmt w:val="bullet"/>
      <w:lvlText w:val="•"/>
      <w:lvlJc w:val="left"/>
      <w:pPr>
        <w:ind w:left="4202" w:hanging="115"/>
      </w:pPr>
      <w:rPr>
        <w:rFonts w:hint="default"/>
        <w:lang w:val="en-US" w:eastAsia="en-US" w:bidi="ar-SA"/>
      </w:rPr>
    </w:lvl>
    <w:lvl w:ilvl="6" w:tplc="84C26DF0">
      <w:numFmt w:val="bullet"/>
      <w:lvlText w:val="•"/>
      <w:lvlJc w:val="left"/>
      <w:pPr>
        <w:ind w:left="4410" w:hanging="115"/>
      </w:pPr>
      <w:rPr>
        <w:rFonts w:hint="default"/>
        <w:lang w:val="en-US" w:eastAsia="en-US" w:bidi="ar-SA"/>
      </w:rPr>
    </w:lvl>
    <w:lvl w:ilvl="7" w:tplc="F676C4AC">
      <w:numFmt w:val="bullet"/>
      <w:lvlText w:val="•"/>
      <w:lvlJc w:val="left"/>
      <w:pPr>
        <w:ind w:left="4618" w:hanging="115"/>
      </w:pPr>
      <w:rPr>
        <w:rFonts w:hint="default"/>
        <w:lang w:val="en-US" w:eastAsia="en-US" w:bidi="ar-SA"/>
      </w:rPr>
    </w:lvl>
    <w:lvl w:ilvl="8" w:tplc="707CC422">
      <w:numFmt w:val="bullet"/>
      <w:lvlText w:val="•"/>
      <w:lvlJc w:val="left"/>
      <w:pPr>
        <w:ind w:left="4827" w:hanging="115"/>
      </w:pPr>
      <w:rPr>
        <w:rFonts w:hint="default"/>
        <w:lang w:val="en-US" w:eastAsia="en-US" w:bidi="ar-SA"/>
      </w:rPr>
    </w:lvl>
  </w:abstractNum>
  <w:abstractNum w:abstractNumId="6" w15:restartNumberingAfterBreak="0">
    <w:nsid w:val="78F4779C"/>
    <w:multiLevelType w:val="hybridMultilevel"/>
    <w:tmpl w:val="7A326FD0"/>
    <w:lvl w:ilvl="0" w:tplc="CD6E8D6C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color w:val="545D6F"/>
        <w:w w:val="126"/>
        <w:sz w:val="17"/>
        <w:szCs w:val="17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3531515">
    <w:abstractNumId w:val="5"/>
  </w:num>
  <w:num w:numId="2" w16cid:durableId="1446540422">
    <w:abstractNumId w:val="4"/>
  </w:num>
  <w:num w:numId="3" w16cid:durableId="444228168">
    <w:abstractNumId w:val="6"/>
  </w:num>
  <w:num w:numId="4" w16cid:durableId="610209750">
    <w:abstractNumId w:val="2"/>
  </w:num>
  <w:num w:numId="5" w16cid:durableId="851992564">
    <w:abstractNumId w:val="3"/>
  </w:num>
  <w:num w:numId="6" w16cid:durableId="236020626">
    <w:abstractNumId w:val="1"/>
  </w:num>
  <w:num w:numId="7" w16cid:durableId="13541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23"/>
    <w:rsid w:val="00000187"/>
    <w:rsid w:val="0000774A"/>
    <w:rsid w:val="0001211C"/>
    <w:rsid w:val="00020381"/>
    <w:rsid w:val="000226BE"/>
    <w:rsid w:val="000528BE"/>
    <w:rsid w:val="00055D93"/>
    <w:rsid w:val="00056465"/>
    <w:rsid w:val="000579DB"/>
    <w:rsid w:val="00060ABC"/>
    <w:rsid w:val="000832A8"/>
    <w:rsid w:val="00086366"/>
    <w:rsid w:val="00086F8F"/>
    <w:rsid w:val="00091FFC"/>
    <w:rsid w:val="00092C5A"/>
    <w:rsid w:val="000B035D"/>
    <w:rsid w:val="000B34B3"/>
    <w:rsid w:val="000C48E1"/>
    <w:rsid w:val="000F2523"/>
    <w:rsid w:val="000F461C"/>
    <w:rsid w:val="00107A69"/>
    <w:rsid w:val="0011718F"/>
    <w:rsid w:val="00123263"/>
    <w:rsid w:val="00126DD3"/>
    <w:rsid w:val="00130D69"/>
    <w:rsid w:val="0014251E"/>
    <w:rsid w:val="00150F18"/>
    <w:rsid w:val="00152FC9"/>
    <w:rsid w:val="001543A3"/>
    <w:rsid w:val="00176C78"/>
    <w:rsid w:val="001847E6"/>
    <w:rsid w:val="00196F36"/>
    <w:rsid w:val="001C0DDF"/>
    <w:rsid w:val="002028B3"/>
    <w:rsid w:val="00205BD4"/>
    <w:rsid w:val="00222C4B"/>
    <w:rsid w:val="00232F86"/>
    <w:rsid w:val="002356D2"/>
    <w:rsid w:val="00242B2B"/>
    <w:rsid w:val="002638E7"/>
    <w:rsid w:val="002E57D4"/>
    <w:rsid w:val="002F3C1E"/>
    <w:rsid w:val="002F5EBF"/>
    <w:rsid w:val="0030249B"/>
    <w:rsid w:val="00302E51"/>
    <w:rsid w:val="00305292"/>
    <w:rsid w:val="00310C41"/>
    <w:rsid w:val="00312A2B"/>
    <w:rsid w:val="003164A5"/>
    <w:rsid w:val="00323A25"/>
    <w:rsid w:val="003252D0"/>
    <w:rsid w:val="0033245B"/>
    <w:rsid w:val="00335675"/>
    <w:rsid w:val="00350965"/>
    <w:rsid w:val="00350F18"/>
    <w:rsid w:val="003644A0"/>
    <w:rsid w:val="00364E5C"/>
    <w:rsid w:val="003759D8"/>
    <w:rsid w:val="00381594"/>
    <w:rsid w:val="003857AB"/>
    <w:rsid w:val="003B0ADF"/>
    <w:rsid w:val="003C2585"/>
    <w:rsid w:val="003E70F3"/>
    <w:rsid w:val="003F47EB"/>
    <w:rsid w:val="00407164"/>
    <w:rsid w:val="004174D3"/>
    <w:rsid w:val="00417857"/>
    <w:rsid w:val="004442C2"/>
    <w:rsid w:val="00445A82"/>
    <w:rsid w:val="004508D3"/>
    <w:rsid w:val="0047278C"/>
    <w:rsid w:val="00476B3F"/>
    <w:rsid w:val="00485F38"/>
    <w:rsid w:val="004B4DCA"/>
    <w:rsid w:val="004C03C7"/>
    <w:rsid w:val="004C24ED"/>
    <w:rsid w:val="004C3EAA"/>
    <w:rsid w:val="004C5675"/>
    <w:rsid w:val="004D679A"/>
    <w:rsid w:val="004E21C1"/>
    <w:rsid w:val="004F367B"/>
    <w:rsid w:val="00511DFA"/>
    <w:rsid w:val="00542F0C"/>
    <w:rsid w:val="00544BEE"/>
    <w:rsid w:val="0055799C"/>
    <w:rsid w:val="005631C2"/>
    <w:rsid w:val="0056613D"/>
    <w:rsid w:val="0057074B"/>
    <w:rsid w:val="00590C29"/>
    <w:rsid w:val="005B4844"/>
    <w:rsid w:val="005E370A"/>
    <w:rsid w:val="00605A5B"/>
    <w:rsid w:val="00606FE5"/>
    <w:rsid w:val="00624BD0"/>
    <w:rsid w:val="00627C31"/>
    <w:rsid w:val="00634586"/>
    <w:rsid w:val="00636608"/>
    <w:rsid w:val="00664828"/>
    <w:rsid w:val="00675F05"/>
    <w:rsid w:val="0068492B"/>
    <w:rsid w:val="00693C5F"/>
    <w:rsid w:val="006A44C4"/>
    <w:rsid w:val="006B59A9"/>
    <w:rsid w:val="006C55F4"/>
    <w:rsid w:val="006D30E4"/>
    <w:rsid w:val="006D3754"/>
    <w:rsid w:val="006D4BEC"/>
    <w:rsid w:val="006E33EA"/>
    <w:rsid w:val="007045AE"/>
    <w:rsid w:val="00705443"/>
    <w:rsid w:val="00730CDC"/>
    <w:rsid w:val="007318CE"/>
    <w:rsid w:val="00753407"/>
    <w:rsid w:val="00756C90"/>
    <w:rsid w:val="00757960"/>
    <w:rsid w:val="007622BC"/>
    <w:rsid w:val="00781D20"/>
    <w:rsid w:val="00794C7B"/>
    <w:rsid w:val="007A211F"/>
    <w:rsid w:val="007C70D4"/>
    <w:rsid w:val="007D0774"/>
    <w:rsid w:val="007D4468"/>
    <w:rsid w:val="007E7D70"/>
    <w:rsid w:val="007F1BF3"/>
    <w:rsid w:val="008033A6"/>
    <w:rsid w:val="00836EE9"/>
    <w:rsid w:val="0085136D"/>
    <w:rsid w:val="00862A2A"/>
    <w:rsid w:val="00865BA5"/>
    <w:rsid w:val="00877BCD"/>
    <w:rsid w:val="008811CA"/>
    <w:rsid w:val="00885664"/>
    <w:rsid w:val="00895365"/>
    <w:rsid w:val="008B1C1C"/>
    <w:rsid w:val="008B536F"/>
    <w:rsid w:val="008B5829"/>
    <w:rsid w:val="008C0A28"/>
    <w:rsid w:val="008C1ACF"/>
    <w:rsid w:val="008D729F"/>
    <w:rsid w:val="008E0BEE"/>
    <w:rsid w:val="008E42A9"/>
    <w:rsid w:val="008E4FFF"/>
    <w:rsid w:val="008E7247"/>
    <w:rsid w:val="008F0F4D"/>
    <w:rsid w:val="00916785"/>
    <w:rsid w:val="00921B1E"/>
    <w:rsid w:val="00940B4B"/>
    <w:rsid w:val="009767C4"/>
    <w:rsid w:val="00981028"/>
    <w:rsid w:val="009953C5"/>
    <w:rsid w:val="009A50BD"/>
    <w:rsid w:val="009C3CED"/>
    <w:rsid w:val="009C45CB"/>
    <w:rsid w:val="009D2822"/>
    <w:rsid w:val="009F6F14"/>
    <w:rsid w:val="00A15029"/>
    <w:rsid w:val="00A27613"/>
    <w:rsid w:val="00A3165C"/>
    <w:rsid w:val="00A361DE"/>
    <w:rsid w:val="00A41B0D"/>
    <w:rsid w:val="00A50AD6"/>
    <w:rsid w:val="00A5738C"/>
    <w:rsid w:val="00A6552C"/>
    <w:rsid w:val="00A9682A"/>
    <w:rsid w:val="00AA3036"/>
    <w:rsid w:val="00AA5FC8"/>
    <w:rsid w:val="00AB0B71"/>
    <w:rsid w:val="00AC4159"/>
    <w:rsid w:val="00AC7415"/>
    <w:rsid w:val="00AD1C88"/>
    <w:rsid w:val="00AD7ABD"/>
    <w:rsid w:val="00AF50BD"/>
    <w:rsid w:val="00B066DA"/>
    <w:rsid w:val="00B16B76"/>
    <w:rsid w:val="00B2254C"/>
    <w:rsid w:val="00B24EC5"/>
    <w:rsid w:val="00B42D7B"/>
    <w:rsid w:val="00B56D97"/>
    <w:rsid w:val="00B64E2B"/>
    <w:rsid w:val="00B6534C"/>
    <w:rsid w:val="00B91559"/>
    <w:rsid w:val="00BA4919"/>
    <w:rsid w:val="00BB0F7E"/>
    <w:rsid w:val="00BB1A7B"/>
    <w:rsid w:val="00BC3FF6"/>
    <w:rsid w:val="00BD6E09"/>
    <w:rsid w:val="00C01320"/>
    <w:rsid w:val="00C03F9D"/>
    <w:rsid w:val="00C15F02"/>
    <w:rsid w:val="00C20809"/>
    <w:rsid w:val="00C23631"/>
    <w:rsid w:val="00C40D60"/>
    <w:rsid w:val="00C4210A"/>
    <w:rsid w:val="00C4597C"/>
    <w:rsid w:val="00C468FE"/>
    <w:rsid w:val="00C54265"/>
    <w:rsid w:val="00C62C2F"/>
    <w:rsid w:val="00C74DC8"/>
    <w:rsid w:val="00C75264"/>
    <w:rsid w:val="00C85793"/>
    <w:rsid w:val="00C90F9B"/>
    <w:rsid w:val="00CA681C"/>
    <w:rsid w:val="00CB41E4"/>
    <w:rsid w:val="00CB65F0"/>
    <w:rsid w:val="00CB7DCD"/>
    <w:rsid w:val="00CD0BB5"/>
    <w:rsid w:val="00CD680C"/>
    <w:rsid w:val="00CE6158"/>
    <w:rsid w:val="00CE7404"/>
    <w:rsid w:val="00CF53E2"/>
    <w:rsid w:val="00D07AAE"/>
    <w:rsid w:val="00D07FE8"/>
    <w:rsid w:val="00D11EA5"/>
    <w:rsid w:val="00D22382"/>
    <w:rsid w:val="00D230DD"/>
    <w:rsid w:val="00D336EE"/>
    <w:rsid w:val="00D419CD"/>
    <w:rsid w:val="00D50039"/>
    <w:rsid w:val="00D87A2D"/>
    <w:rsid w:val="00D92B56"/>
    <w:rsid w:val="00D92DC1"/>
    <w:rsid w:val="00DA34C2"/>
    <w:rsid w:val="00DB538C"/>
    <w:rsid w:val="00DB60C9"/>
    <w:rsid w:val="00DD0ABE"/>
    <w:rsid w:val="00DD5F92"/>
    <w:rsid w:val="00E10723"/>
    <w:rsid w:val="00E17CC6"/>
    <w:rsid w:val="00E246B7"/>
    <w:rsid w:val="00E2556F"/>
    <w:rsid w:val="00E502AE"/>
    <w:rsid w:val="00E61482"/>
    <w:rsid w:val="00E659FA"/>
    <w:rsid w:val="00E663E2"/>
    <w:rsid w:val="00E7339C"/>
    <w:rsid w:val="00E813C1"/>
    <w:rsid w:val="00E8315F"/>
    <w:rsid w:val="00E95A2E"/>
    <w:rsid w:val="00E9727C"/>
    <w:rsid w:val="00EA1159"/>
    <w:rsid w:val="00EA1715"/>
    <w:rsid w:val="00EB0C22"/>
    <w:rsid w:val="00EB6024"/>
    <w:rsid w:val="00EE60DD"/>
    <w:rsid w:val="00EE71CC"/>
    <w:rsid w:val="00EF18F5"/>
    <w:rsid w:val="00F27EC7"/>
    <w:rsid w:val="00F342FF"/>
    <w:rsid w:val="00F40797"/>
    <w:rsid w:val="00F40C21"/>
    <w:rsid w:val="00F6336C"/>
    <w:rsid w:val="00F65EE1"/>
    <w:rsid w:val="00F66715"/>
    <w:rsid w:val="00F722CA"/>
    <w:rsid w:val="00F7377F"/>
    <w:rsid w:val="00FB0410"/>
    <w:rsid w:val="00FB67F3"/>
    <w:rsid w:val="00FD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F0F6"/>
  <w15:docId w15:val="{B35A3ED3-D6B4-A840-A6AA-D6229D5B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31C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uiPriority w:val="1"/>
    <w:qFormat/>
    <w:pPr>
      <w:spacing w:before="102"/>
      <w:ind w:left="3042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uiPriority w:val="1"/>
    <w:qFormat/>
    <w:pPr>
      <w:ind w:left="3042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89"/>
      <w:ind w:left="3042"/>
    </w:pPr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8"/>
      <w:ind w:left="3168" w:hanging="1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24ED"/>
    <w:pPr>
      <w:tabs>
        <w:tab w:val="center" w:pos="4680"/>
        <w:tab w:val="right" w:pos="9360"/>
      </w:tabs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C24E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48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828"/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8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828"/>
    <w:rPr>
      <w:rFonts w:ascii="Tahoma" w:eastAsia="Trebuchet MS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74D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4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62A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55F4"/>
    <w:pPr>
      <w:spacing w:before="100" w:beforeAutospacing="1" w:after="100" w:afterAutospacing="1"/>
    </w:pPr>
  </w:style>
  <w:style w:type="paragraph" w:customStyle="1" w:styleId="ewa-rteline">
    <w:name w:val="ewa-rteline"/>
    <w:basedOn w:val="Normal"/>
    <w:rsid w:val="005B484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1320"/>
    <w:rPr>
      <w:b/>
      <w:bCs/>
    </w:rPr>
  </w:style>
  <w:style w:type="character" w:styleId="Emphasis">
    <w:name w:val="Emphasis"/>
    <w:basedOn w:val="DefaultParagraphFont"/>
    <w:uiPriority w:val="20"/>
    <w:qFormat/>
    <w:rsid w:val="00A96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2831bb9b4836444ae7c0718881790d2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5e9d0277e6f25f57a6e15347dac520ac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MatterType xmlns="c5058b96-c764-43e9-be9c-452d751a8354" xsi:nil="true"/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</documentManagement>
</p:properties>
</file>

<file path=customXml/itemProps1.xml><?xml version="1.0" encoding="utf-8"?>
<ds:datastoreItem xmlns:ds="http://schemas.openxmlformats.org/officeDocument/2006/customXml" ds:itemID="{651C97B7-4A3B-4ABA-BC64-281722698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58b96-c764-43e9-be9c-452d751a8354"/>
    <ds:schemaRef ds:uri="b91583ee-e542-4283-b1d7-f2ee4fa08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4C876-D28E-4807-B890-8A6E3D92BC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36154F-6533-4098-ACA5-CB395D2A5DC9}">
  <ds:schemaRefs>
    <ds:schemaRef ds:uri="http://schemas.microsoft.com/office/2006/metadata/properties"/>
    <ds:schemaRef ds:uri="http://schemas.microsoft.com/office/infopath/2007/PartnerControls"/>
    <ds:schemaRef ds:uri="b91583ee-e542-4283-b1d7-f2ee4fa08613"/>
    <ds:schemaRef ds:uri="c5058b96-c764-43e9-be9c-452d751a83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527</Words>
  <Characters>3035</Characters>
  <Application>Microsoft Office Word</Application>
  <DocSecurity>0</DocSecurity>
  <Lines>55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mil resume</vt:lpstr>
    </vt:vector>
  </TitlesOfParts>
  <Company>Hewlett-Packard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 resume</dc:title>
  <dc:creator>Castleview Solutions</dc:creator>
  <cp:keywords>DAEQoNQIJl8,BADItOvvYic</cp:keywords>
  <cp:lastModifiedBy>Matthew Levine</cp:lastModifiedBy>
  <cp:revision>56</cp:revision>
  <dcterms:created xsi:type="dcterms:W3CDTF">2025-11-10T18:44:00Z</dcterms:created>
  <dcterms:modified xsi:type="dcterms:W3CDTF">2026-05-21T20:38:00Z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2020-12-19T00:00:00Z</vt:filetime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</Properties>
</file>