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x1qg1c30zmid" w:id="1"/>
      <w:bookmarkEnd w:id="1"/>
      <w:r w:rsidDel="00000000" w:rsidR="00000000" w:rsidRPr="00000000">
        <w:rPr>
          <w:rtl w:val="0"/>
        </w:rPr>
        <w:t xml:space="preserve">Contract Law Practice - Offer &amp; Acceptance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lne3kl2wc6hr" w:id="2"/>
      <w:bookmarkEnd w:id="2"/>
      <w:r w:rsidDel="00000000" w:rsidR="00000000" w:rsidRPr="00000000">
        <w:rPr>
          <w:rtl w:val="0"/>
        </w:rPr>
      </w:r>
    </w:p>
    <w:p w:rsidR="00000000" w:rsidDel="00000000" w:rsidP="00000000" w:rsidRDefault="00000000" w:rsidRPr="00000000" w14:paraId="0000000B">
      <w:pPr>
        <w:pStyle w:val="Heading2"/>
        <w:rPr/>
      </w:pPr>
      <w:bookmarkStart w:colFirst="0" w:colLast="0" w:name="_89pvmtmqztaw" w:id="3"/>
      <w:bookmarkEnd w:id="3"/>
      <w:r w:rsidDel="00000000" w:rsidR="00000000" w:rsidRPr="00000000">
        <w:rPr>
          <w:rtl w:val="0"/>
        </w:rPr>
        <w:t xml:space="preserve">Interpretation </w:t>
      </w:r>
    </w:p>
    <w:p w:rsidR="00000000" w:rsidDel="00000000" w:rsidP="00000000" w:rsidRDefault="00000000" w:rsidRPr="00000000" w14:paraId="0000000C">
      <w:pPr>
        <w:pStyle w:val="Heading2"/>
        <w:rPr/>
      </w:pPr>
      <w:bookmarkStart w:colFirst="0" w:colLast="0" w:name="_2vh29e2t0nzn" w:id="4"/>
      <w:bookmarkEnd w:id="4"/>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360" w:line="590.8235188235294" w:lineRule="auto"/>
        <w:jc w:val="left"/>
        <w:rPr>
          <w:rFonts w:ascii="Arial" w:cs="Arial" w:eastAsia="Arial" w:hAnsi="Arial"/>
          <w:color w:val="231f20"/>
          <w:sz w:val="34"/>
          <w:szCs w:val="34"/>
        </w:rPr>
      </w:pPr>
      <w:bookmarkStart w:colFirst="0" w:colLast="0" w:name="_so5xwi7wb063" w:id="5"/>
      <w:bookmarkEnd w:id="5"/>
      <w:r w:rsidDel="00000000" w:rsidR="00000000" w:rsidRPr="00000000">
        <w:rPr>
          <w:rFonts w:ascii="Arial" w:cs="Arial" w:eastAsia="Arial" w:hAnsi="Arial"/>
          <w:color w:val="231f20"/>
          <w:sz w:val="34"/>
          <w:szCs w:val="34"/>
          <w:rtl w:val="0"/>
        </w:rPr>
        <w:t xml:space="preserve">What are the main principles of contract interpretation?</w:t>
      </w:r>
    </w:p>
    <w:p w:rsidR="00000000" w:rsidDel="00000000" w:rsidP="00000000" w:rsidRDefault="00000000" w:rsidRPr="00000000" w14:paraId="0000000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523.3846015384615" w:lineRule="auto"/>
        <w:rPr>
          <w:rFonts w:ascii="Arial" w:cs="Arial" w:eastAsia="Arial" w:hAnsi="Arial"/>
          <w:b w:val="1"/>
          <w:bCs w:val="1"/>
          <w:color w:val="231f20"/>
          <w:sz w:val="26"/>
          <w:szCs w:val="26"/>
        </w:rPr>
      </w:pPr>
      <w:bookmarkStart w:colFirst="0" w:colLast="0" w:name="_wh4jr5dkl4h2" w:id="6"/>
      <w:bookmarkEnd w:id="6"/>
      <w:r w:rsidDel="00000000" w:rsidR="00000000" w:rsidRPr="00000000">
        <w:rPr>
          <w:rFonts w:ascii="Arial" w:cs="Arial" w:eastAsia="Arial" w:hAnsi="Arial"/>
          <w:b w:val="1"/>
          <w:bCs w:val="1"/>
          <w:color w:val="231f20"/>
          <w:sz w:val="26"/>
          <w:szCs w:val="26"/>
          <w:rtl w:val="0"/>
        </w:rPr>
        <w:t xml:space="preserve">Words will be given their natural and ordinary meaning</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300" w:before="0" w:lineRule="auto"/>
        <w:rPr>
          <w:rFonts w:ascii="Arial" w:cs="Arial" w:eastAsia="Arial" w:hAnsi="Arial"/>
          <w:color w:val="231f20"/>
          <w:sz w:val="24"/>
          <w:szCs w:val="24"/>
        </w:rPr>
      </w:pPr>
      <w:r w:rsidDel="00000000" w:rsidR="00000000" w:rsidRPr="00000000">
        <w:rPr>
          <w:rFonts w:ascii="Arial" w:cs="Arial" w:eastAsia="Arial" w:hAnsi="Arial"/>
          <w:color w:val="231f20"/>
          <w:sz w:val="24"/>
          <w:szCs w:val="24"/>
          <w:rtl w:val="0"/>
        </w:rPr>
        <w:t xml:space="preserve">The starting point will be a straightforward objective reading of the actual words of the contract - what does it actually say, on the ordinary meaning of the words that have been used?</w:t>
      </w:r>
    </w:p>
    <w:p w:rsidR="00000000" w:rsidDel="00000000" w:rsidP="00000000" w:rsidRDefault="00000000" w:rsidRPr="00000000" w14:paraId="0000001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523.3846015384615" w:lineRule="auto"/>
        <w:rPr>
          <w:rFonts w:ascii="Arial" w:cs="Arial" w:eastAsia="Arial" w:hAnsi="Arial"/>
          <w:b w:val="1"/>
          <w:bCs w:val="1"/>
          <w:color w:val="231f20"/>
          <w:sz w:val="26"/>
          <w:szCs w:val="26"/>
        </w:rPr>
      </w:pPr>
      <w:bookmarkStart w:colFirst="0" w:colLast="0" w:name="_md6wjmxi838g" w:id="7"/>
      <w:bookmarkEnd w:id="7"/>
      <w:r w:rsidDel="00000000" w:rsidR="00000000" w:rsidRPr="00000000">
        <w:rPr>
          <w:rFonts w:ascii="Arial" w:cs="Arial" w:eastAsia="Arial" w:hAnsi="Arial"/>
          <w:b w:val="1"/>
          <w:bCs w:val="1"/>
          <w:color w:val="231f20"/>
          <w:sz w:val="26"/>
          <w:szCs w:val="26"/>
          <w:rtl w:val="0"/>
        </w:rPr>
        <w:t xml:space="preserve">An objective approach - but with knowledge of context</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300" w:before="0" w:lineRule="auto"/>
        <w:rPr>
          <w:rFonts w:ascii="Arial" w:cs="Arial" w:eastAsia="Arial" w:hAnsi="Arial"/>
          <w:color w:val="231f20"/>
          <w:sz w:val="24"/>
          <w:szCs w:val="24"/>
        </w:rPr>
      </w:pPr>
      <w:r w:rsidDel="00000000" w:rsidR="00000000" w:rsidRPr="00000000">
        <w:rPr>
          <w:rFonts w:ascii="Arial" w:cs="Arial" w:eastAsia="Arial" w:hAnsi="Arial"/>
          <w:color w:val="231f20"/>
          <w:sz w:val="24"/>
          <w:szCs w:val="24"/>
          <w:rtl w:val="0"/>
        </w:rPr>
        <w:t xml:space="preserve">In short, this means that interpretation will be based on an understanding of the contract by a reasonable hypothetical person who was aware of the relevant context of the contract and the factual background at the time the contract was entered into.</w:t>
      </w:r>
    </w:p>
    <w:p w:rsidR="00000000" w:rsidDel="00000000" w:rsidP="00000000" w:rsidRDefault="00000000" w:rsidRPr="00000000" w14:paraId="0000001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523.3846015384615" w:lineRule="auto"/>
        <w:rPr>
          <w:rFonts w:ascii="Arial" w:cs="Arial" w:eastAsia="Arial" w:hAnsi="Arial"/>
          <w:b w:val="1"/>
          <w:bCs w:val="1"/>
          <w:color w:val="231f20"/>
          <w:sz w:val="26"/>
          <w:szCs w:val="26"/>
        </w:rPr>
      </w:pPr>
      <w:bookmarkStart w:colFirst="0" w:colLast="0" w:name="_pmw5cd41zcr3" w:id="8"/>
      <w:bookmarkEnd w:id="8"/>
      <w:r w:rsidDel="00000000" w:rsidR="00000000" w:rsidRPr="00000000">
        <w:rPr>
          <w:rFonts w:ascii="Arial" w:cs="Arial" w:eastAsia="Arial" w:hAnsi="Arial"/>
          <w:b w:val="1"/>
          <w:bCs w:val="1"/>
          <w:color w:val="231f20"/>
          <w:sz w:val="26"/>
          <w:szCs w:val="26"/>
          <w:rtl w:val="0"/>
        </w:rPr>
        <w:t xml:space="preserve">Business common sense will be applied when appropriate - to avoid an uncommercial result</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300" w:before="0" w:lineRule="auto"/>
        <w:rPr>
          <w:rFonts w:ascii="Arial" w:cs="Arial" w:eastAsia="Arial" w:hAnsi="Arial"/>
          <w:color w:val="231f20"/>
          <w:sz w:val="24"/>
          <w:szCs w:val="24"/>
        </w:rPr>
      </w:pPr>
      <w:r w:rsidDel="00000000" w:rsidR="00000000" w:rsidRPr="00000000">
        <w:rPr>
          <w:rFonts w:ascii="Arial" w:cs="Arial" w:eastAsia="Arial" w:hAnsi="Arial"/>
          <w:color w:val="231f20"/>
          <w:sz w:val="24"/>
          <w:szCs w:val="24"/>
          <w:rtl w:val="0"/>
        </w:rPr>
        <w:t xml:space="preserve">Where wording is ambiguous and there is more than one possible meaning, the court is likely to adopt the interpretation that better reflects commercial or business common sense, as long as this does not conflict with the natural meaning of the words used.</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300" w:before="0" w:lineRule="auto"/>
        <w:rPr>
          <w:rFonts w:ascii="Arial" w:cs="Arial" w:eastAsia="Arial" w:hAnsi="Arial"/>
          <w:color w:val="231f20"/>
          <w:sz w:val="24"/>
          <w:szCs w:val="24"/>
        </w:rPr>
      </w:pPr>
      <w:r w:rsidDel="00000000" w:rsidR="00000000" w:rsidRPr="00000000">
        <w:rPr>
          <w:rFonts w:ascii="Arial" w:cs="Arial" w:eastAsia="Arial" w:hAnsi="Arial"/>
          <w:color w:val="231f20"/>
          <w:sz w:val="24"/>
          <w:szCs w:val="24"/>
          <w:rtl w:val="0"/>
        </w:rPr>
        <w:t xml:space="preserve">The factual context and relevant background may become relevant here - as this should help the court to work out which meaning better reflects commercial common sense.</w:t>
      </w:r>
    </w:p>
    <w:p w:rsidR="00000000" w:rsidDel="00000000" w:rsidP="00000000" w:rsidRDefault="00000000" w:rsidRPr="00000000" w14:paraId="0000001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523.3846015384615" w:lineRule="auto"/>
        <w:rPr>
          <w:rFonts w:ascii="Arial" w:cs="Arial" w:eastAsia="Arial" w:hAnsi="Arial"/>
          <w:b w:val="1"/>
          <w:bCs w:val="1"/>
          <w:color w:val="231f20"/>
          <w:sz w:val="26"/>
          <w:szCs w:val="26"/>
        </w:rPr>
      </w:pPr>
      <w:bookmarkStart w:colFirst="0" w:colLast="0" w:name="_h6gtpjrpd17u" w:id="9"/>
      <w:bookmarkEnd w:id="9"/>
      <w:r w:rsidDel="00000000" w:rsidR="00000000" w:rsidRPr="00000000">
        <w:rPr>
          <w:rFonts w:ascii="Arial" w:cs="Arial" w:eastAsia="Arial" w:hAnsi="Arial"/>
          <w:b w:val="1"/>
          <w:bCs w:val="1"/>
          <w:color w:val="231f20"/>
          <w:sz w:val="26"/>
          <w:szCs w:val="26"/>
          <w:rtl w:val="0"/>
        </w:rPr>
        <w:t xml:space="preserve">Contracts will be considered as a whole</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300" w:before="0" w:lineRule="auto"/>
        <w:rPr>
          <w:rFonts w:ascii="Arial" w:cs="Arial" w:eastAsia="Arial" w:hAnsi="Arial"/>
          <w:color w:val="231f20"/>
          <w:sz w:val="24"/>
          <w:szCs w:val="24"/>
        </w:rPr>
      </w:pPr>
      <w:r w:rsidDel="00000000" w:rsidR="00000000" w:rsidRPr="00000000">
        <w:rPr>
          <w:rFonts w:ascii="Arial" w:cs="Arial" w:eastAsia="Arial" w:hAnsi="Arial"/>
          <w:color w:val="231f20"/>
          <w:sz w:val="24"/>
          <w:szCs w:val="24"/>
          <w:rtl w:val="0"/>
        </w:rPr>
        <w:t xml:space="preserve">One provision will not be considered in isolation - the whole contract and its effect in the round will be relevant.</w:t>
      </w:r>
    </w:p>
    <w:p w:rsidR="00000000" w:rsidDel="00000000" w:rsidP="00000000" w:rsidRDefault="00000000" w:rsidRPr="00000000" w14:paraId="0000001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523.3846015384615" w:lineRule="auto"/>
        <w:rPr>
          <w:rFonts w:ascii="Arial" w:cs="Arial" w:eastAsia="Arial" w:hAnsi="Arial"/>
          <w:b w:val="1"/>
          <w:bCs w:val="1"/>
          <w:color w:val="231f20"/>
          <w:sz w:val="26"/>
          <w:szCs w:val="26"/>
        </w:rPr>
      </w:pPr>
      <w:bookmarkStart w:colFirst="0" w:colLast="0" w:name="_zme8jbqrvfx" w:id="10"/>
      <w:bookmarkEnd w:id="10"/>
      <w:r w:rsidDel="00000000" w:rsidR="00000000" w:rsidRPr="00000000">
        <w:rPr>
          <w:rFonts w:ascii="Arial" w:cs="Arial" w:eastAsia="Arial" w:hAnsi="Arial"/>
          <w:b w:val="1"/>
          <w:bCs w:val="1"/>
          <w:color w:val="231f20"/>
          <w:sz w:val="26"/>
          <w:szCs w:val="26"/>
          <w:rtl w:val="0"/>
        </w:rPr>
        <w:t xml:space="preserve">Prior negotiations are unlikely to be considered</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300" w:before="0" w:lineRule="auto"/>
        <w:rPr>
          <w:rFonts w:ascii="Arial" w:cs="Arial" w:eastAsia="Arial" w:hAnsi="Arial"/>
          <w:color w:val="231f20"/>
          <w:sz w:val="24"/>
          <w:szCs w:val="24"/>
        </w:rPr>
      </w:pPr>
      <w:r w:rsidDel="00000000" w:rsidR="00000000" w:rsidRPr="00000000">
        <w:rPr>
          <w:rFonts w:ascii="Arial" w:cs="Arial" w:eastAsia="Arial" w:hAnsi="Arial"/>
          <w:color w:val="231f20"/>
          <w:sz w:val="24"/>
          <w:szCs w:val="24"/>
          <w:rtl w:val="0"/>
        </w:rPr>
        <w:t xml:space="preserve">In most cases, negotiations prior to the finalisation of the contract will not be admissible in evidence - this includes drafts of the contract and related communications.</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300" w:before="0" w:lineRule="auto"/>
        <w:rPr>
          <w:rFonts w:ascii="Arial" w:cs="Arial" w:eastAsia="Arial" w:hAnsi="Arial"/>
          <w:color w:val="231f20"/>
          <w:sz w:val="24"/>
          <w:szCs w:val="24"/>
        </w:rPr>
      </w:pPr>
      <w:r w:rsidDel="00000000" w:rsidR="00000000" w:rsidRPr="00000000">
        <w:rPr>
          <w:rFonts w:ascii="Arial" w:cs="Arial" w:eastAsia="Arial" w:hAnsi="Arial"/>
          <w:color w:val="231f20"/>
          <w:sz w:val="24"/>
          <w:szCs w:val="24"/>
          <w:rtl w:val="0"/>
        </w:rPr>
        <w:t xml:space="preserve">Whilst there are a number of reasons for this, a key reason is that prior drafts and exchanges simply identify the terms that the parties were seeking to impose on the other, and not what was ultimately agreed.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