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x1qg1c30zmid" w:id="1"/>
      <w:bookmarkEnd w:id="1"/>
      <w:r w:rsidDel="00000000" w:rsidR="00000000" w:rsidRPr="00000000">
        <w:rPr>
          <w:rtl w:val="0"/>
        </w:rPr>
        <w:t xml:space="preserve">Contract Law Practice - Substantive Principles</w:t>
      </w:r>
      <w:r w:rsidDel="00000000" w:rsidR="00000000" w:rsidRPr="00000000">
        <w:rPr>
          <w:rtl w:val="0"/>
        </w:rPr>
      </w:r>
    </w:p>
    <w:p w:rsidR="00000000" w:rsidDel="00000000" w:rsidP="00000000" w:rsidRDefault="00000000" w:rsidRPr="00000000" w14:paraId="00000009">
      <w:pPr>
        <w:pStyle w:val="Heading1"/>
        <w:rPr/>
      </w:pPr>
      <w:bookmarkStart w:colFirst="0" w:colLast="0" w:name="_lne3kl2wc6hr" w:id="2"/>
      <w:bookmarkEnd w:id="2"/>
      <w:r w:rsidDel="00000000" w:rsidR="00000000" w:rsidRPr="00000000">
        <w:rPr>
          <w:rtl w:val="0"/>
        </w:rPr>
      </w:r>
    </w:p>
    <w:p w:rsidR="00000000" w:rsidDel="00000000" w:rsidP="00000000" w:rsidRDefault="00000000" w:rsidRPr="00000000" w14:paraId="0000000A">
      <w:pPr>
        <w:pStyle w:val="Heading2"/>
        <w:rPr/>
      </w:pPr>
      <w:bookmarkStart w:colFirst="0" w:colLast="0" w:name="_89pvmtmqztaw" w:id="3"/>
      <w:bookmarkEnd w:id="3"/>
      <w:r w:rsidDel="00000000" w:rsidR="00000000" w:rsidRPr="00000000">
        <w:rPr>
          <w:rtl w:val="0"/>
        </w:rPr>
        <w:t xml:space="preserve">Offer and Acceptance </w:t>
      </w:r>
    </w:p>
    <w:p w:rsidR="00000000" w:rsidDel="00000000" w:rsidP="00000000" w:rsidRDefault="00000000" w:rsidRPr="00000000" w14:paraId="0000000B">
      <w:pPr>
        <w:pStyle w:val="Heading2"/>
        <w:rPr/>
      </w:pPr>
      <w:bookmarkStart w:colFirst="0" w:colLast="0" w:name="_d9c7urp7a1sb" w:id="4"/>
      <w:bookmarkEnd w:id="4"/>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Offer and acceptance are generally recognized as essential requirements for the formation of a contract (together with other elements such as </w:t>
      </w:r>
      <w:r w:rsidDel="00000000" w:rsidR="00000000" w:rsidRPr="00000000">
        <w:rPr>
          <w:rtl w:val="0"/>
        </w:rPr>
        <w:t xml:space="preserve">consideration</w:t>
      </w:r>
      <w:r w:rsidDel="00000000" w:rsidR="00000000" w:rsidRPr="00000000">
        <w:rPr>
          <w:rtl w:val="0"/>
        </w:rPr>
        <w:t xml:space="preserve"> and legal </w:t>
      </w:r>
      <w:r w:rsidDel="00000000" w:rsidR="00000000" w:rsidRPr="00000000">
        <w:rPr>
          <w:rtl w:val="0"/>
        </w:rPr>
        <w:t xml:space="preserve">capacity</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Analysis of offer and acceptance is a traditional approach in </w:t>
      </w:r>
      <w:r w:rsidDel="00000000" w:rsidR="00000000" w:rsidRPr="00000000">
        <w:rPr>
          <w:rtl w:val="0"/>
        </w:rPr>
        <w:t xml:space="preserve">contract law</w:t>
      </w:r>
      <w:r w:rsidDel="00000000" w:rsidR="00000000" w:rsidRPr="00000000">
        <w:rPr>
          <w:rtl w:val="0"/>
        </w:rPr>
        <w:t xml:space="preserve">. This classical approach to contract formation was, from time to time, modified by developments in respect of i) </w:t>
      </w:r>
      <w:r w:rsidDel="00000000" w:rsidR="00000000" w:rsidRPr="00000000">
        <w:rPr>
          <w:rtl w:val="0"/>
        </w:rPr>
        <w:t xml:space="preserve">estoppel</w:t>
      </w:r>
      <w:r w:rsidDel="00000000" w:rsidR="00000000" w:rsidRPr="00000000">
        <w:rPr>
          <w:rtl w:val="0"/>
        </w:rPr>
        <w:t xml:space="preserve">, ii) misleading conduct, iii) </w:t>
      </w:r>
      <w:r w:rsidDel="00000000" w:rsidR="00000000" w:rsidRPr="00000000">
        <w:rPr>
          <w:rtl w:val="0"/>
        </w:rPr>
        <w:t xml:space="preserve">misrepresentation</w:t>
      </w:r>
      <w:r w:rsidDel="00000000" w:rsidR="00000000" w:rsidRPr="00000000">
        <w:rPr>
          <w:rtl w:val="0"/>
        </w:rPr>
        <w:t xml:space="preserve">, iv) </w:t>
      </w:r>
      <w:r w:rsidDel="00000000" w:rsidR="00000000" w:rsidRPr="00000000">
        <w:rPr>
          <w:rtl w:val="0"/>
        </w:rPr>
        <w:t xml:space="preserve">unjust enrichment</w:t>
      </w:r>
      <w:r w:rsidDel="00000000" w:rsidR="00000000" w:rsidRPr="00000000">
        <w:rPr>
          <w:rtl w:val="0"/>
        </w:rPr>
        <w:t xml:space="preserve">, and v) </w:t>
      </w:r>
      <w:r w:rsidDel="00000000" w:rsidR="00000000" w:rsidRPr="00000000">
        <w:rPr>
          <w:rtl w:val="0"/>
        </w:rPr>
        <w:t xml:space="preserve">power of acceptance</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In general, Cannot have acceptance without consideration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shd w:fill="ffffff" w:val="clear"/>
        <w:spacing w:after="60" w:before="60" w:line="330" w:lineRule="auto"/>
        <w:rPr/>
      </w:pPr>
      <w:bookmarkStart w:colFirst="0" w:colLast="0" w:name="_quk60tlp4kuc" w:id="5"/>
      <w:bookmarkEnd w:id="5"/>
      <w:r w:rsidDel="00000000" w:rsidR="00000000" w:rsidRPr="00000000">
        <w:rPr>
          <w:rtl w:val="0"/>
        </w:rPr>
        <w:t xml:space="preserve">Acceptance</w:t>
      </w:r>
    </w:p>
    <w:p w:rsidR="00000000" w:rsidDel="00000000" w:rsidP="00000000" w:rsidRDefault="00000000" w:rsidRPr="00000000" w14:paraId="00000013">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A promise or act on the part of an offeree indicating a willingness to be bound by the terms and conditions contained in an offer. Also, the acknowledgment of the drawee that binds the drawee to the terms of a draft.</w:t>
      </w:r>
    </w:p>
    <w:p w:rsidR="00000000" w:rsidDel="00000000" w:rsidP="00000000" w:rsidRDefault="00000000" w:rsidRPr="00000000" w14:paraId="00000014">
      <w:pPr>
        <w:pStyle w:val="Heading3"/>
        <w:shd w:fill="ffffff" w:val="clear"/>
        <w:spacing w:after="60" w:before="60" w:line="384.00000000000006" w:lineRule="auto"/>
        <w:rPr>
          <w:sz w:val="22"/>
          <w:szCs w:val="22"/>
        </w:rPr>
      </w:pPr>
      <w:bookmarkStart w:colFirst="0" w:colLast="0" w:name="_idbr59l962gh" w:id="6"/>
      <w:bookmarkEnd w:id="6"/>
      <w:r w:rsidDel="00000000" w:rsidR="00000000" w:rsidRPr="00000000">
        <w:rPr>
          <w:b w:val="1"/>
          <w:bCs w:val="1"/>
          <w:sz w:val="30"/>
          <w:szCs w:val="30"/>
          <w:rtl w:val="0"/>
        </w:rPr>
        <w:t xml:space="preserve">Test of acceptance</w:t>
      </w:r>
      <w:r w:rsidDel="00000000" w:rsidR="00000000" w:rsidRPr="00000000">
        <w:rPr>
          <w:rtl w:val="0"/>
        </w:rPr>
      </w:r>
    </w:p>
    <w:p w:rsidR="00000000" w:rsidDel="00000000" w:rsidP="00000000" w:rsidRDefault="00000000" w:rsidRPr="00000000" w14:paraId="00000015">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Acceptance is judged by an objective standard, based on the conduct of the offeree.</w:t>
      </w:r>
      <w:hyperlink r:id="rId6">
        <w:r w:rsidDel="00000000" w:rsidR="00000000" w:rsidRPr="00000000">
          <w:rPr>
            <w:rFonts w:ascii="Arial" w:cs="Arial" w:eastAsia="Arial" w:hAnsi="Arial"/>
            <w:color w:val="1155cc"/>
            <w:sz w:val="32"/>
            <w:szCs w:val="32"/>
            <w:vertAlign w:val="superscript"/>
            <w:rtl w:val="0"/>
          </w:rPr>
          <w:t xml:space="preserve">[27]</w:t>
        </w:r>
      </w:hyperlink>
      <w:r w:rsidDel="00000000" w:rsidR="00000000" w:rsidRPr="00000000">
        <w:rPr>
          <w:rFonts w:ascii="Arial" w:cs="Arial" w:eastAsia="Arial" w:hAnsi="Arial"/>
          <w:color w:val="202122"/>
          <w:sz w:val="24"/>
          <w:szCs w:val="24"/>
          <w:rtl w:val="0"/>
        </w:rPr>
        <w:t xml:space="preserve"> (Some have argued that the old common law rule used a subjective perspective.</w:t>
      </w:r>
      <w:hyperlink r:id="rId7">
        <w:r w:rsidDel="00000000" w:rsidR="00000000" w:rsidRPr="00000000">
          <w:rPr>
            <w:rFonts w:ascii="Arial" w:cs="Arial" w:eastAsia="Arial" w:hAnsi="Arial"/>
            <w:color w:val="1155cc"/>
            <w:sz w:val="32"/>
            <w:szCs w:val="32"/>
            <w:vertAlign w:val="superscript"/>
            <w:rtl w:val="0"/>
          </w:rPr>
          <w:t xml:space="preserve">[27]</w:t>
        </w:r>
      </w:hyperlink>
      <w:r w:rsidDel="00000000" w:rsidR="00000000" w:rsidRPr="00000000">
        <w:rPr>
          <w:rFonts w:ascii="Arial" w:cs="Arial" w:eastAsia="Arial" w:hAnsi="Arial"/>
          <w:color w:val="202122"/>
          <w:sz w:val="24"/>
          <w:szCs w:val="24"/>
          <w:rtl w:val="0"/>
        </w:rPr>
        <w:t xml:space="preserve"> Under this </w:t>
      </w:r>
      <w:hyperlink r:id="rId8">
        <w:r w:rsidDel="00000000" w:rsidR="00000000" w:rsidRPr="00000000">
          <w:rPr>
            <w:rFonts w:ascii="Arial" w:cs="Arial" w:eastAsia="Arial" w:hAnsi="Arial"/>
            <w:color w:val="1155cc"/>
            <w:sz w:val="24"/>
            <w:szCs w:val="24"/>
            <w:rtl w:val="0"/>
          </w:rPr>
          <w:t xml:space="preserve">meeting of the minds</w:t>
        </w:r>
      </w:hyperlink>
      <w:r w:rsidDel="00000000" w:rsidR="00000000" w:rsidRPr="00000000">
        <w:rPr>
          <w:rFonts w:ascii="Arial" w:cs="Arial" w:eastAsia="Arial" w:hAnsi="Arial"/>
          <w:color w:val="202122"/>
          <w:sz w:val="24"/>
          <w:szCs w:val="24"/>
          <w:rtl w:val="0"/>
        </w:rPr>
        <w:t xml:space="preserve"> theory of contract, a party could resist a claim of breach by proving that he had not be </w:t>
      </w:r>
      <w:r w:rsidDel="00000000" w:rsidR="00000000" w:rsidRPr="00000000">
        <w:rPr>
          <w:rFonts w:ascii="Arial" w:cs="Arial" w:eastAsia="Arial" w:hAnsi="Arial"/>
          <w:i w:val="1"/>
          <w:iCs w:val="1"/>
          <w:color w:val="202122"/>
          <w:sz w:val="24"/>
          <w:szCs w:val="24"/>
          <w:rtl w:val="0"/>
        </w:rPr>
        <w:t xml:space="preserve">intended</w:t>
      </w:r>
      <w:r w:rsidDel="00000000" w:rsidR="00000000" w:rsidRPr="00000000">
        <w:rPr>
          <w:rFonts w:ascii="Arial" w:cs="Arial" w:eastAsia="Arial" w:hAnsi="Arial"/>
          <w:color w:val="202122"/>
          <w:sz w:val="24"/>
          <w:szCs w:val="24"/>
          <w:rtl w:val="0"/>
        </w:rPr>
        <w:t xml:space="preserve"> to be bound by the agreement. This is unsatisfactory, as one party has no way to know another's undisclosed intentions. One party can only act upon what the other party reveals objectively (</w:t>
      </w:r>
      <w:r w:rsidDel="00000000" w:rsidR="00000000" w:rsidRPr="00000000">
        <w:rPr>
          <w:rFonts w:ascii="Arial" w:cs="Arial" w:eastAsia="Arial" w:hAnsi="Arial"/>
          <w:i w:val="1"/>
          <w:iCs w:val="1"/>
          <w:color w:val="202122"/>
          <w:sz w:val="24"/>
          <w:szCs w:val="24"/>
          <w:rtl w:val="0"/>
        </w:rPr>
        <w:t xml:space="preserve">Lucy V Zehmer</w:t>
      </w:r>
      <w:r w:rsidDel="00000000" w:rsidR="00000000" w:rsidRPr="00000000">
        <w:rPr>
          <w:rFonts w:ascii="Arial" w:cs="Arial" w:eastAsia="Arial" w:hAnsi="Arial"/>
          <w:color w:val="202122"/>
          <w:sz w:val="24"/>
          <w:szCs w:val="24"/>
          <w:rtl w:val="0"/>
        </w:rPr>
        <w:t xml:space="preserve">, 196 Va 493 84 S.E. 2d 516) to be his intent. Hence, an actual meeting of the minds is not required. Indeed, it has been argued that the "meeting of the minds" idea is entirely a modern error: 19th century judges spoke of "consensus ad idem" which modern teachers have wrongly translated as "meeting of minds" but actually means "agreement to the [same] thing".</w:t>
      </w:r>
      <w:hyperlink r:id="rId9">
        <w:r w:rsidDel="00000000" w:rsidR="00000000" w:rsidRPr="00000000">
          <w:rPr>
            <w:rFonts w:ascii="Arial" w:cs="Arial" w:eastAsia="Arial" w:hAnsi="Arial"/>
            <w:color w:val="1155cc"/>
            <w:sz w:val="32"/>
            <w:szCs w:val="32"/>
            <w:vertAlign w:val="superscript"/>
            <w:rtl w:val="0"/>
          </w:rPr>
          <w:t xml:space="preserve">[28]</w:t>
        </w:r>
      </w:hyperlink>
      <w:r w:rsidDel="00000000" w:rsidR="00000000" w:rsidRPr="00000000">
        <w:rPr>
          <w:rFonts w:ascii="Arial" w:cs="Arial" w:eastAsia="Arial" w:hAnsi="Arial"/>
          <w:color w:val="202122"/>
          <w:sz w:val="24"/>
          <w:szCs w:val="24"/>
          <w:rtl w:val="0"/>
        </w:rPr>
        <w:t xml:space="preserve">)</w:t>
      </w:r>
    </w:p>
    <w:p w:rsidR="00000000" w:rsidDel="00000000" w:rsidP="00000000" w:rsidRDefault="00000000" w:rsidRPr="00000000" w14:paraId="00000016">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The requirement of an objective perspective is important in cases where a party claims that an offer was not accepted and seeks to take advantage of the performance of the other party. Here, we can apply the test of whether a reasonable bystander (a "fly on the wall") would have perceived that the party has impliedly accepted the offer by conduct.</w:t>
      </w:r>
    </w:p>
    <w:p w:rsidR="00000000" w:rsidDel="00000000" w:rsidP="00000000" w:rsidRDefault="00000000" w:rsidRPr="00000000" w14:paraId="00000017">
      <w:pPr>
        <w:pStyle w:val="Heading3"/>
        <w:shd w:fill="ffffff" w:val="clear"/>
        <w:spacing w:after="60" w:before="60" w:line="384.00000000000006" w:lineRule="auto"/>
        <w:rPr>
          <w:sz w:val="22"/>
          <w:szCs w:val="22"/>
        </w:rPr>
      </w:pPr>
      <w:bookmarkStart w:colFirst="0" w:colLast="0" w:name="_m461xiqfx0f5" w:id="7"/>
      <w:bookmarkEnd w:id="7"/>
      <w:r w:rsidDel="00000000" w:rsidR="00000000" w:rsidRPr="00000000">
        <w:rPr>
          <w:b w:val="1"/>
          <w:bCs w:val="1"/>
          <w:sz w:val="30"/>
          <w:szCs w:val="30"/>
          <w:rtl w:val="0"/>
        </w:rPr>
        <w:t xml:space="preserve">Rules of acceptance</w:t>
      </w:r>
      <w:r w:rsidDel="00000000" w:rsidR="00000000" w:rsidRPr="00000000">
        <w:rPr>
          <w:sz w:val="22"/>
          <w:szCs w:val="22"/>
          <w:rtl w:val="0"/>
        </w:rPr>
        <w:t xml:space="preserve"> </w:t>
      </w:r>
    </w:p>
    <w:p w:rsidR="00000000" w:rsidDel="00000000" w:rsidP="00000000" w:rsidRDefault="00000000" w:rsidRPr="00000000" w14:paraId="00000018">
      <w:pPr>
        <w:shd w:fill="ffffff" w:val="clear"/>
        <w:spacing w:after="240" w:before="120" w:lineRule="auto"/>
        <w:rPr>
          <w:rFonts w:ascii="Arial" w:cs="Arial" w:eastAsia="Arial" w:hAnsi="Arial"/>
          <w:color w:val="1155cc"/>
          <w:sz w:val="32"/>
          <w:szCs w:val="32"/>
          <w:vertAlign w:val="superscript"/>
        </w:rPr>
      </w:pPr>
      <w:r w:rsidDel="00000000" w:rsidR="00000000" w:rsidRPr="00000000">
        <w:rPr>
          <w:rFonts w:ascii="Arial" w:cs="Arial" w:eastAsia="Arial" w:hAnsi="Arial"/>
          <w:color w:val="202122"/>
          <w:sz w:val="24"/>
          <w:szCs w:val="24"/>
          <w:rtl w:val="0"/>
        </w:rPr>
        <w:t xml:space="preserve">Common law contracts are accepted under a "mirror image" rule.</w:t>
      </w:r>
      <w:hyperlink r:id="rId10">
        <w:r w:rsidDel="00000000" w:rsidR="00000000" w:rsidRPr="00000000">
          <w:rPr>
            <w:rFonts w:ascii="Arial" w:cs="Arial" w:eastAsia="Arial" w:hAnsi="Arial"/>
            <w:color w:val="1155cc"/>
            <w:sz w:val="32"/>
            <w:szCs w:val="32"/>
            <w:vertAlign w:val="superscript"/>
            <w:rtl w:val="0"/>
          </w:rPr>
          <w:t xml:space="preserve">[29]</w:t>
        </w:r>
      </w:hyperlink>
      <w:r w:rsidDel="00000000" w:rsidR="00000000" w:rsidRPr="00000000">
        <w:rPr>
          <w:rFonts w:ascii="Arial" w:cs="Arial" w:eastAsia="Arial" w:hAnsi="Arial"/>
          <w:color w:val="202122"/>
          <w:sz w:val="24"/>
          <w:szCs w:val="24"/>
          <w:rtl w:val="0"/>
        </w:rPr>
        <w:t xml:space="preserve"> Under this rule, an acceptance must be an absolute and unqualified acceptance of all the terms of the offer. If there is any variation, even on an unimportant point, between the offer and the terms of its acceptance, there is no contract. In the United States, the </w:t>
      </w:r>
      <w:hyperlink r:id="rId11">
        <w:r w:rsidDel="00000000" w:rsidR="00000000" w:rsidRPr="00000000">
          <w:rPr>
            <w:rFonts w:ascii="Arial" w:cs="Arial" w:eastAsia="Arial" w:hAnsi="Arial"/>
            <w:color w:val="1155cc"/>
            <w:sz w:val="24"/>
            <w:szCs w:val="24"/>
            <w:rtl w:val="0"/>
          </w:rPr>
          <w:t xml:space="preserve">Uniform Commercial Code</w:t>
        </w:r>
      </w:hyperlink>
      <w:r w:rsidDel="00000000" w:rsidR="00000000" w:rsidRPr="00000000">
        <w:rPr>
          <w:rFonts w:ascii="Arial" w:cs="Arial" w:eastAsia="Arial" w:hAnsi="Arial"/>
          <w:color w:val="202122"/>
          <w:sz w:val="24"/>
          <w:szCs w:val="24"/>
          <w:rtl w:val="0"/>
        </w:rPr>
        <w:t xml:space="preserve"> provides for acceptance even when terms of the acceptance differ from terms of the offer. This might occur, for example, when a buyer's "Terms and Conditions" differ from a seller's "Terms and Conditions" yet both parties behave as if a contract exists. In this case, a complex series of rules known as "Battle of the Forms" evaluates what is included in the contract.</w:t>
      </w:r>
      <w:hyperlink r:id="rId12">
        <w:r w:rsidDel="00000000" w:rsidR="00000000" w:rsidRPr="00000000">
          <w:rPr>
            <w:rFonts w:ascii="Arial" w:cs="Arial" w:eastAsia="Arial" w:hAnsi="Arial"/>
            <w:color w:val="1155cc"/>
            <w:sz w:val="32"/>
            <w:szCs w:val="32"/>
            <w:vertAlign w:val="superscript"/>
            <w:rtl w:val="0"/>
          </w:rPr>
          <w:t xml:space="preserve">[30]</w:t>
        </w:r>
      </w:hyperlink>
      <w:r w:rsidDel="00000000" w:rsidR="00000000" w:rsidRPr="00000000">
        <w:rPr>
          <w:rFonts w:ascii="Arial" w:cs="Arial" w:eastAsia="Arial" w:hAnsi="Arial"/>
          <w:color w:val="202122"/>
          <w:sz w:val="24"/>
          <w:szCs w:val="24"/>
          <w:rtl w:val="0"/>
        </w:rPr>
        <w:t xml:space="preserve"> These rules might require, for instance, that conflicting terms in the offer and acceptance are "knocked out" and replaced by default language provided in the Code.</w:t>
      </w:r>
      <w:hyperlink r:id="rId13">
        <w:r w:rsidDel="00000000" w:rsidR="00000000" w:rsidRPr="00000000">
          <w:rPr>
            <w:rFonts w:ascii="Arial" w:cs="Arial" w:eastAsia="Arial" w:hAnsi="Arial"/>
            <w:color w:val="1155cc"/>
            <w:sz w:val="32"/>
            <w:szCs w:val="32"/>
            <w:vertAlign w:val="superscript"/>
            <w:rtl w:val="0"/>
          </w:rPr>
          <w:t xml:space="preserve">[31]</w:t>
        </w:r>
      </w:hyperlink>
      <w:r w:rsidDel="00000000" w:rsidR="00000000" w:rsidRPr="00000000">
        <w:rPr>
          <w:rtl w:val="0"/>
        </w:rPr>
      </w:r>
    </w:p>
    <w:p w:rsidR="00000000" w:rsidDel="00000000" w:rsidP="00000000" w:rsidRDefault="00000000" w:rsidRPr="00000000" w14:paraId="00000019">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An acceptance is only contractually valid if the proposal to which response is made is an offer capable of acceptance. In an </w:t>
      </w:r>
      <w:hyperlink r:id="rId14">
        <w:r w:rsidDel="00000000" w:rsidR="00000000" w:rsidRPr="00000000">
          <w:rPr>
            <w:rFonts w:ascii="Arial" w:cs="Arial" w:eastAsia="Arial" w:hAnsi="Arial"/>
            <w:color w:val="1155cc"/>
            <w:sz w:val="24"/>
            <w:szCs w:val="24"/>
            <w:rtl w:val="0"/>
          </w:rPr>
          <w:t xml:space="preserve">Appeal Court</w:t>
        </w:r>
      </w:hyperlink>
      <w:r w:rsidDel="00000000" w:rsidR="00000000" w:rsidRPr="00000000">
        <w:rPr>
          <w:rFonts w:ascii="Arial" w:cs="Arial" w:eastAsia="Arial" w:hAnsi="Arial"/>
          <w:color w:val="202122"/>
          <w:sz w:val="24"/>
          <w:szCs w:val="24"/>
          <w:rtl w:val="0"/>
        </w:rPr>
        <w:t xml:space="preserve"> ruling in 2020, </w:t>
      </w:r>
      <w:hyperlink r:id="rId15">
        <w:r w:rsidDel="00000000" w:rsidR="00000000" w:rsidRPr="00000000">
          <w:rPr>
            <w:rFonts w:ascii="Arial" w:cs="Arial" w:eastAsia="Arial" w:hAnsi="Arial"/>
            <w:color w:val="1155cc"/>
            <w:sz w:val="24"/>
            <w:szCs w:val="24"/>
            <w:rtl w:val="0"/>
          </w:rPr>
          <w:t xml:space="preserve">Sir John Chadwick</w:t>
        </w:r>
      </w:hyperlink>
      <w:r w:rsidDel="00000000" w:rsidR="00000000" w:rsidRPr="00000000">
        <w:rPr>
          <w:rFonts w:ascii="Arial" w:cs="Arial" w:eastAsia="Arial" w:hAnsi="Arial"/>
          <w:color w:val="202122"/>
          <w:sz w:val="24"/>
          <w:szCs w:val="24"/>
          <w:rtl w:val="0"/>
        </w:rPr>
        <w:t xml:space="preserve">, judge, accepted the argument put by the appellant in the case, drawing:</w:t>
      </w:r>
    </w:p>
    <w:p w:rsidR="00000000" w:rsidDel="00000000" w:rsidP="00000000" w:rsidRDefault="00000000" w:rsidRPr="00000000" w14:paraId="0000001A">
      <w:pPr>
        <w:spacing w:after="220" w:before="220" w:lineRule="auto"/>
        <w:rPr>
          <w:rFonts w:ascii="Arial" w:cs="Arial" w:eastAsia="Arial" w:hAnsi="Arial"/>
          <w:color w:val="1155cc"/>
          <w:sz w:val="32"/>
          <w:szCs w:val="32"/>
          <w:highlight w:val="white"/>
          <w:vertAlign w:val="superscript"/>
        </w:rPr>
      </w:pPr>
      <w:r w:rsidDel="00000000" w:rsidR="00000000" w:rsidRPr="00000000">
        <w:rPr>
          <w:rFonts w:ascii="Arial" w:cs="Arial" w:eastAsia="Arial" w:hAnsi="Arial"/>
          <w:color w:val="202122"/>
          <w:sz w:val="24"/>
          <w:szCs w:val="24"/>
          <w:highlight w:val="white"/>
          <w:rtl w:val="0"/>
        </w:rPr>
        <w:t xml:space="preserve">a distinction between the court's task when seeking to ascertain the parties' intention under the terms of a contract which both accept has been made and the court's task when seeking to determine whether or not a contract has been made at all. In the former case the question is "what did the parties intend by the words used in the agreement which they made": in the latter, the questions are (i) "was there an [</w:t>
      </w:r>
      <w:hyperlink r:id="rId16">
        <w:r w:rsidDel="00000000" w:rsidR="00000000" w:rsidRPr="00000000">
          <w:rPr>
            <w:rFonts w:ascii="Arial" w:cs="Arial" w:eastAsia="Arial" w:hAnsi="Arial"/>
            <w:i w:val="1"/>
            <w:iCs w:val="1"/>
            <w:color w:val="1155cc"/>
            <w:sz w:val="24"/>
            <w:szCs w:val="24"/>
            <w:highlight w:val="white"/>
            <w:rtl w:val="0"/>
          </w:rPr>
          <w:t xml:space="preserve">sic</w:t>
        </w:r>
      </w:hyperlink>
      <w:r w:rsidDel="00000000" w:rsidR="00000000" w:rsidRPr="00000000">
        <w:rPr>
          <w:rFonts w:ascii="Arial" w:cs="Arial" w:eastAsia="Arial" w:hAnsi="Arial"/>
          <w:color w:val="202122"/>
          <w:sz w:val="24"/>
          <w:szCs w:val="24"/>
          <w:highlight w:val="white"/>
          <w:rtl w:val="0"/>
        </w:rPr>
        <w:t xml:space="preserve">] proposal (or "offer") made by one party which was capable of being accepted by the other" and, if so, (ii) "was that proposal accepted by the party to whom it was made".</w:t>
      </w:r>
      <w:hyperlink r:id="rId17">
        <w:r w:rsidDel="00000000" w:rsidR="00000000" w:rsidRPr="00000000">
          <w:rPr>
            <w:rFonts w:ascii="Arial" w:cs="Arial" w:eastAsia="Arial" w:hAnsi="Arial"/>
            <w:color w:val="1155cc"/>
            <w:sz w:val="32"/>
            <w:szCs w:val="32"/>
            <w:highlight w:val="white"/>
            <w:vertAlign w:val="superscript"/>
            <w:rtl w:val="0"/>
          </w:rPr>
          <w:t xml:space="preserve">[32]</w:t>
        </w:r>
      </w:hyperlink>
      <w:r w:rsidDel="00000000" w:rsidR="00000000" w:rsidRPr="00000000">
        <w:rPr>
          <w:rtl w:val="0"/>
        </w:rPr>
      </w:r>
    </w:p>
    <w:p w:rsidR="00000000" w:rsidDel="00000000" w:rsidP="00000000" w:rsidRDefault="00000000" w:rsidRPr="00000000" w14:paraId="0000001B">
      <w:pPr>
        <w:pStyle w:val="Heading4"/>
        <w:shd w:fill="ffffff" w:val="clear"/>
        <w:spacing w:after="60" w:before="60" w:line="384.00000000000006" w:lineRule="auto"/>
        <w:rPr>
          <w:sz w:val="22"/>
          <w:szCs w:val="22"/>
        </w:rPr>
      </w:pPr>
      <w:bookmarkStart w:colFirst="0" w:colLast="0" w:name="_6i2mgf5gl6ji" w:id="8"/>
      <w:bookmarkEnd w:id="8"/>
      <w:r w:rsidDel="00000000" w:rsidR="00000000" w:rsidRPr="00000000">
        <w:rPr>
          <w:b w:val="1"/>
          <w:bCs w:val="1"/>
          <w:sz w:val="24"/>
          <w:szCs w:val="24"/>
          <w:rtl w:val="0"/>
        </w:rPr>
        <w:t xml:space="preserve">Communication of acceptance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C">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There are several rules dealing with the communication of acceptance:</w:t>
      </w:r>
    </w:p>
    <w:p w:rsidR="00000000" w:rsidDel="00000000" w:rsidP="00000000" w:rsidRDefault="00000000" w:rsidRPr="00000000" w14:paraId="0000001D">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The acceptance must be communicated. Theisger LJ said in Household Fire and Carriage that "an acceptance which remains in the breast of the acceptor without being actually and by legal implication communicated to the offeror, is no binding acceptance".</w:t>
      </w:r>
      <w:r w:rsidDel="00000000" w:rsidR="00000000" w:rsidRPr="00000000">
        <w:rPr>
          <w:rFonts w:ascii="Arial" w:cs="Arial" w:eastAsia="Arial" w:hAnsi="Arial"/>
          <w:color w:val="202122"/>
          <w:sz w:val="32"/>
          <w:szCs w:val="32"/>
          <w:vertAlign w:val="superscript"/>
          <w:rtl w:val="0"/>
        </w:rPr>
        <w:t xml:space="preserve"> </w:t>
      </w:r>
      <w:r w:rsidDel="00000000" w:rsidR="00000000" w:rsidRPr="00000000">
        <w:rPr>
          <w:rFonts w:ascii="Arial" w:cs="Arial" w:eastAsia="Arial" w:hAnsi="Arial"/>
          <w:color w:val="202122"/>
          <w:sz w:val="24"/>
          <w:szCs w:val="24"/>
          <w:rtl w:val="0"/>
        </w:rPr>
        <w:t xml:space="preserve">Prior to acceptance, an offer may be withdrawn.</w:t>
      </w:r>
    </w:p>
    <w:p w:rsidR="00000000" w:rsidDel="00000000" w:rsidP="00000000" w:rsidRDefault="00000000" w:rsidRPr="00000000" w14:paraId="0000001E">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As acceptance must be communicated, the offeror cannot include an Acceptance by Silence clause. This was affirmed in </w:t>
      </w:r>
      <w:hyperlink r:id="rId18">
        <w:r w:rsidDel="00000000" w:rsidR="00000000" w:rsidRPr="00000000">
          <w:rPr>
            <w:rFonts w:ascii="Arial" w:cs="Arial" w:eastAsia="Arial" w:hAnsi="Arial"/>
            <w:i w:val="1"/>
            <w:iCs w:val="1"/>
            <w:color w:val="1155cc"/>
            <w:sz w:val="24"/>
            <w:szCs w:val="24"/>
            <w:rtl w:val="0"/>
          </w:rPr>
          <w:t xml:space="preserve">Felthouse v Bindley</w:t>
        </w:r>
      </w:hyperlink>
      <w:r w:rsidDel="00000000" w:rsidR="00000000" w:rsidRPr="00000000">
        <w:rPr>
          <w:rFonts w:ascii="Arial" w:cs="Arial" w:eastAsia="Arial" w:hAnsi="Arial"/>
          <w:color w:val="202122"/>
          <w:sz w:val="24"/>
          <w:szCs w:val="24"/>
          <w:rtl w:val="0"/>
        </w:rPr>
        <w:t xml:space="preserve">,</w:t>
      </w:r>
      <w:hyperlink r:id="rId19">
        <w:r w:rsidDel="00000000" w:rsidR="00000000" w:rsidRPr="00000000">
          <w:rPr>
            <w:rFonts w:ascii="Arial" w:cs="Arial" w:eastAsia="Arial" w:hAnsi="Arial"/>
            <w:color w:val="1155cc"/>
            <w:sz w:val="32"/>
            <w:szCs w:val="32"/>
            <w:vertAlign w:val="superscript"/>
            <w:rtl w:val="0"/>
          </w:rPr>
          <w:t xml:space="preserve">[36]</w:t>
        </w:r>
      </w:hyperlink>
      <w:r w:rsidDel="00000000" w:rsidR="00000000" w:rsidRPr="00000000">
        <w:rPr>
          <w:rFonts w:ascii="Arial" w:cs="Arial" w:eastAsia="Arial" w:hAnsi="Arial"/>
          <w:color w:val="202122"/>
          <w:sz w:val="24"/>
          <w:szCs w:val="24"/>
          <w:rtl w:val="0"/>
        </w:rPr>
        <w:t xml:space="preserve"> here an uncle made an offer to buy his nephew's horse, saying that if he did not hear anything else he would "consider the horse mine". This did not stand up in court, and it was decided there could not be acceptance by silence.</w:t>
      </w:r>
    </w:p>
    <w:p w:rsidR="00000000" w:rsidDel="00000000" w:rsidP="00000000" w:rsidRDefault="00000000" w:rsidRPr="00000000" w14:paraId="0000001F">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An exception exists in the case of unilateral contracts, in which the offeror makes an offer to the world which can be accepted by some act. A classic instance of this is the case of </w:t>
      </w:r>
      <w:hyperlink r:id="rId20">
        <w:r w:rsidDel="00000000" w:rsidR="00000000" w:rsidRPr="00000000">
          <w:rPr>
            <w:rFonts w:ascii="Arial" w:cs="Arial" w:eastAsia="Arial" w:hAnsi="Arial"/>
            <w:i w:val="1"/>
            <w:iCs w:val="1"/>
            <w:color w:val="1155cc"/>
            <w:sz w:val="24"/>
            <w:szCs w:val="24"/>
            <w:rtl w:val="0"/>
          </w:rPr>
          <w:t xml:space="preserve">Carlill v. Carbolic Smoke Ball Co</w:t>
        </w:r>
      </w:hyperlink>
      <w:r w:rsidDel="00000000" w:rsidR="00000000" w:rsidRPr="00000000">
        <w:rPr>
          <w:rFonts w:ascii="Arial" w:cs="Arial" w:eastAsia="Arial" w:hAnsi="Arial"/>
          <w:i w:val="1"/>
          <w:iCs w:val="1"/>
          <w:color w:val="202122"/>
          <w:sz w:val="24"/>
          <w:szCs w:val="24"/>
          <w:rtl w:val="0"/>
        </w:rPr>
        <w:t xml:space="preserve">.</w:t>
      </w:r>
      <w:r w:rsidDel="00000000" w:rsidR="00000000" w:rsidRPr="00000000">
        <w:rPr>
          <w:rFonts w:ascii="Arial" w:cs="Arial" w:eastAsia="Arial" w:hAnsi="Arial"/>
          <w:color w:val="202122"/>
          <w:sz w:val="24"/>
          <w:szCs w:val="24"/>
          <w:rtl w:val="0"/>
        </w:rPr>
        <w:t xml:space="preserve"> [1893] 2 Q.B. 484 in which an offer was made to pay £100 to anyone who having bought the offeror's product and used it in accordance with the instructions nonetheless contracted influenza. The plaintiff who was Mrs Carlill bought the smoke ball and used it according to the instructions but she contracted influenza. She sued the Carbolic Smoke Ball Co. for £100. The court held that the inconvenience she went through by performing the act amounted to acceptance and therefore ordered £100 to be given to Mrs. Carlill. Her actions accepted the offer - there was no need to communicate acceptance. Typical cases of unilateral offers are advertisements of rewards (e.g., for the return of a lost dog).</w:t>
      </w:r>
    </w:p>
    <w:p w:rsidR="00000000" w:rsidDel="00000000" w:rsidP="00000000" w:rsidRDefault="00000000" w:rsidRPr="00000000" w14:paraId="00000020">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An offer can only be accepted by the offeree, that is, the person to whom the offer is made.</w:t>
      </w:r>
    </w:p>
    <w:p w:rsidR="00000000" w:rsidDel="00000000" w:rsidP="00000000" w:rsidRDefault="00000000" w:rsidRPr="00000000" w14:paraId="00000021">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An offeree is not usually bound if another person accepts the offer on their behalf without his authorization, the exceptions to which are found in the law of agency, where an agent may have apparent or ostensible authority, or the usual authority of an agent in the particular market, even if the principal did not realize what the extent of this authority was, and someone on whose behalf an offer has been purportedly accepted may also ratify the contract within a reasonable time, binding both parties: see </w:t>
      </w:r>
      <w:hyperlink r:id="rId21">
        <w:r w:rsidDel="00000000" w:rsidR="00000000" w:rsidRPr="00000000">
          <w:rPr>
            <w:rFonts w:ascii="Arial" w:cs="Arial" w:eastAsia="Arial" w:hAnsi="Arial"/>
            <w:color w:val="1155cc"/>
            <w:sz w:val="24"/>
            <w:szCs w:val="24"/>
            <w:rtl w:val="0"/>
          </w:rPr>
          <w:t xml:space="preserve">agent (law)</w:t>
        </w:r>
      </w:hyperlink>
      <w:r w:rsidDel="00000000" w:rsidR="00000000" w:rsidRPr="00000000">
        <w:rPr>
          <w:rFonts w:ascii="Arial" w:cs="Arial" w:eastAsia="Arial" w:hAnsi="Arial"/>
          <w:color w:val="202122"/>
          <w:sz w:val="24"/>
          <w:szCs w:val="24"/>
          <w:rtl w:val="0"/>
        </w:rPr>
        <w:t xml:space="preserve">.</w:t>
      </w:r>
    </w:p>
    <w:p w:rsidR="00000000" w:rsidDel="00000000" w:rsidP="00000000" w:rsidRDefault="00000000" w:rsidRPr="00000000" w14:paraId="00000022">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It may be implied from the construction of the contract that the offeror has dispensed with the requirement of communication of acceptance (called waiver of communication - which is generally implied in unilateral contracts).</w:t>
      </w:r>
      <w:r w:rsidDel="00000000" w:rsidR="00000000" w:rsidRPr="00000000">
        <w:rPr>
          <w:rFonts w:ascii="Arial" w:cs="Arial" w:eastAsia="Arial" w:hAnsi="Arial"/>
          <w:color w:val="202122"/>
          <w:sz w:val="32"/>
          <w:szCs w:val="32"/>
          <w:vertAlign w:val="superscript"/>
          <w:rtl w:val="0"/>
        </w:rPr>
        <w:t xml:space="preserve"> </w:t>
      </w:r>
      <w:r w:rsidDel="00000000" w:rsidR="00000000" w:rsidRPr="00000000">
        <w:rPr>
          <w:rtl w:val="0"/>
        </w:rPr>
      </w:r>
    </w:p>
    <w:p w:rsidR="00000000" w:rsidDel="00000000" w:rsidP="00000000" w:rsidRDefault="00000000" w:rsidRPr="00000000" w14:paraId="00000023">
      <w:pPr>
        <w:numPr>
          <w:ilvl w:val="0"/>
          <w:numId w:val="1"/>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If the offer specifies a method of acceptance (such as by </w:t>
      </w:r>
      <w:hyperlink r:id="rId22">
        <w:r w:rsidDel="00000000" w:rsidR="00000000" w:rsidRPr="00000000">
          <w:rPr>
            <w:rFonts w:ascii="Arial" w:cs="Arial" w:eastAsia="Arial" w:hAnsi="Arial"/>
            <w:color w:val="1155cc"/>
            <w:sz w:val="24"/>
            <w:szCs w:val="24"/>
            <w:rtl w:val="0"/>
          </w:rPr>
          <w:t xml:space="preserve">post</w:t>
        </w:r>
      </w:hyperlink>
      <w:r w:rsidDel="00000000" w:rsidR="00000000" w:rsidRPr="00000000">
        <w:rPr>
          <w:rFonts w:ascii="Arial" w:cs="Arial" w:eastAsia="Arial" w:hAnsi="Arial"/>
          <w:color w:val="202122"/>
          <w:sz w:val="24"/>
          <w:szCs w:val="24"/>
          <w:rtl w:val="0"/>
        </w:rPr>
        <w:t xml:space="preserve"> or </w:t>
      </w:r>
      <w:hyperlink r:id="rId23">
        <w:r w:rsidDel="00000000" w:rsidR="00000000" w:rsidRPr="00000000">
          <w:rPr>
            <w:rFonts w:ascii="Arial" w:cs="Arial" w:eastAsia="Arial" w:hAnsi="Arial"/>
            <w:color w:val="1155cc"/>
            <w:sz w:val="24"/>
            <w:szCs w:val="24"/>
            <w:rtl w:val="0"/>
          </w:rPr>
          <w:t xml:space="preserve">fax</w:t>
        </w:r>
      </w:hyperlink>
      <w:r w:rsidDel="00000000" w:rsidR="00000000" w:rsidRPr="00000000">
        <w:rPr>
          <w:rFonts w:ascii="Arial" w:cs="Arial" w:eastAsia="Arial" w:hAnsi="Arial"/>
          <w:color w:val="202122"/>
          <w:sz w:val="24"/>
          <w:szCs w:val="24"/>
          <w:rtl w:val="0"/>
        </w:rPr>
        <w:t xml:space="preserve">), acceptance must be by a method that is no less effective from the offeror's point of view than the method specified. The exact method prescribed may have to be used in some cases but probably only where the offeror has used very explicit words such as "by registered post, and by that method only".</w:t>
      </w:r>
      <w:r w:rsidDel="00000000" w:rsidR="00000000" w:rsidRPr="00000000">
        <w:rPr>
          <w:rFonts w:ascii="Arial" w:cs="Arial" w:eastAsia="Arial" w:hAnsi="Arial"/>
          <w:color w:val="202122"/>
          <w:sz w:val="32"/>
          <w:szCs w:val="32"/>
          <w:vertAlign w:val="superscript"/>
          <w:rtl w:val="0"/>
        </w:rPr>
        <w:t xml:space="preserve"> </w:t>
      </w:r>
      <w:r w:rsidDel="00000000" w:rsidR="00000000" w:rsidRPr="00000000">
        <w:rPr>
          <w:rtl w:val="0"/>
        </w:rPr>
      </w:r>
    </w:p>
    <w:p w:rsidR="00000000" w:rsidDel="00000000" w:rsidP="00000000" w:rsidRDefault="00000000" w:rsidRPr="00000000" w14:paraId="00000024">
      <w:pPr>
        <w:numPr>
          <w:ilvl w:val="0"/>
          <w:numId w:val="1"/>
        </w:numPr>
        <w:shd w:fill="ffffff" w:val="clear"/>
        <w:spacing w:after="20" w:before="0" w:lineRule="auto"/>
        <w:ind w:left="1080" w:hanging="360"/>
      </w:pPr>
      <w:r w:rsidDel="00000000" w:rsidR="00000000" w:rsidRPr="00000000">
        <w:rPr>
          <w:rFonts w:ascii="Arial" w:cs="Arial" w:eastAsia="Arial" w:hAnsi="Arial"/>
          <w:color w:val="202122"/>
          <w:sz w:val="24"/>
          <w:szCs w:val="24"/>
          <w:rtl w:val="0"/>
        </w:rPr>
        <w:t xml:space="preserve">However, acceptance may be inferred from conduct.</w:t>
      </w:r>
      <w:r w:rsidDel="00000000" w:rsidR="00000000" w:rsidRPr="00000000">
        <w:rPr>
          <w:rFonts w:ascii="Arial" w:cs="Arial" w:eastAsia="Arial" w:hAnsi="Arial"/>
          <w:color w:val="202122"/>
          <w:sz w:val="32"/>
          <w:szCs w:val="32"/>
          <w:vertAlign w:val="superscript"/>
          <w:rtl w:val="0"/>
        </w:rPr>
        <w:t xml:space="preserve"> </w:t>
      </w:r>
      <w:r w:rsidDel="00000000" w:rsidR="00000000" w:rsidRPr="00000000">
        <w:rPr>
          <w:rtl w:val="0"/>
        </w:rPr>
      </w:r>
    </w:p>
    <w:p w:rsidR="00000000" w:rsidDel="00000000" w:rsidP="00000000" w:rsidRDefault="00000000" w:rsidRPr="00000000" w14:paraId="00000025">
      <w:pPr>
        <w:pStyle w:val="Heading4"/>
        <w:shd w:fill="ffffff" w:val="clear"/>
        <w:spacing w:after="60" w:before="60" w:line="384.00000000000006" w:lineRule="auto"/>
        <w:rPr>
          <w:sz w:val="22"/>
          <w:szCs w:val="22"/>
        </w:rPr>
      </w:pPr>
      <w:bookmarkStart w:colFirst="0" w:colLast="0" w:name="_gb0x7ompma7g" w:id="9"/>
      <w:bookmarkEnd w:id="9"/>
      <w:r w:rsidDel="00000000" w:rsidR="00000000" w:rsidRPr="00000000">
        <w:rPr>
          <w:b w:val="1"/>
          <w:bCs w:val="1"/>
          <w:sz w:val="24"/>
          <w:szCs w:val="24"/>
          <w:rtl w:val="0"/>
        </w:rPr>
        <w:t xml:space="preserve">Counter-offers and correspondence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6">
      <w:pPr>
        <w:shd w:fill="ffffff" w:val="clear"/>
        <w:spacing w:after="240" w:before="120" w:lineRule="auto"/>
        <w:rPr>
          <w:rFonts w:ascii="Arial" w:cs="Arial" w:eastAsia="Arial" w:hAnsi="Arial"/>
          <w:color w:val="1155cc"/>
          <w:sz w:val="32"/>
          <w:szCs w:val="32"/>
          <w:vertAlign w:val="superscript"/>
        </w:rPr>
      </w:pPr>
      <w:r w:rsidDel="00000000" w:rsidR="00000000" w:rsidRPr="00000000">
        <w:rPr>
          <w:rFonts w:ascii="Arial" w:cs="Arial" w:eastAsia="Arial" w:hAnsi="Arial"/>
          <w:color w:val="202122"/>
          <w:sz w:val="24"/>
          <w:szCs w:val="24"/>
          <w:rtl w:val="0"/>
        </w:rPr>
        <w:t xml:space="preserve">The "mirror image rule" states that if you are to accept an offer, you must accept an offer </w:t>
      </w:r>
      <w:r w:rsidDel="00000000" w:rsidR="00000000" w:rsidRPr="00000000">
        <w:rPr>
          <w:rFonts w:ascii="Arial" w:cs="Arial" w:eastAsia="Arial" w:hAnsi="Arial"/>
          <w:i w:val="1"/>
          <w:iCs w:val="1"/>
          <w:color w:val="202122"/>
          <w:sz w:val="24"/>
          <w:szCs w:val="24"/>
          <w:rtl w:val="0"/>
        </w:rPr>
        <w:t xml:space="preserve">exactly</w:t>
      </w:r>
      <w:r w:rsidDel="00000000" w:rsidR="00000000" w:rsidRPr="00000000">
        <w:rPr>
          <w:rFonts w:ascii="Arial" w:cs="Arial" w:eastAsia="Arial" w:hAnsi="Arial"/>
          <w:color w:val="202122"/>
          <w:sz w:val="24"/>
          <w:szCs w:val="24"/>
          <w:rtl w:val="0"/>
        </w:rPr>
        <w:t xml:space="preserve">, without modifications; if you change the offer in any way, this is a counter-offer that kills the original offer and the original offer cannot be accepted at a future time.</w:t>
      </w:r>
      <w:hyperlink r:id="rId24">
        <w:r w:rsidDel="00000000" w:rsidR="00000000" w:rsidRPr="00000000">
          <w:rPr>
            <w:rFonts w:ascii="Arial" w:cs="Arial" w:eastAsia="Arial" w:hAnsi="Arial"/>
            <w:color w:val="1155cc"/>
            <w:sz w:val="32"/>
            <w:szCs w:val="32"/>
            <w:vertAlign w:val="superscript"/>
            <w:rtl w:val="0"/>
          </w:rPr>
          <w:t xml:space="preserve">[41]</w:t>
        </w:r>
      </w:hyperlink>
      <w:r w:rsidDel="00000000" w:rsidR="00000000" w:rsidRPr="00000000">
        <w:rPr>
          <w:rtl w:val="0"/>
        </w:rPr>
      </w:r>
    </w:p>
    <w:p w:rsidR="00000000" w:rsidDel="00000000" w:rsidP="00000000" w:rsidRDefault="00000000" w:rsidRPr="00000000" w14:paraId="00000027">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However, a mere request for information about the terms of the offer is not a counter-offer and leaves the offer intact.</w:t>
      </w:r>
      <w:r w:rsidDel="00000000" w:rsidR="00000000" w:rsidRPr="00000000">
        <w:rPr>
          <w:rFonts w:ascii="Arial" w:cs="Arial" w:eastAsia="Arial" w:hAnsi="Arial"/>
          <w:color w:val="202122"/>
          <w:sz w:val="32"/>
          <w:szCs w:val="32"/>
          <w:vertAlign w:val="superscript"/>
          <w:rtl w:val="0"/>
        </w:rPr>
        <w:t xml:space="preserve"> </w:t>
      </w:r>
      <w:r w:rsidDel="00000000" w:rsidR="00000000" w:rsidRPr="00000000">
        <w:rPr>
          <w:rFonts w:ascii="Arial" w:cs="Arial" w:eastAsia="Arial" w:hAnsi="Arial"/>
          <w:color w:val="202122"/>
          <w:sz w:val="24"/>
          <w:szCs w:val="24"/>
          <w:rtl w:val="0"/>
        </w:rPr>
        <w:t xml:space="preserve">It may be possible to draft an enquiry such that it adds to the terms of the contract while keeping the original offer alive.</w:t>
      </w:r>
    </w:p>
    <w:p w:rsidR="00000000" w:rsidDel="00000000" w:rsidP="00000000" w:rsidRDefault="00000000" w:rsidRPr="00000000" w14:paraId="00000028">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Under the Uniform Commercial Code (UCC) Section. 2-207(1), a definite expression of acceptance or a written confirmation of an informal agreement may constitute a valid acceptance even if it states terms additional to or different from the offer or informal agreement. The additional or different terms are treated as proposals for addition into the contract under UCC Sec. 2-207(2). Between merchants, such terms become part of the contract unless:</w:t>
      </w:r>
    </w:p>
    <w:p w:rsidR="00000000" w:rsidDel="00000000" w:rsidP="00000000" w:rsidRDefault="00000000" w:rsidRPr="00000000" w14:paraId="00000029">
      <w:pPr>
        <w:numPr>
          <w:ilvl w:val="0"/>
          <w:numId w:val="2"/>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a) the offer expressly limits acceptance to the terms of the offer,</w:t>
      </w:r>
    </w:p>
    <w:p w:rsidR="00000000" w:rsidDel="00000000" w:rsidP="00000000" w:rsidRDefault="00000000" w:rsidRPr="00000000" w14:paraId="0000002A">
      <w:pPr>
        <w:numPr>
          <w:ilvl w:val="0"/>
          <w:numId w:val="2"/>
        </w:numPr>
        <w:shd w:fill="ffffff" w:val="clear"/>
        <w:spacing w:after="0" w:afterAutospacing="0" w:before="0" w:lineRule="auto"/>
        <w:ind w:left="1080" w:hanging="360"/>
      </w:pPr>
      <w:r w:rsidDel="00000000" w:rsidR="00000000" w:rsidRPr="00000000">
        <w:rPr>
          <w:rFonts w:ascii="Arial" w:cs="Arial" w:eastAsia="Arial" w:hAnsi="Arial"/>
          <w:color w:val="202122"/>
          <w:sz w:val="24"/>
          <w:szCs w:val="24"/>
          <w:rtl w:val="0"/>
        </w:rPr>
        <w:t xml:space="preserve">b) material alteration of the contract results,</w:t>
      </w:r>
    </w:p>
    <w:p w:rsidR="00000000" w:rsidDel="00000000" w:rsidP="00000000" w:rsidRDefault="00000000" w:rsidRPr="00000000" w14:paraId="0000002B">
      <w:pPr>
        <w:numPr>
          <w:ilvl w:val="0"/>
          <w:numId w:val="2"/>
        </w:numPr>
        <w:shd w:fill="ffffff" w:val="clear"/>
        <w:spacing w:after="20" w:before="0" w:lineRule="auto"/>
        <w:ind w:left="1080" w:hanging="360"/>
      </w:pPr>
      <w:r w:rsidDel="00000000" w:rsidR="00000000" w:rsidRPr="00000000">
        <w:rPr>
          <w:rFonts w:ascii="Arial" w:cs="Arial" w:eastAsia="Arial" w:hAnsi="Arial"/>
          <w:color w:val="202122"/>
          <w:sz w:val="24"/>
          <w:szCs w:val="24"/>
          <w:rtl w:val="0"/>
        </w:rPr>
        <w:t xml:space="preserve">c) notification of objection to the additional/different terms are given in a reasonable time after notice of them is received.</w:t>
      </w:r>
    </w:p>
    <w:p w:rsidR="00000000" w:rsidDel="00000000" w:rsidP="00000000" w:rsidRDefault="00000000" w:rsidRPr="00000000" w14:paraId="0000002C">
      <w:pPr>
        <w:shd w:fill="ffffff" w:val="clear"/>
        <w:spacing w:after="240" w:before="120" w:lineRule="auto"/>
        <w:rPr>
          <w:rFonts w:ascii="Arial" w:cs="Arial" w:eastAsia="Arial" w:hAnsi="Arial"/>
          <w:color w:val="202122"/>
          <w:sz w:val="24"/>
          <w:szCs w:val="24"/>
        </w:rPr>
      </w:pPr>
      <w:r w:rsidDel="00000000" w:rsidR="00000000" w:rsidRPr="00000000">
        <w:rPr>
          <w:rFonts w:ascii="Arial" w:cs="Arial" w:eastAsia="Arial" w:hAnsi="Arial"/>
          <w:color w:val="202122"/>
          <w:sz w:val="24"/>
          <w:szCs w:val="24"/>
          <w:rtl w:val="0"/>
        </w:rPr>
        <w:t xml:space="preserve">Material is defined as anything that may cause undue hardship/surprise, or is a significant element of the contract.</w:t>
      </w:r>
    </w:p>
    <w:p w:rsidR="00000000" w:rsidDel="00000000" w:rsidP="00000000" w:rsidRDefault="00000000" w:rsidRPr="00000000" w14:paraId="0000002D">
      <w:pPr>
        <w:shd w:fill="ffffff" w:val="clear"/>
        <w:spacing w:after="240" w:before="120" w:lineRule="auto"/>
        <w:rPr/>
      </w:pPr>
      <w:r w:rsidDel="00000000" w:rsidR="00000000" w:rsidRPr="00000000">
        <w:rPr>
          <w:rFonts w:ascii="Arial" w:cs="Arial" w:eastAsia="Arial" w:hAnsi="Arial"/>
          <w:color w:val="202122"/>
          <w:sz w:val="24"/>
          <w:szCs w:val="24"/>
          <w:rtl w:val="0"/>
        </w:rPr>
        <w:t xml:space="preserve">If there is no contract under 2-207(1), then under UCC Sec. 2-207(3), conduct by the parties that recognize there is a contract may be sufficient to establish a contract. The terms for this contract include only those that the parties agree on and the rest via gap fillers.</w:t>
      </w:r>
      <w:r w:rsidDel="00000000" w:rsidR="00000000" w:rsidRPr="00000000">
        <w:rPr>
          <w:rtl w:val="0"/>
        </w:rPr>
      </w:r>
    </w:p>
    <w:sectPr>
      <w:headerReference r:id="rId25" w:type="default"/>
      <w:headerReference r:id="rId26" w:type="first"/>
      <w:footerReference r:id="rId2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Carlill_v._Carbolic_Smoke_Ball_Co" TargetMode="External"/><Relationship Id="rId22" Type="http://schemas.openxmlformats.org/officeDocument/2006/relationships/hyperlink" Target="https://en.wikipedia.org/wiki/Mail" TargetMode="External"/><Relationship Id="rId21" Type="http://schemas.openxmlformats.org/officeDocument/2006/relationships/hyperlink" Target="https://en.wikipedia.org/wiki/Agent_(law)" TargetMode="External"/><Relationship Id="rId24" Type="http://schemas.openxmlformats.org/officeDocument/2006/relationships/hyperlink" Target="https://en.wikipedia.org/wiki/Offer_and_acceptance#cite_note-41" TargetMode="External"/><Relationship Id="rId23" Type="http://schemas.openxmlformats.org/officeDocument/2006/relationships/hyperlink" Target="https://en.wikipedia.org/wiki/Fa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Offer_and_acceptance#cite_note-28" TargetMode="External"/><Relationship Id="rId26" Type="http://schemas.openxmlformats.org/officeDocument/2006/relationships/header" Target="head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en.wikipedia.org/wiki/Offer_and_acceptance#cite_note-:0-27" TargetMode="External"/><Relationship Id="rId7" Type="http://schemas.openxmlformats.org/officeDocument/2006/relationships/hyperlink" Target="https://en.wikipedia.org/wiki/Offer_and_acceptance#cite_note-:0-27" TargetMode="External"/><Relationship Id="rId8" Type="http://schemas.openxmlformats.org/officeDocument/2006/relationships/hyperlink" Target="https://en.wikipedia.org/wiki/Meeting_of_the_minds" TargetMode="External"/><Relationship Id="rId11" Type="http://schemas.openxmlformats.org/officeDocument/2006/relationships/hyperlink" Target="https://en.wikipedia.org/wiki/Uniform_Commercial_Code" TargetMode="External"/><Relationship Id="rId10" Type="http://schemas.openxmlformats.org/officeDocument/2006/relationships/hyperlink" Target="https://en.wikipedia.org/wiki/Offer_and_acceptance#cite_note-29" TargetMode="External"/><Relationship Id="rId13" Type="http://schemas.openxmlformats.org/officeDocument/2006/relationships/hyperlink" Target="https://en.wikipedia.org/wiki/Offer_and_acceptance#cite_note-31" TargetMode="External"/><Relationship Id="rId12" Type="http://schemas.openxmlformats.org/officeDocument/2006/relationships/hyperlink" Target="https://en.wikipedia.org/wiki/Offer_and_acceptance#cite_note-30" TargetMode="External"/><Relationship Id="rId15" Type="http://schemas.openxmlformats.org/officeDocument/2006/relationships/hyperlink" Target="https://en.wikipedia.org/wiki/Sir_John_Chadwick" TargetMode="External"/><Relationship Id="rId14" Type="http://schemas.openxmlformats.org/officeDocument/2006/relationships/hyperlink" Target="https://en.wikipedia.org/wiki/Court_of_Appeal_(England_and_Wales)" TargetMode="External"/><Relationship Id="rId17" Type="http://schemas.openxmlformats.org/officeDocument/2006/relationships/hyperlink" Target="https://en.wikipedia.org/wiki/Offer_and_acceptance#cite_note-32" TargetMode="External"/><Relationship Id="rId16" Type="http://schemas.openxmlformats.org/officeDocument/2006/relationships/hyperlink" Target="https://en.wikipedia.org/wiki/Sic" TargetMode="External"/><Relationship Id="rId19" Type="http://schemas.openxmlformats.org/officeDocument/2006/relationships/hyperlink" Target="https://en.wikipedia.org/wiki/Offer_and_acceptance#cite_note-Felthouse_v_Bindley-36" TargetMode="External"/><Relationship Id="rId18" Type="http://schemas.openxmlformats.org/officeDocument/2006/relationships/hyperlink" Target="https://en.wikipedia.org/wiki/Felthouse_v_Bindl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