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both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Suite 700 - 1235 Bay Street</w:t>
      </w:r>
    </w:p>
    <w:p w:rsidR="00000000" w:rsidDel="00000000" w:rsidP="00000000" w:rsidRDefault="00000000" w:rsidRPr="00000000" w14:paraId="00000002">
      <w:pPr>
        <w:spacing w:before="0" w:line="240" w:lineRule="auto"/>
        <w:jc w:val="both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Yorkville, Toronto, M5R 3K4 </w:t>
      </w:r>
    </w:p>
    <w:p w:rsidR="00000000" w:rsidDel="00000000" w:rsidP="00000000" w:rsidRDefault="00000000" w:rsidRPr="00000000" w14:paraId="00000003">
      <w:pPr>
        <w:spacing w:before="0" w:line="240" w:lineRule="auto"/>
        <w:jc w:val="both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+1 (647) 598-2598</w:t>
      </w:r>
    </w:p>
    <w:p w:rsidR="00000000" w:rsidDel="00000000" w:rsidP="00000000" w:rsidRDefault="00000000" w:rsidRPr="00000000" w14:paraId="00000004">
      <w:pPr>
        <w:spacing w:before="0"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office@levinelegal.ca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both"/>
        <w:rPr/>
      </w:pPr>
      <w:bookmarkStart w:colFirst="0" w:colLast="0" w:name="_ajkbc8tn9asw" w:id="0"/>
      <w:bookmarkEnd w:id="0"/>
      <w:r w:rsidDel="00000000" w:rsidR="00000000" w:rsidRPr="00000000">
        <w:rPr>
          <w:rtl w:val="0"/>
        </w:rPr>
        <w:t xml:space="preserve">Corporate - Franchise Law - Ancillary Docs </w:t>
      </w:r>
    </w:p>
    <w:p w:rsidR="00000000" w:rsidDel="00000000" w:rsidP="00000000" w:rsidRDefault="00000000" w:rsidRPr="00000000" w14:paraId="00000006">
      <w:pPr>
        <w:pStyle w:val="Subtitle"/>
        <w:jc w:val="both"/>
        <w:rPr/>
      </w:pPr>
      <w:bookmarkStart w:colFirst="0" w:colLast="0" w:name="_sp79cxbd8dc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</w:t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st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January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jc w:val="both"/>
        <w:rPr/>
      </w:pPr>
      <w:bookmarkStart w:colFirst="0" w:colLast="0" w:name="_fx6xahois276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jc w:val="both"/>
        <w:rPr/>
      </w:pPr>
      <w:bookmarkStart w:colFirst="0" w:colLast="0" w:name="_6kxyfrli3sb9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jc w:val="both"/>
        <w:rPr/>
      </w:pPr>
      <w:bookmarkStart w:colFirst="0" w:colLast="0" w:name="_j0kxixe73x7g" w:id="4"/>
      <w:bookmarkEnd w:id="4"/>
      <w:r w:rsidDel="00000000" w:rsidR="00000000" w:rsidRPr="00000000">
        <w:rPr>
          <w:rtl w:val="0"/>
        </w:rPr>
        <w:t xml:space="preserve">Schedules to [Franchise Agreement 1] </w:t>
      </w:r>
    </w:p>
    <w:p w:rsidR="00000000" w:rsidDel="00000000" w:rsidP="00000000" w:rsidRDefault="00000000" w:rsidRPr="00000000" w14:paraId="0000000A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Corporate law - Franchise Law - Franchise Agreement Term 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Schedule "A": Premises, Marks, Application/Registration No., Filing Date, Territory.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Schedule "B": Sublease Agreement.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Schedule "C": Confidentiality Agreement.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Schedule "D": Personal Property Security Agreement.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jc w:val="both"/>
        <w:rPr/>
      </w:pPr>
      <w:bookmarkStart w:colFirst="0" w:colLast="0" w:name="_94lubc6mcjis" w:id="5"/>
      <w:bookmarkEnd w:id="5"/>
      <w:r w:rsidDel="00000000" w:rsidR="00000000" w:rsidRPr="00000000">
        <w:rPr>
          <w:rtl w:val="0"/>
        </w:rPr>
        <w:t xml:space="preserve">Schedules: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Schedule "A":  Territory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Schedule “B”: Premises; Sublease Agreement.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Schedule “C”: Marks, Application/Registration No., Filing Date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Schedule "D": Confidentiality Agreement.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Schedule "D": Personal Property Security Agreement.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Schedule "E": Personal Property Security Agreement.</w:t>
      </w:r>
    </w:p>
    <w:sectPr>
      <w:headerReference r:id="rId7" w:type="default"/>
      <w:headerReference r:id="rId8" w:type="first"/>
      <w:footerReference r:id="rId9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rPr/>
    </w:pPr>
    <w:r w:rsidDel="00000000" w:rsidR="00000000" w:rsidRPr="00000000">
      <w:rPr>
        <w:rFonts w:ascii="Times New Roman" w:cs="Times New Roman" w:eastAsia="Times New Roman" w:hAnsi="Times New Roman"/>
        <w:color w:val="666666"/>
        <w:sz w:val="20"/>
        <w:szCs w:val="20"/>
      </w:rPr>
      <w:drawing>
        <wp:inline distB="114300" distT="114300" distL="114300" distR="114300">
          <wp:extent cx="1820862" cy="1820862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20862" cy="182086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Lato" w:cs="Lato" w:eastAsia="Lato" w:hAnsi="Lato"/>
        <w:color w:val="cfd8dc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Lato" w:cs="Lato" w:eastAsia="Lato" w:hAnsi="Lato"/>
        <w:color w:val="cfd8dc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spacing w:before="320" w:line="240" w:lineRule="auto"/>
    </w:pPr>
    <w:rPr>
      <w:b w:val="1"/>
      <w:bCs w:val="1"/>
      <w:color w:val="1d4771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LcjRbfjTuK2hLzdtkagzEwvJ4XTJQH4x3miOLmxNCwk/edit?tab=t.0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