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fkpieye263i" w:id="0"/>
      <w:bookmarkEnd w:id="0"/>
      <w:r w:rsidDel="00000000" w:rsidR="00000000" w:rsidRPr="00000000">
        <w:rPr>
          <w:b w:val="1"/>
          <w:bCs w:val="1"/>
          <w:rtl w:val="0"/>
        </w:rPr>
        <w:t xml:space="preserve">1. Operational Interference or Overreach by Franchisor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often encounter situations where: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franchisor imposes new policies or procedures not contemplated in the agreement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micromanagement</w:t>
      </w:r>
      <w:r w:rsidDel="00000000" w:rsidR="00000000" w:rsidRPr="00000000">
        <w:rPr>
          <w:rtl w:val="0"/>
        </w:rPr>
        <w:t xml:space="preserve"> beyond brand standards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Franchisors unilaterally change suppliers, pricing models, or point-of-sale systems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may seek to assert their rights based on the </w:t>
      </w:r>
      <w:r w:rsidDel="00000000" w:rsidR="00000000" w:rsidRPr="00000000">
        <w:rPr>
          <w:b w:val="1"/>
          <w:bCs w:val="1"/>
          <w:rtl w:val="0"/>
        </w:rPr>
        <w:t xml:space="preserve">implied duty of fair dealing</w:t>
      </w:r>
      <w:r w:rsidDel="00000000" w:rsidR="00000000" w:rsidRPr="00000000">
        <w:rPr>
          <w:rtl w:val="0"/>
        </w:rPr>
        <w:t xml:space="preserve"> under s.3(1) of the Wishart Act.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mhoohthezxqc" w:id="1"/>
      <w:bookmarkEnd w:id="1"/>
      <w:r w:rsidDel="00000000" w:rsidR="00000000" w:rsidRPr="00000000">
        <w:rPr>
          <w:b w:val="1"/>
          <w:bCs w:val="1"/>
          <w:rtl w:val="0"/>
        </w:rPr>
        <w:t xml:space="preserve">2. Material Changes Not Properly Disclosed Post-Signing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signing, franchisors may implement changes that constitute “</w:t>
      </w:r>
      <w:r w:rsidDel="00000000" w:rsidR="00000000" w:rsidRPr="00000000">
        <w:rPr>
          <w:b w:val="1"/>
          <w:bCs w:val="1"/>
          <w:rtl w:val="0"/>
        </w:rPr>
        <w:t xml:space="preserve">material changes</w:t>
      </w:r>
      <w:r w:rsidDel="00000000" w:rsidR="00000000" w:rsidRPr="00000000">
        <w:rPr>
          <w:rtl w:val="0"/>
        </w:rPr>
        <w:t xml:space="preserve">” within the meaning of s.5(5), such as: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Altering supply chain structure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 or selling the franchise system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ownership or leadership affecting operations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may argue non-disclosure affects ongoing obligations or justifies rescission if within the two-year window.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9o6vii8tajk" w:id="2"/>
      <w:bookmarkEnd w:id="2"/>
      <w:r w:rsidDel="00000000" w:rsidR="00000000" w:rsidRPr="00000000">
        <w:rPr>
          <w:b w:val="1"/>
          <w:bCs w:val="1"/>
          <w:rtl w:val="0"/>
        </w:rPr>
        <w:t xml:space="preserve">3. Non-Performance by Franchisor (e.g., Marketing, Training, Support)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may complain that: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or regional marketing campaigns are ineffective or not delivered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and ongoing training is insufficient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support is lacking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allege breach of </w:t>
      </w:r>
      <w:r w:rsidDel="00000000" w:rsidR="00000000" w:rsidRPr="00000000">
        <w:rPr>
          <w:b w:val="1"/>
          <w:bCs w:val="1"/>
          <w:rtl w:val="0"/>
        </w:rPr>
        <w:t xml:space="preserve">express contractual obligations</w:t>
      </w:r>
      <w:r w:rsidDel="00000000" w:rsidR="00000000" w:rsidRPr="00000000">
        <w:rPr>
          <w:rtl w:val="0"/>
        </w:rPr>
        <w:t xml:space="preserve"> or the statutory duty of good faith and fair dealing.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kbp4bjzh088q" w:id="3"/>
      <w:bookmarkEnd w:id="3"/>
      <w:r w:rsidDel="00000000" w:rsidR="00000000" w:rsidRPr="00000000">
        <w:rPr>
          <w:b w:val="1"/>
          <w:bCs w:val="1"/>
          <w:rtl w:val="0"/>
        </w:rPr>
        <w:t xml:space="preserve">4. Disputes Over Royalties or Advertising Contributions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complaints include: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transparency in how advertising fund is used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Royalties charged on gross revenues rather than net, or on revenues not yet collected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Inconsistencies in enforcement across franchisees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issues arise from </w:t>
      </w:r>
      <w:r w:rsidDel="00000000" w:rsidR="00000000" w:rsidRPr="00000000">
        <w:rPr>
          <w:b w:val="1"/>
          <w:bCs w:val="1"/>
          <w:rtl w:val="0"/>
        </w:rPr>
        <w:t xml:space="preserve">interpretation of financial terms</w:t>
      </w:r>
      <w:r w:rsidDel="00000000" w:rsidR="00000000" w:rsidRPr="00000000">
        <w:rPr>
          <w:rtl w:val="0"/>
        </w:rPr>
        <w:t xml:space="preserve"> and potential breach of trust or fiduciary duties where pooled funds are misused.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y95gsf3mcl0" w:id="4"/>
      <w:bookmarkEnd w:id="4"/>
      <w:r w:rsidDel="00000000" w:rsidR="00000000" w:rsidRPr="00000000">
        <w:rPr>
          <w:b w:val="1"/>
          <w:bCs w:val="1"/>
          <w:rtl w:val="0"/>
        </w:rPr>
        <w:t xml:space="preserve">6. Enforcement of Territorial Rights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may observe: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Franchisor allowing another unit to open nearby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sales or delivery services encroaching on physical territory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recourse due to vague or non-exclusive territory provisions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assistance typically involves </w:t>
      </w:r>
      <w:r w:rsidDel="00000000" w:rsidR="00000000" w:rsidRPr="00000000">
        <w:rPr>
          <w:b w:val="1"/>
          <w:bCs w:val="1"/>
          <w:rtl w:val="0"/>
        </w:rPr>
        <w:t xml:space="preserve">contractual interpretation and potential injunctive relief</w:t>
      </w:r>
      <w:r w:rsidDel="00000000" w:rsidR="00000000" w:rsidRPr="00000000">
        <w:rPr>
          <w:rtl w:val="0"/>
        </w:rPr>
        <w:t xml:space="preserve"> claims.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fumzieidela" w:id="5"/>
      <w:bookmarkEnd w:id="5"/>
      <w:r w:rsidDel="00000000" w:rsidR="00000000" w:rsidRPr="00000000">
        <w:rPr>
          <w:b w:val="1"/>
          <w:bCs w:val="1"/>
          <w:rtl w:val="0"/>
        </w:rPr>
        <w:t xml:space="preserve">7. Pressure to Undertake Renovations or Brand Refresh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Mid-term, franchisees may be told to: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Renovate premises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signage or uniforms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equipment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often seek clarity on whether these are </w:t>
      </w:r>
      <w:r w:rsidDel="00000000" w:rsidR="00000000" w:rsidRPr="00000000">
        <w:rPr>
          <w:b w:val="1"/>
          <w:bCs w:val="1"/>
          <w:rtl w:val="0"/>
        </w:rPr>
        <w:t xml:space="preserve">contractual obligations or discretionary policies</w:t>
      </w:r>
      <w:r w:rsidDel="00000000" w:rsidR="00000000" w:rsidRPr="00000000">
        <w:rPr>
          <w:rtl w:val="0"/>
        </w:rPr>
        <w:t xml:space="preserve">, and whether the costs are legally enforceable.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i4wkdre30kl" w:id="6"/>
      <w:bookmarkEnd w:id="6"/>
      <w:r w:rsidDel="00000000" w:rsidR="00000000" w:rsidRPr="00000000">
        <w:rPr>
          <w:b w:val="1"/>
          <w:bCs w:val="1"/>
          <w:rtl w:val="0"/>
        </w:rPr>
        <w:t xml:space="preserve">8. Audit and Financial Reporting Disputes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Franchisors may audit the franchisee and claim underreporting of royalties. Issues arise over: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records and confidentiality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Disputed audit findings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Retroactive charges or penalties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may challenge audits as arbitrary or </w:t>
      </w:r>
      <w:r w:rsidDel="00000000" w:rsidR="00000000" w:rsidRPr="00000000">
        <w:rPr>
          <w:b w:val="1"/>
          <w:bCs w:val="1"/>
          <w:rtl w:val="0"/>
        </w:rPr>
        <w:t xml:space="preserve">beyond scope of agreement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kx0ufht8e2e" w:id="7"/>
      <w:bookmarkEnd w:id="7"/>
      <w:r w:rsidDel="00000000" w:rsidR="00000000" w:rsidRPr="00000000">
        <w:rPr>
          <w:b w:val="1"/>
          <w:bCs w:val="1"/>
          <w:rtl w:val="0"/>
        </w:rPr>
        <w:t xml:space="preserve">9. Termination or Non-Renewal Threats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may face: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Termination notices for alleged breaches (e.g., missed payments, customer complaints)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Franchisor refusing to renew despite compliance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cross-default provisions from other agreements (e.g., supply agreements)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support involves assessing whether </w:t>
      </w:r>
      <w:r w:rsidDel="00000000" w:rsidR="00000000" w:rsidRPr="00000000">
        <w:rPr>
          <w:b w:val="1"/>
          <w:bCs w:val="1"/>
          <w:rtl w:val="0"/>
        </w:rPr>
        <w:t xml:space="preserve">termination complies with statutory duties</w:t>
      </w:r>
      <w:r w:rsidDel="00000000" w:rsidR="00000000" w:rsidRPr="00000000">
        <w:rPr>
          <w:rtl w:val="0"/>
        </w:rPr>
        <w:t xml:space="preserve"> and whether the franchisee has a </w:t>
      </w:r>
      <w:r w:rsidDel="00000000" w:rsidR="00000000" w:rsidRPr="00000000">
        <w:rPr>
          <w:b w:val="1"/>
          <w:bCs w:val="1"/>
          <w:rtl w:val="0"/>
        </w:rPr>
        <w:t xml:space="preserve">right to cure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d7ywvk75jix" w:id="8"/>
      <w:bookmarkEnd w:id="8"/>
      <w:r w:rsidDel="00000000" w:rsidR="00000000" w:rsidRPr="00000000">
        <w:rPr>
          <w:b w:val="1"/>
          <w:bCs w:val="1"/>
          <w:rtl w:val="0"/>
        </w:rPr>
        <w:t xml:space="preserve">10. Restrictions on Sale or Transfer of Business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Franchisees seeking to exit often find: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Overly restrictive approval requirements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Demands for capital upgrades before transfer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Franchisor delays or refuses to consent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work often focuses on whether the franchisor’s refusal is </w:t>
      </w:r>
      <w:r w:rsidDel="00000000" w:rsidR="00000000" w:rsidRPr="00000000">
        <w:rPr>
          <w:b w:val="1"/>
          <w:bCs w:val="1"/>
          <w:rtl w:val="0"/>
        </w:rPr>
        <w:t xml:space="preserve">arbitrary or breaches the duty of good faith</w:t>
      </w:r>
      <w:r w:rsidDel="00000000" w:rsidR="00000000" w:rsidRPr="00000000">
        <w:rPr>
          <w:rtl w:val="0"/>
        </w:rPr>
        <w:t xml:space="preserve">, and how to structure the transfer to comply with contractual and disclosure requirements.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