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9.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0000"/>
          <w:position w:val="0"/>
          <w:sz w:val="28"/>
          <w:u w:val="none"/>
          <w:vertAlign w:val="baseline"/>
        </w:rPr>
        <w:t>1F15 Franchise Disclosure Document “A”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Sale, Distribution &amp; Transport of Goods - Canadian Forms &amp; Precedents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Edward N. Levitt, Kevin P. McGuinness, Catherine A. Pawluch</w:t>
      </w:r>
    </w:p>
    <w:p/>
    <w:p>
      <w:pPr>
        <w:spacing w:line="120" w:lineRule="exact"/>
      </w:pPr>
    </w:p>
    <w:p>
      <w:pPr>
        <w:keepNext w:val="0"/>
        <w:spacing w:before="120" w:after="120" w:line="280" w:lineRule="atLeast"/>
        <w:ind w:left="0" w:right="0" w:firstLine="0"/>
        <w:jc w:val="left"/>
      </w:pPr>
      <w:r>
        <w:rPr>
          <w:rFonts w:ascii="arial" w:eastAsia="arial" w:hAnsi="arial" w:cs="arial"/>
          <w:b/>
          <w:i w:val="0"/>
          <w:strike w:val="0"/>
          <w:noProof w:val="0"/>
          <w:color w:val="000000"/>
          <w:position w:val="0"/>
          <w:sz w:val="22"/>
          <w:u w:val="none"/>
          <w:vertAlign w:val="baseline"/>
        </w:rPr>
        <w:t>Sale, Distribution &amp; Transport  of Goods - Canadian Forms &amp; Precedents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Chapter 1  DISTRIBUTION OF GOODS AND SERVICES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COMMENTARY</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APPENDICES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FORMS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i w:val="0"/>
          <w:smallCaps/>
          <w:strike w:val="0"/>
          <w:noProof w:val="0"/>
          <w:color w:val="000000"/>
          <w:position w:val="0"/>
          <w:sz w:val="18"/>
          <w:u w:val="none"/>
          <w:vertAlign w:val="baseline"/>
        </w:rPr>
        <w:t>Chapter 1</w:t>
      </w:r>
      <w:r>
        <w:rPr>
          <w:rFonts w:ascii="arial" w:eastAsia="arial" w:hAnsi="arial" w:cs="arial"/>
          <w:b/>
          <w:i w:val="0"/>
          <w:strike w:val="0"/>
          <w:noProof w:val="0"/>
          <w:color w:val="000000"/>
          <w:position w:val="0"/>
          <w:sz w:val="24"/>
          <w:u w:val="none"/>
          <w:vertAlign w:val="baseline"/>
        </w:rPr>
        <w:t xml:space="preserve">  DISTRIBUTION OF GOODS AND SERVICES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COMMENTARY</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APPENDICES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FORMS</w:t>
      </w:r>
    </w:p>
    <w:p>
      <w:pPr>
        <w:keepNext w:val="0"/>
        <w:spacing w:before="0" w:after="6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1F15 Franchise Disclosure Document “A”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Editorial Note:</w:t>
      </w:r>
      <w:r>
        <w:rPr>
          <w:rFonts w:ascii="arial" w:eastAsia="arial" w:hAnsi="arial" w:cs="arial"/>
          <w:b w:val="0"/>
          <w:i w:val="0"/>
          <w:strike w:val="0"/>
          <w:noProof w:val="0"/>
          <w:color w:val="000000"/>
          <w:position w:val="0"/>
          <w:sz w:val="24"/>
          <w:u w:val="none"/>
          <w:vertAlign w:val="baseline"/>
        </w:rPr>
        <w:t xml:space="preserve"> This an example of a disclosure document for Ontario only for a joint venture franchise, where the franchisee corporation is owned in part by the franchisor.</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STATUTORY NOTICES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1. A commercial credit report is a report which may include information on the franchisor’s business background, banking information, credit history and trade references. Such reports may be obtained from private credit reporting companies and may provide information useful in making an investment decision.</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2. Independent legal and financial advice in relation to the franchise agreement should be sought prior to entering into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3. A prospective franchisee is strongly encouraged to contact any current or previous franchisees prior to entering into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4. The cost of goods and services acquired under the franchise agreement may not correspond to the lowest cost of the goods and services available in the market place.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5. Mediation is a voluntary process to resolve disputes with the assistance of an independent third party. Any party may propose mediation or other dispute resolution process in regard to a dispute under the franchise agreement, and the process may be used to resolve the dispute if agreed to by all parties.</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PART I</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1. FRANCHISOR</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Restaurant Franchise Corporation</w:t>
      </w:r>
      <w:r>
        <w:rPr>
          <w:rFonts w:ascii="arial" w:eastAsia="arial" w:hAnsi="arial" w:cs="arial"/>
          <w:b w:val="0"/>
          <w:i w:val="0"/>
          <w:strike w:val="0"/>
          <w:noProof w:val="0"/>
          <w:color w:val="000000"/>
          <w:position w:val="0"/>
          <w:sz w:val="24"/>
          <w:u w:val="none"/>
          <w:vertAlign w:val="baseline"/>
        </w:rPr>
        <w:t xml:space="preserve"> (the “Franchisor”) is a corporation organized under the laws of the Province of Ontario and doing business under the name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with a principal business address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2. NATURE OF THE BUSINESS FRANCHISED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nature of the business franchised is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featuring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cuisine that also provides take out and delivery services.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3. BUSINESS EXPERIENCE OF FRANCHISOR</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has operated in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business for approximately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years. During that time, the Franchisor or its franchisees have operated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restaurants in various locations in Canada.</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4. FRANCHISING EXPERIENCE OF FRANCHISOR</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commenced offering franchises substantially in the form of its current franchise agreement attached as Schedule “A” (the “Franchise Agreement”) as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The Franchisor has not offered franchises in any other line of business.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5. OWNERSHIP MODEL</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 Agreement is entered into with an operating company (the “Franchisee”). Sixty (60%) percent of the voting shares in the Franchisee are held individually by each member of a group of franchisee shareholders (the “Franchisee Shareholders”). Forty (40%) percent of the voting shares in the Franchisee are held by a holding company which is typically given the name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Investments </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name of location</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Ltd. (“Investments”).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Holding Corporation, an affiliate of the Franchisor (as that term is defined in the </w:t>
      </w:r>
      <w:r>
        <w:rPr>
          <w:rFonts w:ascii="arial" w:eastAsia="arial" w:hAnsi="arial" w:cs="arial"/>
          <w:b w:val="0"/>
          <w:i/>
          <w:strike w:val="0"/>
          <w:noProof w:val="0"/>
          <w:color w:val="000000"/>
          <w:position w:val="0"/>
          <w:sz w:val="24"/>
          <w:u w:val="none"/>
          <w:vertAlign w:val="baseline"/>
        </w:rPr>
        <w:t>Business Corporations Act</w:t>
      </w:r>
      <w:r>
        <w:rPr>
          <w:rFonts w:ascii="arial" w:eastAsia="arial" w:hAnsi="arial" w:cs="arial"/>
          <w:b w:val="0"/>
          <w:i w:val="0"/>
          <w:strike w:val="0"/>
          <w:noProof w:val="0"/>
          <w:color w:val="000000"/>
          <w:position w:val="0"/>
          <w:sz w:val="24"/>
          <w:u w:val="none"/>
          <w:vertAlign w:val="baseline"/>
        </w:rPr>
        <w:t xml:space="preserve"> (Ontario)), may hold special shares in the Franchisee.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Fifty (50%) percent of the voting shares in Investments is typically held by each member of the Franchisee Shareholders. The Franchisee Shareholders may differ slightly from those who hold shares in the Franchisee. The remaining fifty (50%) percent of the voting shares in Investments is held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Holding Corporation.</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shareholders of the Franchisee are required to execute a shareholders agreement (the “Shareholders Agreement”) relating to the ownership of shares and the operation of the Franchisee. A copy of the standard form Shareholders Agreement entered into by the shareholders of the Franchisee is attached as Schedule “B”.</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6. DIRECTORS AND OFFICERS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directors and officers of the Franchisor, including their principal occupation and employers for the past five years, are as follows: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President and Director</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Secretary/Treasurer and Director</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Vice President and Director</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above officers and directors have served the Franchisor as their principal occupation in the capacity set out next to their names since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7. LITIGATION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Neither the Franchisor, nor its associates, nor the directors or officers named in paragraph 6 above:</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have been convicted within the last ten (10) years or have charges pending for fraud, unfair or deceptive practices or a violation of the law that regulates franchises or business;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have been sued or found liable in any civil action, nor have they any actions pending against them, which involve misrepresentation, unfair or deceptive practices or violation of a law that regulates franchises or businesses including a failure to provide proper disclosure; or</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have been the subject of administrative orders or penalty or have an administrative action pending against them imposed under a law of any jurisdiction regulating franchises or business.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8. BANKRUPTCY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its associates, the officers and directors named in paragraph 6 above, a corporation whose officers and directors include or included a director or officer listed in paragraph 6 above, a partnership whose general partners include or included a director or officer listed in paragraph 6 above have not been subject to any bankruptcy or insolvency proceedings, voluntary or otherwise in the six (6) years immediately preceding the date of the disclosure document.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9. GUARANTEES AND INDEPENDENT LEGAL ADVICE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Franchisor’s policy is to require that any individual with an interest in the Franchisee be required to sign the Franchise Agreement as guarantor. Each of the Franchisee Shareholders should seek independent legal advice with respect to the Franchise Agreement, any guarantee and the Shareholders Agreement.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10. FINANCIAL STATEMENTS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Attached as Schedule “C” is the financial statement for the Franchisor, prepared in accordance with standards applicable to review engagements set out in the Chartered Professional Accountants Canada Handbook.</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11. ALTERNATE DISPUTE RESOLUTION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Neither the Franchise Agreement nor the Shareholders Agreement contain a provision which provides for mediation. However, section 4 of the Shareholders Agreement does contain an arbitration provision. To date the arbitration provision has not been utilized.</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PART II</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 xml:space="preserve">DISCLOSURE PURSUANT TO SECTION 6 OF THE FRANCHISE </w:t>
      </w:r>
    </w:p>
    <w:p>
      <w:pPr>
        <w:keepNext w:val="0"/>
        <w:spacing w:before="120" w:after="0" w:line="300" w:lineRule="atLeast"/>
        <w:ind w:left="0" w:right="0" w:firstLine="0"/>
        <w:jc w:val="center"/>
      </w:pPr>
      <w:r>
        <w:rPr>
          <w:rFonts w:ascii="arial" w:eastAsia="arial" w:hAnsi="arial" w:cs="arial"/>
          <w:b/>
          <w:i w:val="0"/>
          <w:strike w:val="0"/>
          <w:noProof w:val="0"/>
          <w:color w:val="000000"/>
          <w:position w:val="0"/>
          <w:sz w:val="24"/>
          <w:u w:val="none"/>
          <w:vertAlign w:val="baseline"/>
        </w:rPr>
        <w:t>REGULATIONS (ONTARIO)</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12. INITIAL FRANCHISE FEE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Pursuant to subarticle 4.01 of the Franchise Agreement, the Franchisee is obligated to pay to the Franchisor, upon the execution of the Franchise Agreement, a non-refundable initial franchise fee in the amount of ten (10%) percent of the total cost of building and setting up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to be operated by the Franchisee under the Franchise Agreement. The initial franchise fee is paid by each of the Franchisee Shareholders in proportion to their ownership of the Franchisee in relation to the other Franchisee Shareholders. The initial franchise fee is deemed to be fully earned by the Franchisor upon execution of the Franchise Agreement and is not refundable.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13. OTHER FEES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following is a listing of fees and costs, other than the initial franchise fee, which the Franchisee Shareholder is required to pay:</w:t>
      </w:r>
      <w:r>
        <w:t>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Royalty</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Pursuant to subarticle 4.2 of the Franchise Agreement, the Franchisee is required to pay a royalty of five (5%) percent of gross sales for each calendar month, paid in arrears.</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Advertising Fee</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is required to pay up to two (2%) percent of gross sales each year for local advertising and contribute it to a general advertising fund in an amount up to two (2%) percent of gross sales for each year. Kindly see disclosure relating to advertising in paragraph 19 of this disclosure document for further details.</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Ongoing Courses</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the Franchisee wishes further training for its directors, officers, employees or shareholders, or if the Franchisor requires that the directors, officers, employees or shareholders undergo further training, such training will be at the expense of the Franchisee. Kindly review disclosure relating to training in paragraph 18 of this disclosure document.</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Renewal Fee</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accordance with subarticle 3.02 of the Franchise Agreement, upon renewal of the Franchise Agreement, the Franchisee will be required to pay the Franchisor’s then current renewal fee.</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Audit Fees</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Pursuant to subarticle 6.03 of the Franchise Agreement, if an audit or inspection of the Franchisee’s books and records discloses an understatement of gross revenues by the Franchisee by three (3%) percent or more of the gross revenues actually received, then the Franchisee is required to pay the Franchisor for all costs incurred in connection with such audit.</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Insurance</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Pursuant to subarticle 13.01 of the Franchise Agreement, the Franchisee shall be required to pay for and maintain a policy of insurance as the Franchisor may require, including without limitation coverage for product liability, fire and equipment, leasehold improvements, stock, business interruption, rentals, workers compensation, public liability and indemnity.</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14. INITIAL INVESTMENT REQUIRED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initial cost of setting up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is approximately one million five hundred thousand dollars ($1,500,000.00), which can be attributed to the following costs: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[Note: Provide details of the initial cost associated with the setup of the franchise business. Include the cost for inventory, leasehold improvements, equipment leases, rentals and all other items necessary to establish the franchised business.]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15. OPERATING COSTS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[Note: If an estimate of costs associated with the operation of the franchise is provided, a statement specifying the basis of the assumption underlying the estimate and the location where the information is available for inspection should also be provided.]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16. WORKING CAPITAL</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Franchisee and Franchisee Shareholders are advised that additional funds will be required to finance the operations until a positive cash flow is produced.</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17. ESTIMATED FRANCHISE EARNINGS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[Note: Although the provision of earnings claims are optional, if the franchisor intends to provide an earnings claim, it must be accompanied with a statement specifying the reasonable basis for the claim, the assumptions underlying the claim and a location where information is available for inspection that substantiates the claim.]</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does not give or authorize its sales person to give written information concerning the actual potential sales, costs, income or profit of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except as disclosed in this disclosure document. Actual results may vary from unit to unit and the Franchisor cannot reasonably estimate the results of any particular franchise, except to the extent provided in this disclosure document.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18. FINANCING ARRANGEMENTS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will introduce the Franchisee to a bank for financing. The Franchisor will guarantee any capital loans or operating lines of credit with the other Franchisee Shareholders in accordance with its respective interest in the Franchisee.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19. TRAINING</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While the Franchisee Shareholders are still applicants, they undergo apprenticeship training at the Franchisor’s corporate store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During the period of apprenticeship, the applicant will be paid for their services in accordance with the Franchisor’s usual salary for such services.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Franchisee Shareholders shall be required to take a refresher course or re-training in accordance with the Franchise Agreement, at the cost of the Franchisee.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20. ADVERTISING</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Franchisee will be required to spend not less than two (2%) percent of gross sales each year on local advertising. This amount shall be dedicated solely to local advertising. Local advertising will be conducted by the Franchisee in accordance with subarticle 5.01 of the Franchise Agreement. The Franchisor does not retain any of the amounts expended on local advertising, except with respect to materials purchased directly from the Franchisor. The Franchisee is required to purchase signs from the Franchisor for display on the premises in such nature, colour, number, location and size containing such matter as the Franchisor may direct.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Franchisee is required to contribute to a general advertising fund (the “Fund”) for such national, regional and other advertising programs, as the Franchisor may deem necessary or appropriate, in its sole discretion. The Franchisee shall contribute in each year an amount up to two (2%) percent of gross sales for such year, to be paid monthly at the same time as royalty fees. This Fund is dedicated to advertising other than local advertising. During the two (2) fiscal years immediately preceding the date of this disclosure document, the Franchisor has not retained any part of the Fund. However, the Franchisor intends on retaining approximately ten (10%) percent of the Fund to cover the Franchisor’s overhead in administering the Fund and the advertising program in the current fiscal year and thereafter. In the future, the Fund will be used for advertising that is not local advertising.</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21. AUTHORIZED BUSINESS ACTIVITIES OF THE FRANCHISEE AND FRANCHISEE SHAREHOLDERS AND OBLIGATIONS TO PARTICIPATE IN THE BUSINESS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Franchisee is entitled to operate, at the premises, a full service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food restaurant featuring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using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system only. Each of the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Franchisee Shareholders are required to devote their full time and attention to the franchised business and shall not pursue any other business activity.</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Subarticle 8.01 of the Franchise Agreement obligates the Franchisee to conduct its business strictly in accordance with all the provisions set out in the Franchisor’s manual (the “Manual”) as amended from time to time. The Manual consists of books, recipes, pamphlets, bulletins, memorandums and other publications. It is prepared by or on behalf of the Franchisor and is provided to the Franchisee on a confidential basis and contains trade secrets of the Franchisor.</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22. RESTRICTIONS OR REQUIREMENTS FOR LEASING AND PURCHASING</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Lease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Franchisee is required to sublease the restaurant premises from the Franchisor pursuant to the standard form sublease attached to the Franchise Agreement.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Suppliers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Franchisee is required to purchase supplies directly from the Franchisor or its approved suppliers. Except for the supply of food products prepared by the Franchisor for its franchisees, the Franchisee may use other suppliers upon reasonable approval of the Franchisor.</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One-Phone-Number System</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may institute a one-phone-number system for all of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franchisees in a particular area as determined by the Franchisor. In such event, the Franchisee will be prohibited from publishing any phone number for the franchised business other than the one number designated by the Franchisor.</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Discounts, Rebates and Bonuses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It is the Franchisor’s practice to return to the Franchisee all volume rebates, commissions, payments or other benefits that result from the purchase by the Franchisee of goods and services according to the proportion of the Franchisee’s purchase in relation to purchases of those goods and services made for other units in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system.</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However, the Franchise Agreement provides that in the event that there are any volume discounts, rebate fees or discount bonuses, whether by cash, kind or credit, received by the Franchisor from any manufacturer or supplier whether on its own account or on the account of a Franchisee, the Franchisor is entitled to retain the whole or any amount of such volume discount, rebate fees or discount bonuses. The Franchisor reserves the right to revise its practices to conform with its entitlement under the Franchise Agreement.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23. RESTRICTIONS ON PRODUCTS AND SERVICES FOR SALE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Franchisee shall sell only products approved by the Franchisor in containers displaying the Franchisor’s marks. All napkins, straws, bags, cup, matches, menus and other paper goods and like articles shall also display the Franchisor’s trademarks. All menu items shall be pre-approved by the Franchisor and shall be prepared in accordance with the Franchisor’s methods and techniques for such product preparation.</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24. TRADEMARKS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Under the terms of the Franchise Agreement, the Franchisor grants a non-exclusive licence to the Franchisee to use its trademarks solely and exclusively in the operation of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 at the designated premises, subject to the termination of the agreement in accordance with its terms.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retains all ownership to the trademarks and the Franchisee is prohibited from using the trademarks in a manner calculated to represent that it is the owner of the trademarks. The Franchisee will not use the trademarks or a variation thereof as part of its corporate, firm or business name, e-mail address, website address or internet domain name except in accordance with the Franchise Agreement or as may be otherwise authorized by the Franchisor in writing.</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Franchisee shall fix a notice in a conspicuous location in the premises of the franchised business indicating that it is Franchisee owned and operated under licence.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shall have sole discretion to discontinue any of its trademarks or use any additional or substitute trademarks. The Franchise Agreement provides that the Franchisee agrees to conform to the revision of the trademarks at its own cost and expense.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Restaurant Franchise Corporation registered the following trademarks in accordance with the </w:t>
      </w:r>
      <w:r>
        <w:rPr>
          <w:rFonts w:ascii="arial" w:eastAsia="arial" w:hAnsi="arial" w:cs="arial"/>
          <w:b w:val="0"/>
          <w:i/>
          <w:strike w:val="0"/>
          <w:noProof w:val="0"/>
          <w:color w:val="000000"/>
          <w:position w:val="0"/>
          <w:sz w:val="24"/>
          <w:u w:val="none"/>
          <w:vertAlign w:val="baseline"/>
        </w:rPr>
        <w:t>Trademarks Act</w:t>
      </w:r>
      <w:r>
        <w:rPr>
          <w:rFonts w:ascii="arial" w:eastAsia="arial" w:hAnsi="arial" w:cs="arial"/>
          <w:b w:val="0"/>
          <w:i w:val="0"/>
          <w:strike w:val="0"/>
          <w:noProof w:val="0"/>
          <w:color w:val="000000"/>
          <w:position w:val="0"/>
          <w:sz w:val="24"/>
          <w:u w:val="none"/>
          <w:vertAlign w:val="baseline"/>
        </w:rPr>
        <w:t>(Canada):</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25. LICENCES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following licences, registration, authorization or permission is required for the operation of the franchised business in Ontario: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[Note: Provide a description of every licence, registration, authorization or permission the Franchisee is required to obtain under any applicable federal or provincial law or municipal by-law to operate the franchise.]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26. EXCLUSIVE TERRITORY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grant to the Franchisee pursuant to the Franchise Agreement is exclusive within a radius of eight (8) kilometres from the location of the franchised business, so long as the Franchisee has not breached any of the terms and conditions of the Franchise Agreement. The Franchisee will be entitled to deliver products or services only to those addresses located within its exclusive territory, unless the Franchisor consents otherwise in writing.</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Except that the Franchisee must not be in breach of any of the terms and conditions of this agreement, there are no other performance criteria which affect the exclusivity of the Franchisee within its territory or which affect the size of such territory.</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Proximity between Outlets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uses the following criteria when determining the location of a new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Restaurant: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[Note: Provide a description of your policy on how the Franchisor chooses locations. Consider how the policy is affected by the proximity between the new location and existing franchise outlets and Franchisor outlets.]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27. CURRENT FRANCHISEES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names, addresses and telephone numbers of all franchisees operating under the same trade name as those franchises offered under the Franchise Agreement and the respective Franchisee Shareholders are listed in Schedule “D” to this disclosure document.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28. FRANCHISEE AND OTHER LOCATION CLOSURES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Attached as Schedule “E” is a list of the name, last known address and telephone number for each Franchisee Shareholder in Canada who operated a franchise of the type being offered that has been terminated, cancelled, not renewed or re-acquired by the Franchisor or otherwise left the system within the last fiscal year immediately preceding the date of the disclosure document.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There have been no Franchisee or Franchisor outlets that have closed in the previous three (3) fiscal years.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29. TERMINATION, RENEWAL AND TRANSFER</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Renewal</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provisions of the Franchise Agreement dealing with renewal are contained in subarticle 3.02. The Franchisee shall have the option to renew the Franchise Agreement for 2 (two) successive renewal terms of five (5) years, provided that the Franchisee’s lease or sublease of the premises upon which the franchise business is operated does not expire earlier, and further provided that:</w:t>
      </w:r>
      <w:r>
        <w:t>
</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notice is given by the Franchisee at least 6 (six) months prior to the expiration of the then current term;</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modernizes and refurbishes the premises to satisfy the then current image, standards and specifications established by the Franchisor for new franchises;</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is not in default of any provision of the lease or sublease for the premises;</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satisfies the Franchisor of its right to remain in possession of the premises during the renewal term;</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is not in default of any provision of its liquor licence and is able to renew the liquor licence as necessary;</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reimburses the Franchisor for all reasonable legal expenses or other cost incidental to the exercise of the renewal options;</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shall have paid all amounts owing to the Franchisor, including the renewal fee; and</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at the option of the Franchisor, the Franchisee shall execute the then current standard form Franchise Agreement used by the Franchisor and other agreements as are customarily used when granting a franchise by the Franchisor.</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foregoing is a summary of the relevant provisions of the Franchise Agreement. The reader should review Article 3 of the Franchise Agreement.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Termination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provisions of the Franchise Agreement dealing with termination are contained in Article 15. The Franchisor will have the right to terminate the Franchise Agreement upon the happening of any of the following events:</w:t>
      </w:r>
      <w:r>
        <w:t>
</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reasonable opinion of the Franchisor, the Franchisee or a guarantor will be unable to adequately manage and operate the franchised business after the initial training program given pursuant to the Franchise Agreement (the Franchisor will refund monies received from the Franchisee, less the Franchisor’s reasonable cost and expenses as particularly set out in subarticle 15.01(a) of the Franchise Agreement);</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payment due remains unpaid two (2) days after written notice thereof has been given to the Franchisee;</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breaches the Franchise Agreement (except for non-payment) if such breach continues for ten (10) days after written notice thereof;</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fails to observe the Manual;</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fails to observe or perform any of the terms or conditions of any sublease or other like instruments;</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fails to conduct business for five (5) consecutive business days without prior written consent of the Franchisor;</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premises are use by a third party other than those entitled to under the Franchise Agreement;</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ceases to carry on business or threatens to take actions to liquidate its assets or stop making payments in the usual course of business;</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or a guarantor purports to make a general assignment for the benefit of creditors;</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or a guarantor makes or purports to make a sale in bulk;</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or guarantor institutes proceedings related to insolvency or bankruptcy or such proceedings are instituted against the Franchisee or a guarantor;</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custodian, receiver or manager or other person with like powers is appointed to take charge of the property of the Franchisee or a guarantor;</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lessor or encumbrancer takes control of property of the Franchisee or a guarantor;</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or a guarantor shall commit or suffer any default under any contract of conditional sale, mortgage or other security instrument;</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 Franchisee or a corporate guarantor passes a resolution or subject to an order of winding up or liquidation, takes proceeding for dissolution, liquidation or amalgamation, loses its charter, or proceedings are commenced against either of them under the </w:t>
      </w:r>
      <w:r>
        <w:rPr>
          <w:rFonts w:ascii="arial" w:eastAsia="arial" w:hAnsi="arial" w:cs="arial"/>
          <w:b w:val="0"/>
          <w:i/>
          <w:strike w:val="0"/>
          <w:noProof w:val="0"/>
          <w:color w:val="000000"/>
          <w:position w:val="0"/>
          <w:sz w:val="24"/>
          <w:u w:val="none"/>
          <w:vertAlign w:val="baseline"/>
        </w:rPr>
        <w:t>Companies’ Creditors Arrangement Act</w:t>
      </w:r>
      <w:r>
        <w:rPr>
          <w:rFonts w:ascii="arial" w:eastAsia="arial" w:hAnsi="arial" w:cs="arial"/>
          <w:b w:val="0"/>
          <w:i w:val="0"/>
          <w:strike w:val="0"/>
          <w:noProof w:val="0"/>
          <w:color w:val="000000"/>
          <w:position w:val="0"/>
          <w:sz w:val="24"/>
          <w:u w:val="none"/>
          <w:vertAlign w:val="baseline"/>
        </w:rPr>
        <w:t xml:space="preserve"> (Canada);</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distress or execution is made against the business or property of the Franchisee and not discharged within twenty (20) days;</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final judgement of money in excess of $2,500.00 is rendered against the Franchisee or a guarantor and such judgement is not discharged within twenty (20) days;</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fails to submit any report to the Franchisor within three (3) days such report is due, understates gross sales by more than three (3%) percent on such report or materially distorts any material information pertaining to the business or fails to maintain its records in a manner which permits the determination of gross revenue, or engages in conduct that causes harm to the goodwill of the franchisor’s system or its trademarks; and</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fails to perform any term or condition of its liquor licence or other like instrument.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foregoing is a summary of the relevant provisions of the Franchise Agreement. The reader should review Article 15 of the Franchise Agreement.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Transfer</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provisions of the Franchise Agreement dealing with transfer are contained in Article 16. The Franchisee will require the Franchisor’s consent prior to any transfer, which shall not be unreasonably withheld.</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Prior to such consent, the Franchisor will be entitled to a right of first refusal to acquire the interest of the transferor. The sale of shares by a Franchisee Shareholder shall be deemed to be a transfer of the franchised business.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considering the request of the Franchisee for a transfer, the Franchisor may consider, among other things, information furnished on the application for transfer, the qualifications, good character, business experience, apparent abilities and credit rating of the transferee. The following is a precondition to the consent of the Franchisor to a transfer:</w:t>
      </w:r>
      <w:r>
        <w:t>
</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no default under any agreement between the Franchisee and the Franchisor, its affiliate or a supplier;</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obtains consents to the assignment of the liquor licence and lease or sublease;</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all accounts of the Franchisee with the Franchisor and its affiliates, and with trade creditors are paid;</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releases the Franchisor and associated persons from the obligations under the Franchise Agreement;</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transferee executes an assignment agreement in the Franchisor’s form, or at the Franchisor’s option, enters into the then current standard form franchise agreement (which may vary in material respects to the Franchise Agreement) and ancillary documents;</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at the reasonable request of the Franchisor, personal guarantees are given;</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franchisee and key employees and officers complete training; and</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Franchisee pays the expenses of the Franchisor associated with the application to transfer including the then current transfer fee.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Franchisee Shareholders are also restricted from transferring or encumbering their interest in shares of the Franchisee pursuant to the Shareholders Agreement. Section 2.1 of the Shareholders Agreement provides that no shareholder shall sell its shares without the unanimous consent in writing of all the shareholders except in accordance with:</w:t>
      </w:r>
      <w:r>
        <w:t>
</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buy-sell arrangement set out in Section 2.2 of the Shareholders Agreement; and</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purchase of shares on death or permanent disability of a shareholder contained in accordance with Section 2.3 of the Shareholders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foregoing is a summary of the relevant provisions of the Franchise Agreement and Shareholders Agreement. The reader should review Article 16 of the Franchise Agreement and Sections 2.1, 2.2 and 2.3 of the Shareholders Agreement.</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CERTIFICATE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IN THE MATTER OF THE </w:t>
      </w:r>
      <w:r>
        <w:rPr>
          <w:rFonts w:ascii="arial" w:eastAsia="arial" w:hAnsi="arial" w:cs="arial"/>
          <w:b w:val="0"/>
          <w:i/>
          <w:strike w:val="0"/>
          <w:noProof w:val="0"/>
          <w:color w:val="000000"/>
          <w:position w:val="0"/>
          <w:sz w:val="24"/>
          <w:u w:val="none"/>
          <w:vertAlign w:val="baseline"/>
        </w:rPr>
        <w:t>Arthur Wishart Act (Franchise Disclosure), 2000</w:t>
      </w:r>
      <w:r>
        <w:rPr>
          <w:rFonts w:ascii="arial" w:eastAsia="arial" w:hAnsi="arial" w:cs="arial"/>
          <w:b w:val="0"/>
          <w:i w:val="0"/>
          <w:strike w:val="0"/>
          <w:noProof w:val="0"/>
          <w:color w:val="000000"/>
          <w:position w:val="0"/>
          <w:sz w:val="24"/>
          <w:u w:val="none"/>
          <w:vertAlign w:val="baseline"/>
        </w:rPr>
        <w:t>, S.O. 2000, c. 3, (the “Act”),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THE UNDERSIGNED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FRANCHISE CORPORATION HEREBY CERTIFY THAT: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information provided in the foregoing disclosure document, or in any changes made in respect of the disclosure document,</w:t>
      </w:r>
      <w:r>
        <w:t>
</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contains no untrue information, representations or statements; and</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includes every material fact, financial statement, statement and other information required by the Act and its regulations.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DATED this [</w:t>
      </w:r>
      <w:r>
        <w:rPr>
          <w:rFonts w:ascii="arial" w:eastAsia="arial" w:hAnsi="arial" w:cs="arial"/>
          <w:b w:val="0"/>
          <w:i w:val="0"/>
          <w:strike w:val="0"/>
          <w:noProof w:val="0"/>
          <w:color w:val="000000"/>
          <w:position w:val="0"/>
          <w:sz w:val="24"/>
          <w:u w:val="none"/>
          <w:vertAlign w:val="baseline"/>
        </w:rPr>
        <w:t>_______</w:t>
      </w:r>
      <w:r>
        <w:rPr>
          <w:rFonts w:ascii="arial" w:eastAsia="arial" w:hAnsi="arial" w:cs="arial"/>
          <w:b w:val="0"/>
          <w:i w:val="0"/>
          <w:strike w:val="0"/>
          <w:noProof w:val="0"/>
          <w:color w:val="000000"/>
          <w:position w:val="0"/>
          <w:sz w:val="24"/>
          <w:u w:val="none"/>
          <w:vertAlign w:val="baseline"/>
        </w:rPr>
        <w:t>] day of [</w:t>
      </w:r>
      <w:r>
        <w:rPr>
          <w:rFonts w:ascii="arial" w:eastAsia="arial" w:hAnsi="arial" w:cs="arial"/>
          <w:b w:val="0"/>
          <w:i w:val="0"/>
          <w:strike w:val="0"/>
          <w:noProof w:val="0"/>
          <w:color w:val="000000"/>
          <w:position w:val="0"/>
          <w:sz w:val="24"/>
          <w:u w:val="none"/>
          <w:vertAlign w:val="baseline"/>
        </w:rPr>
        <w:t>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[20__]</w:t>
      </w:r>
      <w:r>
        <w:rPr>
          <w:rFonts w:ascii="arial" w:eastAsia="arial" w:hAnsi="arial" w:cs="arial"/>
          <w:b w:val="0"/>
          <w:i w:val="0"/>
          <w:strike w:val="0"/>
          <w:noProof w:val="0"/>
          <w:color w:val="000000"/>
          <w:position w:val="0"/>
          <w:sz w:val="24"/>
          <w:u w:val="none"/>
          <w:vertAlign w:val="baseline"/>
        </w:rPr>
        <w:t xml:space="preserve"> </w:t>
      </w:r>
      <w:r>
        <w:t>
</w:t>
      </w: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10456"/>
      </w:tblGrid>
      <w:tr>
        <w:tblPrEx>
          <w:tblW w:w="5000" w:type="pct"/>
          <w:jc w:val="center"/>
          <w:tblLayout w:type="fixed"/>
        </w:tblPrEx>
        <w:trPr>
          <w:jc w:val="center"/>
        </w:trPr>
        <w:tc>
          <w:tcPr>
            <w:tcW w:w="10240"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President</w:t>
            </w:r>
          </w:p>
        </w:tc>
      </w:tr>
      <w:tr>
        <w:tblPrEx>
          <w:tblW w:w="5000" w:type="pct"/>
          <w:jc w:val="center"/>
          <w:tblLayout w:type="fixed"/>
        </w:tblPrEx>
        <w:trPr>
          <w:jc w:val="center"/>
        </w:trPr>
        <w:tc>
          <w:tcPr>
            <w:tcW w:w="10240"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Secretary</w:t>
            </w:r>
          </w:p>
        </w:tc>
      </w:tr>
    </w:tbl>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A</w:t>
      </w:r>
      <w:r>
        <w:rPr>
          <w:rFonts w:ascii="arial" w:eastAsia="arial" w:hAnsi="arial" w:cs="arial"/>
          <w:b w:val="0"/>
          <w:i w:val="0"/>
          <w:strike w:val="0"/>
          <w:noProof w:val="0"/>
          <w:color w:val="000000"/>
          <w:position w:val="0"/>
          <w:sz w:val="24"/>
          <w:u w:val="none"/>
          <w:vertAlign w:val="baseline"/>
        </w:rPr>
        <w:t xml:space="preserve"> FRANCHISE AGREEMENT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B</w:t>
      </w:r>
      <w:r>
        <w:rPr>
          <w:rFonts w:ascii="arial" w:eastAsia="arial" w:hAnsi="arial" w:cs="arial"/>
          <w:b w:val="0"/>
          <w:i w:val="0"/>
          <w:strike w:val="0"/>
          <w:noProof w:val="0"/>
          <w:color w:val="000000"/>
          <w:position w:val="0"/>
          <w:sz w:val="24"/>
          <w:u w:val="none"/>
          <w:vertAlign w:val="baseline"/>
        </w:rPr>
        <w:t xml:space="preserve"> SHAREHOLDERS AGREEMENT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C</w:t>
      </w:r>
      <w:r>
        <w:rPr>
          <w:rFonts w:ascii="arial" w:eastAsia="arial" w:hAnsi="arial" w:cs="arial"/>
          <w:b w:val="0"/>
          <w:i w:val="0"/>
          <w:strike w:val="0"/>
          <w:noProof w:val="0"/>
          <w:color w:val="000000"/>
          <w:position w:val="0"/>
          <w:sz w:val="24"/>
          <w:u w:val="none"/>
          <w:vertAlign w:val="baseline"/>
        </w:rPr>
        <w:t xml:space="preserve"> FINANCIAL STATEMENTS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D</w:t>
      </w:r>
      <w:r>
        <w:rPr>
          <w:rFonts w:ascii="arial" w:eastAsia="arial" w:hAnsi="arial" w:cs="arial"/>
          <w:b w:val="0"/>
          <w:i w:val="0"/>
          <w:strike w:val="0"/>
          <w:noProof w:val="0"/>
          <w:color w:val="000000"/>
          <w:position w:val="0"/>
          <w:sz w:val="24"/>
          <w:u w:val="none"/>
          <w:vertAlign w:val="baseline"/>
        </w:rPr>
        <w:t>CURRENT FRANCHISEES AND FRANCHISEE SHAREHOLDERS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E</w:t>
      </w:r>
      <w:r>
        <w:rPr>
          <w:rFonts w:ascii="arial" w:eastAsia="arial" w:hAnsi="arial" w:cs="arial"/>
          <w:b w:val="0"/>
          <w:i w:val="0"/>
          <w:strike w:val="0"/>
          <w:noProof w:val="0"/>
          <w:color w:val="000000"/>
          <w:position w:val="0"/>
          <w:sz w:val="24"/>
          <w:u w:val="none"/>
          <w:vertAlign w:val="baseline"/>
        </w:rPr>
        <w:t xml:space="preserve"> FRANCHISEE SHAREHOLDERS WHO HAVE LEFT THE SYSTEM </w:t>
      </w:r>
      <w:r>
        <w:t>
</w:t>
      </w: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3486"/>
        <w:gridCol w:w="3485"/>
        <w:gridCol w:w="3485"/>
      </w:tblGrid>
      <w:tr>
        <w:tblPrEx>
          <w:tblW w:w="5000" w:type="pct"/>
          <w:jc w:val="center"/>
          <w:tblLayout w:type="fixed"/>
        </w:tblPrEx>
        <w:trPr>
          <w:jc w:val="center"/>
        </w:trPr>
        <w:tc>
          <w:tcPr>
            <w:tcW w:w="3413" w:type="dxa"/>
            <w:tcBorders>
              <w:bottom w:val="single" w:sz="2" w:space="0" w:color="BCBEC0"/>
              <w:right w:val="single" w:sz="2" w:space="0" w:color="BCBEC0"/>
            </w:tcBorders>
            <w:tcMar>
              <w:top w:w="100" w:type="dxa"/>
              <w:bottom w:w="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NAME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ADDRESS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20"/>
                <w:u w:val="none"/>
                <w:vertAlign w:val="baseline"/>
              </w:rPr>
              <w:t>PHONE NUMBER</w:t>
            </w:r>
            <w:r>
              <w:rPr>
                <w:rFonts w:ascii="arial" w:eastAsia="arial" w:hAnsi="arial" w:cs="arial"/>
                <w:b w:val="0"/>
                <w:i w:val="0"/>
                <w:strike w:val="0"/>
                <w:noProof w:val="0"/>
                <w:color w:val="000000"/>
                <w:position w:val="0"/>
                <w:sz w:val="18"/>
                <w:u w:val="none"/>
                <w:vertAlign w:val="baseline"/>
              </w:rPr>
              <w:t xml:space="preserve"> </w:t>
            </w:r>
          </w:p>
        </w:tc>
        <w:tc>
          <w:tcPr>
            <w:tcW w:w="3413" w:type="dxa"/>
            <w:tcBorders>
              <w:bottom w:val="single" w:sz="2" w:space="0" w:color="BCBEC0"/>
              <w:right w:val="single" w:sz="2" w:space="0" w:color="BCBEC0"/>
            </w:tcBorders>
            <w:tcMar>
              <w:top w:w="100" w:type="dxa"/>
              <w:bottom w:w="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xml:space="preserve"> </w:t>
            </w:r>
          </w:p>
        </w:tc>
        <w:tc>
          <w:tcPr>
            <w:tcW w:w="3413" w:type="dxa"/>
            <w:tcBorders>
              <w:bottom w:val="single" w:sz="2" w:space="0" w:color="BCBEC0"/>
            </w:tcBorders>
            <w:tcMar>
              <w:top w:w="100" w:type="dxa"/>
              <w:bottom w:w="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3413" w:type="dxa"/>
            <w:tcBorders>
              <w:right w:val="single" w:sz="2" w:space="0" w:color="BCBEC0"/>
            </w:tcBorders>
            <w:tcMar>
              <w:top w:w="100" w:type="dxa"/>
              <w:bottom w:w="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c>
          <w:tcPr>
            <w:tcW w:w="3413" w:type="dxa"/>
            <w:tcBorders>
              <w:right w:val="single" w:sz="2" w:space="0" w:color="BCBEC0"/>
            </w:tcBorders>
            <w:tcMar>
              <w:top w:w="100" w:type="dxa"/>
              <w:bottom w:w="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xml:space="preserve"> </w:t>
            </w:r>
          </w:p>
        </w:tc>
        <w:tc>
          <w:tcPr>
            <w:tcW w:w="3413" w:type="dxa"/>
            <w:tcMar>
              <w:top w:w="100" w:type="dxa"/>
              <w:bottom w:w="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xml:space="preserve"> </w:t>
            </w:r>
          </w:p>
        </w:tc>
      </w:tr>
    </w:tbl>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Layout w:type="fixed"/>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Layout w:type="fixed"/>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PrEx>
      <w:trPr>
        <w:jc w:val="center"/>
      </w:trPr>
      <w:tc>
        <w:tcPr>
          <w:tcW w:w="10080" w:type="dxa"/>
        </w:tcPr>
        <w:p>
          <w:pPr>
            <w:spacing w:before="60" w:after="200"/>
            <w:jc w:val="center"/>
          </w:pPr>
          <w:r>
            <w:rPr>
              <w:rFonts w:ascii="arial" w:eastAsia="arial" w:hAnsi="arial" w:cs="arial"/>
              <w:sz w:val="20"/>
            </w:rPr>
            <w:t>1F15 Franchise Disclosure Document “A”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d)"/>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e)"/>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f)"/>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0."/>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2."/>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3."/>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4."/>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5."/>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6."/>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17."/>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18."/>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19."/>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1F15 Franchise Disclosure Document “A”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243091833</vt:lpwstr>
  </property>
  <property fmtid="{D5CDD505-2E9C-101B-9397-08002B2CF9AE}" pid="3" name="LADocCount">
    <vt:lpwstr>1</vt:lpwstr>
  </property>
  <property fmtid="{D5CDD505-2E9C-101B-9397-08002B2CF9AE}" pid="4" name="LADocumentID:urn:contentItem:6974-VJJ1-JXNB-60T4-00000-00">
    <vt:lpwstr>Doc::/shared/document|contextualFeaturePermID::1505209</vt:lpwstr>
  </property>
  <property fmtid="{D5CDD505-2E9C-101B-9397-08002B2CF9AE}" pid="5" name="Language">
    <vt:lpwstr>en-CA</vt:lpwstr>
  </property>
  <property fmtid="{D5CDD505-2E9C-101B-9397-08002B2CF9AE}" pid="6" name="UserPermID">
    <vt:lpwstr>urn:user:PA191561484</vt:lpwstr>
  </property>
</Properties>
</file>