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9.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0000"/>
          <w:position w:val="0"/>
          <w:sz w:val="28"/>
          <w:u w:val="none"/>
          <w:vertAlign w:val="baseline"/>
        </w:rPr>
        <w:t>1F16 Franchise Disclosure Document “B”</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Sale, Distribution &amp; Transport of Goods - Canadian Forms &amp; Precedents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Edward N. Levitt, Kevin P. McGuinness, Catherine A. Pawluch</w:t>
      </w:r>
    </w:p>
    <w:p/>
    <w:p>
      <w:pPr>
        <w:spacing w:line="120" w:lineRule="exact"/>
      </w:pPr>
    </w:p>
    <w:p>
      <w:pPr>
        <w:keepNext w:val="0"/>
        <w:spacing w:before="120" w:after="120" w:line="280" w:lineRule="atLeast"/>
        <w:ind w:left="0" w:right="0" w:firstLine="0"/>
        <w:jc w:val="left"/>
      </w:pPr>
      <w:r>
        <w:rPr>
          <w:rFonts w:ascii="arial" w:eastAsia="arial" w:hAnsi="arial" w:cs="arial"/>
          <w:b/>
          <w:i w:val="0"/>
          <w:strike w:val="0"/>
          <w:noProof w:val="0"/>
          <w:color w:val="000000"/>
          <w:position w:val="0"/>
          <w:sz w:val="22"/>
          <w:u w:val="none"/>
          <w:vertAlign w:val="baseline"/>
        </w:rPr>
        <w:t>Sale, Distribution &amp; Transport  of Goods - Canadian Forms &amp; Precedents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Chapter 1  DISTRIBUTION OF GOODS AND SERVICES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COMMENTARY</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APPENDICES</w:t>
      </w:r>
      <w:r>
        <w:rPr>
          <w:rFonts w:ascii="arial" w:eastAsia="arial" w:hAnsi="arial" w:cs="arial"/>
          <w:b/>
          <w:i w:val="0"/>
          <w:strike w:val="0"/>
          <w:noProof w:val="0"/>
          <w:color w:val="000000"/>
          <w:position w:val="0"/>
          <w:sz w:val="22"/>
          <w:u w:val="none"/>
          <w:vertAlign w:val="baseline"/>
        </w:rPr>
        <w:t xml:space="preserve">  &gt;  </w:t>
      </w:r>
      <w:r>
        <w:rPr>
          <w:rFonts w:ascii="arial" w:eastAsia="arial" w:hAnsi="arial" w:cs="arial"/>
          <w:b/>
          <w:i w:val="0"/>
          <w:strike w:val="0"/>
          <w:noProof w:val="0"/>
          <w:color w:val="000000"/>
          <w:position w:val="0"/>
          <w:sz w:val="22"/>
          <w:u w:val="none"/>
          <w:vertAlign w:val="baseline"/>
        </w:rPr>
        <w:t>FORMS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 xml:space="preserve"> </w:t>
      </w:r>
      <w:r>
        <w:rPr>
          <w:rFonts w:ascii="arial" w:eastAsia="arial" w:hAnsi="arial" w:cs="arial"/>
          <w:b/>
          <w:i w:val="0"/>
          <w:smallCaps/>
          <w:strike w:val="0"/>
          <w:noProof w:val="0"/>
          <w:color w:val="000000"/>
          <w:position w:val="0"/>
          <w:sz w:val="18"/>
          <w:u w:val="none"/>
          <w:vertAlign w:val="baseline"/>
        </w:rPr>
        <w:t>Chapter 1</w:t>
      </w:r>
      <w:r>
        <w:rPr>
          <w:rFonts w:ascii="arial" w:eastAsia="arial" w:hAnsi="arial" w:cs="arial"/>
          <w:b/>
          <w:i w:val="0"/>
          <w:strike w:val="0"/>
          <w:noProof w:val="0"/>
          <w:color w:val="000000"/>
          <w:position w:val="0"/>
          <w:sz w:val="24"/>
          <w:u w:val="none"/>
          <w:vertAlign w:val="baseline"/>
        </w:rPr>
        <w:t xml:space="preserve">  DISTRIBUTION OF GOODS AND SERVICES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COMMENTARY</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APPENDICES</w:t>
      </w:r>
    </w:p>
    <w:p>
      <w:pPr>
        <w:keepNext w:val="0"/>
        <w:spacing w:before="0" w:after="60" w:line="300" w:lineRule="atLeast"/>
        <w:ind w:left="0" w:right="0" w:firstLine="0"/>
        <w:jc w:val="center"/>
      </w:pPr>
      <w:r>
        <w:br/>
      </w:r>
      <w:r>
        <w:rPr>
          <w:rFonts w:ascii="arial" w:eastAsia="arial" w:hAnsi="arial" w:cs="arial"/>
          <w:b/>
          <w:i w:val="0"/>
          <w:strike w:val="0"/>
          <w:noProof w:val="0"/>
          <w:color w:val="000000"/>
          <w:position w:val="0"/>
          <w:sz w:val="24"/>
          <w:u w:val="none"/>
          <w:vertAlign w:val="baseline"/>
        </w:rPr>
        <w:t>FORMS</w:t>
      </w:r>
    </w:p>
    <w:p>
      <w:pPr>
        <w:keepNext w:val="0"/>
        <w:spacing w:before="0" w:after="6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1F16 Franchise Disclosure Document “B”</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Editorial Note:</w:t>
      </w:r>
      <w:r>
        <w:rPr>
          <w:rFonts w:ascii="arial" w:eastAsia="arial" w:hAnsi="arial" w:cs="arial"/>
          <w:b w:val="0"/>
          <w:i w:val="0"/>
          <w:strike w:val="0"/>
          <w:noProof w:val="0"/>
          <w:color w:val="000000"/>
          <w:position w:val="0"/>
          <w:sz w:val="24"/>
          <w:u w:val="none"/>
          <w:vertAlign w:val="baseline"/>
        </w:rPr>
        <w:t xml:space="preserve"> This an example of a disclosure document for Ontario and Alberta for a service franchise operating in a regulated industry.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STATUTORY NOTICES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1. A commercial credit report is a report which may include information on the franchisor’s business background, banking information, credit history and trade references. Such reports may be obtained from private credit reporting companies and may provide information useful in making an investment decision.</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2. Independent legal and financial advice in relation to the franchise agreement should be sought prior to entering into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3. A prospective franchisee is strongly encouraged to contact any current or previous franchisees prior to entering into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4. The cost of goods and services acquired under the franchise agreement may not correspond to the lowest cost of the goods and services available in the marketplace.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5. Mediation is a voluntary process to resolve disputes with the assistance of an independent third party. Any party may propose mediation or other dispute resolution process in regard to a dispute under the franchise agreement, and the process may be used to resolve the dispute if agreed to by all parties.</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PART I</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1. FRANCHISOR</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(the “Franchisor”) is a corporation organized under the laws of the Province of Ontario and doing business under the name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with a principal business address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registered extra-provincially in Alberta and its attorney in Alberta 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is a subsidiary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Limited, whose principal business address is also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2. NATURE OF THE BUSINESS FRANCHISED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nature of the business franchised is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brokerage business. It consists of the following:</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right to use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system;</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licence to use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trademarks, logotypes and other commercial symbols;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permission to offer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brokerage services from the designated locations and within the designated territories; and</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allows brokers to be listed as a broker of record for their designated area in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referral directory for the purposes of receiving incoming referrals.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3. BUSINESS EXPERIENCE OF FRANCHISOR</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has either itself or through its predecessors operated in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business for approximately 23 years. The Franchisor’s business is to provide brokerage and other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services to purchasers and vendors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across Canada.</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4. FRANCHISING EXPERIENCE OF FRANCHISOR</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or its parent company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Limited, commenced offering franchises substantially in the form of the Franchise Agreement attached as Schedule “A” to this disclosure document (the “Franchise Agreement”) as of August 30, 1995.</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5. MANUAL AND OTHER MATTERS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accordance with Article 9 of the Franchise Agreement, the Broker shall conduct its business strictly in accordance with all of the provisions set out in the Manual, as amended from time to time.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accordance with subarticle 1(g) of the Franchise Agreement, the Manual is defined to mean all manuals, books, pamphlets, bulletins, memoranda, letters, notices, video or audio tapes, or other communications or documents, in whatever form, prepared by or on behalf of the Franchisor for use by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Brokers generally, or for the Broker in particular, setting forth information, advice, standards, requirements, operating procedures, instructions or policies relating to the operation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brokerage businesses, and it may be amended by the Franchisor from time to time.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reader is advised to carefully read the provisions of the attached Franchise Agreement, in order to gain a full and complete understanding of the franchise offering.</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6. DIRECTORS AND OFFICERS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[Note: This section to include all officers and directors of the Franchisor. For each director and officer include:</w:t>
      </w:r>
      <w:r>
        <w:rPr>
          <w:rFonts w:ascii="arial" w:eastAsia="arial" w:hAnsi="arial" w:cs="arial"/>
          <w:b w:val="0"/>
          <w:i w:val="0"/>
          <w:strike w:val="0"/>
          <w:noProof w:val="0"/>
          <w:color w:val="000000"/>
          <w:position w:val="0"/>
          <w:sz w:val="24"/>
          <w:u w:val="none"/>
          <w:vertAlign w:val="baseline"/>
        </w:rPr>
        <w:t xml:space="preserve"> </w:t>
      </w:r>
      <w:r>
        <w:t>
</w:t>
      </w:r>
    </w:p>
    <w:p>
      <w:pPr>
        <w:keepNext w:val="0"/>
        <w:numPr>
          <w:numId w:val="2"/>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name and current position</w:t>
      </w:r>
      <w:r>
        <w:rPr>
          <w:rFonts w:ascii="arial" w:eastAsia="arial" w:hAnsi="arial" w:cs="arial"/>
          <w:b w:val="0"/>
          <w:i w:val="0"/>
          <w:strike w:val="0"/>
          <w:noProof w:val="0"/>
          <w:color w:val="000000"/>
          <w:position w:val="0"/>
          <w:sz w:val="24"/>
          <w:u w:val="none"/>
          <w:vertAlign w:val="baseline"/>
        </w:rPr>
        <w:t>;</w:t>
      </w:r>
    </w:p>
    <w:p>
      <w:pPr>
        <w:keepNext w:val="0"/>
        <w:numPr>
          <w:numId w:val="3"/>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brief description of prior business experience</w:t>
      </w:r>
      <w:r>
        <w:rPr>
          <w:rFonts w:ascii="arial" w:eastAsia="arial" w:hAnsi="arial" w:cs="arial"/>
          <w:b w:val="0"/>
          <w:i w:val="0"/>
          <w:strike w:val="0"/>
          <w:noProof w:val="0"/>
          <w:color w:val="000000"/>
          <w:position w:val="0"/>
          <w:sz w:val="24"/>
          <w:u w:val="none"/>
          <w:vertAlign w:val="baseline"/>
        </w:rPr>
        <w:t>;</w:t>
      </w:r>
    </w:p>
    <w:p>
      <w:pPr>
        <w:keepNext w:val="0"/>
        <w:numPr>
          <w:numId w:val="4"/>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length of time each person has engaged in line of business associated with franchising; and</w:t>
      </w:r>
      <w:r>
        <w:rPr>
          <w:rFonts w:ascii="arial" w:eastAsia="arial" w:hAnsi="arial" w:cs="arial"/>
          <w:b w:val="0"/>
          <w:i w:val="0"/>
          <w:strike w:val="0"/>
          <w:noProof w:val="0"/>
          <w:color w:val="000000"/>
          <w:position w:val="0"/>
          <w:sz w:val="24"/>
          <w:u w:val="none"/>
          <w:vertAlign w:val="baseline"/>
        </w:rPr>
        <w:t xml:space="preserve"> </w:t>
      </w:r>
    </w:p>
    <w:p>
      <w:pPr>
        <w:keepNext w:val="0"/>
        <w:numPr>
          <w:numId w:val="5"/>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principal occupation and employer of each person during the five years immediately preceding the date of the disclosure document.]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7. LITIGATION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Except as noted below neither the Franchisor, its associates, [</w:t>
      </w:r>
      <w:r>
        <w:rPr>
          <w:rFonts w:ascii="arial" w:eastAsia="arial" w:hAnsi="arial" w:cs="arial"/>
          <w:b w:val="0"/>
          <w:i w:val="0"/>
          <w:strike w:val="0"/>
          <w:noProof w:val="0"/>
          <w:color w:val="000000"/>
          <w:position w:val="0"/>
          <w:sz w:val="24"/>
          <w:u w:val="none"/>
          <w:vertAlign w:val="baseline"/>
        </w:rPr>
        <w:t>________________________</w:t>
      </w:r>
      <w:r>
        <w:rPr>
          <w:rFonts w:ascii="arial" w:eastAsia="arial" w:hAnsi="arial" w:cs="arial"/>
          <w:b w:val="0"/>
          <w:i w:val="0"/>
          <w:strike w:val="0"/>
          <w:noProof w:val="0"/>
          <w:color w:val="000000"/>
          <w:position w:val="0"/>
          <w:sz w:val="24"/>
          <w:u w:val="none"/>
          <w:vertAlign w:val="baseline"/>
        </w:rPr>
        <w:t>] Limited, nor the directors or officers named in the paragraph above</w:t>
      </w:r>
      <w:r>
        <w:t>
</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have been convicted or charged within the last ten (10) years or have charges pending with respect to indictable offences involving franchises or other businesses, or for the commission of other offences involving fraud, embezzlement, unfair or deceptive practices or other comparable offences;</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have been sued or found liable in any civil action, nor have they any actions pending against them, which involve misrepresentation, unfair or deceptive practices and comparable matters where such actions involved franchises or other businesses;</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have been the subject of administrative orders or injunctions or have against them administrative actions pending which involve franchises or other businesses; or</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have gone bankrupt or insolvent or been a director, officer or partner of a corporation or business that has gone bankrupt or insolvent in the last 6 (six) years.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8. GUARANTEES AND INDEPENDENT LEGAL ADVICE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Franchisor’s policy is to require that any individual with an interest in an incorporated Broker will be required to sign the Franchise Agreement as a Guarantor.</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In Alberta, Guarantors must complete the prescribed form of certificate pursuant to the </w:t>
      </w:r>
      <w:r>
        <w:rPr>
          <w:rFonts w:ascii="arial" w:eastAsia="arial" w:hAnsi="arial" w:cs="arial"/>
          <w:b w:val="0"/>
          <w:i/>
          <w:strike w:val="0"/>
          <w:noProof w:val="0"/>
          <w:color w:val="000000"/>
          <w:position w:val="0"/>
          <w:sz w:val="24"/>
          <w:u w:val="none"/>
          <w:vertAlign w:val="baseline"/>
        </w:rPr>
        <w:t>Guarantees Acknowledgement Act</w:t>
      </w:r>
      <w:r>
        <w:rPr>
          <w:rFonts w:ascii="arial" w:eastAsia="arial" w:hAnsi="arial" w:cs="arial"/>
          <w:b w:val="0"/>
          <w:i w:val="0"/>
          <w:strike w:val="0"/>
          <w:noProof w:val="0"/>
          <w:color w:val="000000"/>
          <w:position w:val="0"/>
          <w:sz w:val="24"/>
          <w:u w:val="none"/>
          <w:vertAlign w:val="baseline"/>
        </w:rPr>
        <w:t xml:space="preserve"> (Alberta).</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Broker and all individual shareholders of an incorporated Broker should seek independent legal advice with respect to the Franchise Agreement and any Guarantee of the obligations thereunder.</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9. CONTRACT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Attached as Schedule “A” to this disclosure document is the Franchisor’s standard form Franchise Agreement.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10. FINANCIAL STATEMENTS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Attached as Schedule “B” is the annual report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which contains a copy of the Franchisor’s audited financial statement, prepared in accordance with standards applicable to audit engagements set out in the Chartered Professional Accountants Canada Handbook.</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11. MEDIATION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franchise agreement has a provision which provides for mediation. However, if the parties do not reach a settlement or agree on a mediator, the section does not preclude an action before a court. During the period of mediation the Broker is required to maintain its obligations under the agreement, including payment.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may exercise its rights or obtain a remedy to enforce such payments.</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PART II</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12. INITIAL FRANCHISE FEE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Pursuant to subarticle 3(a) of the Franchise Agreement, the Broker is obligated to pay to the Franchisor, upon execution of the Franchise Agreement, a non-refundable initial Franchise Fee, as specified in Schedule “A” of the Franchise Agreement. The initial Franchise Fee is deemed to be fully earned by the Franchisor upon execution of the Franchise Agreement and is not refundable. The initial Franchise Fee is determined by the Franchisor on a case by case basis, dependent upon, without limitation, the size of the Broker’s Territory (as defined in the Franchise Agreement), the community in which the Broker will operate and the business opportunities generally available to the Broker. </w:t>
      </w:r>
      <w:r>
        <w:rPr>
          <w:rFonts w:ascii="arial" w:eastAsia="arial" w:hAnsi="arial" w:cs="arial"/>
          <w:b/>
          <w:i w:val="0"/>
          <w:strike w:val="0"/>
          <w:noProof w:val="0"/>
          <w:color w:val="000000"/>
          <w:position w:val="0"/>
          <w:sz w:val="24"/>
          <w:u w:val="none"/>
          <w:vertAlign w:val="baseline"/>
        </w:rPr>
        <w:t>[Note: Insert range of fees]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13. OTHER FEES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following is a listing of fees, other than the initial Franchise Fees, which the Broker is required to pay to the Franchisor pursuant to the Franchise Agreement:</w:t>
      </w:r>
      <w:r>
        <w:t>
</w:t>
      </w:r>
    </w:p>
    <w:p>
      <w:pPr>
        <w:keepNext w:val="0"/>
        <w:numPr>
          <w:numId w:val="7"/>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Service Fees</w:t>
      </w:r>
      <w:r>
        <w:rPr>
          <w:rFonts w:ascii="arial" w:eastAsia="arial" w:hAnsi="arial" w:cs="arial"/>
          <w:b w:val="0"/>
          <w:i w:val="0"/>
          <w:strike w:val="0"/>
          <w:noProof w:val="0"/>
          <w:color w:val="000000"/>
          <w:position w:val="0"/>
          <w:sz w:val="24"/>
          <w:u w:val="none"/>
          <w:vertAlign w:val="baseline"/>
        </w:rPr>
        <w:t xml:space="preserve"> </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Pursuant to the Franchise Agreement, the Broker is obligated to pay a continuing royalty, called a “Service Fee” equal to either (a) four and one-half (4.5%) percent of gross revenues of the Broker for each month, or (b) One Hundred ($100.00) Dollars per month for each of the Broker’s Sales Representatives (as defined in the Franchise Agreement) plus one (1%) percent of the gross revenues generated by each of the Broker’s Sales Representatives to a maximum aggregate amount equal to Two Thousand Five Hundred Dollars ($2,500.00) per annum per Sales Representative. This second option is made available to certain prospective and experienced Brokers only, based upon criteria established by the Franchisor, including the Broker’s history of gross revenue, financial history, dominance in the existing market, and historical number of sales representatives employed or associated with the Broker.</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option, where it is available to the Broker, is to be chosen by the Broker upon execution of the Franchise Agreement and shall continue throughout the term, provided that so long as the Broker is then in compliance, the Broker shall be entitled once in each calendar year, on thirty (30) days prior notice, to switch the applicable Service Fee to the other option. All such fees are payable in arrears on or before the fifth (5th) day of each month for the immediately preceding month.</w:t>
      </w:r>
    </w:p>
    <w:p>
      <w:pPr>
        <w:keepNext w:val="0"/>
        <w:numPr>
          <w:numId w:val="10"/>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Technology Fee</w:t>
      </w: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accordance with the Franchise Agreement the Broker is required to pay a Technology Fee of Ten Dollars ($10.00) per month for each Sales Representative employed or engaged by the Broker. Additionally, the Broker may participate in any future technology programs and/or services made available by the Franchisor to its brokers generally, at the prices charged by the Franchisor for such programs and/or services from time to time.</w:t>
      </w:r>
    </w:p>
    <w:p>
      <w:pPr>
        <w:keepNext w:val="0"/>
        <w:numPr>
          <w:numId w:val="12"/>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Ongoing Courses</w:t>
      </w:r>
      <w:r>
        <w:rPr>
          <w:rFonts w:ascii="arial" w:eastAsia="arial" w:hAnsi="arial" w:cs="arial"/>
          <w:b w:val="0"/>
          <w:i w:val="0"/>
          <w:strike w:val="0"/>
          <w:noProof w:val="0"/>
          <w:color w:val="000000"/>
          <w:position w:val="0"/>
          <w:sz w:val="24"/>
          <w:u w:val="none"/>
          <w:vertAlign w:val="baseline"/>
        </w:rPr>
        <w:t xml:space="preserve"> </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Franchisor may provide seminars, conferences, training or refresher courses, a minimum number of which per year shall be mandatory. Attendance and participation shall be at the Broker’s cost, based on the Franchisor’s then current daily fee plus travel, lodging, and meal expense.</w:t>
      </w:r>
    </w:p>
    <w:p>
      <w:pPr>
        <w:keepNext w:val="0"/>
        <w:numPr>
          <w:numId w:val="14"/>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Renewal Fee</w:t>
      </w:r>
      <w:r>
        <w:rPr>
          <w:rFonts w:ascii="arial" w:eastAsia="arial" w:hAnsi="arial" w:cs="arial"/>
          <w:b w:val="0"/>
          <w:i w:val="0"/>
          <w:strike w:val="0"/>
          <w:noProof w:val="0"/>
          <w:color w:val="000000"/>
          <w:position w:val="0"/>
          <w:sz w:val="24"/>
          <w:u w:val="none"/>
          <w:vertAlign w:val="baseline"/>
        </w:rPr>
        <w:t xml:space="preserve"> </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accordance with subarticle 4b of the Franchise Agreement, upon renewal of the Franchise Agreement, the Broker shall be required to pay the Franchisor’s then current renewal fee, which shall not exceed the Franchisor’s then existing initial Franchise Fee charged to new brokers.</w:t>
      </w:r>
    </w:p>
    <w:p>
      <w:pPr>
        <w:keepNext w:val="0"/>
        <w:numPr>
          <w:numId w:val="16"/>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Accounting</w:t>
      </w:r>
      <w:r>
        <w:rPr>
          <w:rFonts w:ascii="arial" w:eastAsia="arial" w:hAnsi="arial" w:cs="arial"/>
          <w:b w:val="0"/>
          <w:i w:val="0"/>
          <w:strike w:val="0"/>
          <w:noProof w:val="0"/>
          <w:color w:val="000000"/>
          <w:position w:val="0"/>
          <w:sz w:val="24"/>
          <w:u w:val="none"/>
          <w:vertAlign w:val="baseline"/>
        </w:rPr>
        <w:t xml:space="preserve"> </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event that the Franchisor establishes computerized bookkeeping, accounting or record keeping systems for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system, the Broker must pay all reasonable fees charged by the Franchisor or others for use of such systems, and to purchase or lease all necessary computer hardware and software.</w:t>
      </w:r>
    </w:p>
    <w:p>
      <w:pPr>
        <w:keepNext w:val="0"/>
        <w:numPr>
          <w:numId w:val="18"/>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Audit Fees</w:t>
      </w:r>
      <w:r>
        <w:rPr>
          <w:rFonts w:ascii="arial" w:eastAsia="arial" w:hAnsi="arial" w:cs="arial"/>
          <w:b w:val="0"/>
          <w:i w:val="0"/>
          <w:strike w:val="0"/>
          <w:noProof w:val="0"/>
          <w:color w:val="000000"/>
          <w:position w:val="0"/>
          <w:sz w:val="24"/>
          <w:u w:val="none"/>
          <w:vertAlign w:val="baseline"/>
        </w:rPr>
        <w:t xml:space="preserve"> </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Pursuant to subarticle 12c of the Franchise Agreement if an audit or inspection of the Broker’s books and records is made necessary by the failure of the Broker to furnish required reports or statements, or if it is determined by such audit or inspection that the Broker’s records and procedures were insufficient to permit a proper determination of gross revenues, or if gross revenues are understated by the Broker by three (3%) percent or more of the gross revenues actually received, then the Broker is required to pay to the Franchisor all costs incurred in connection with any audit or inspection.</w:t>
      </w:r>
    </w:p>
    <w:p>
      <w:pPr>
        <w:keepNext w:val="0"/>
        <w:numPr>
          <w:numId w:val="20"/>
        </w:numPr>
        <w:spacing w:before="120" w:after="0" w:line="300" w:lineRule="atLeast"/>
        <w:ind w:right="0"/>
        <w:jc w:val="both"/>
      </w:pPr>
      <w:r>
        <w:rPr>
          <w:rFonts w:ascii="arial" w:eastAsia="arial" w:hAnsi="arial" w:cs="arial"/>
          <w:b/>
          <w:i w:val="0"/>
          <w:strike w:val="0"/>
          <w:noProof w:val="0"/>
          <w:color w:val="000000"/>
          <w:position w:val="0"/>
          <w:sz w:val="24"/>
          <w:u w:val="none"/>
          <w:vertAlign w:val="baseline"/>
        </w:rPr>
        <w:t>Transfer Fees</w:t>
      </w:r>
      <w:r>
        <w:rPr>
          <w:rFonts w:ascii="arial" w:eastAsia="arial" w:hAnsi="arial" w:cs="arial"/>
          <w:b w:val="0"/>
          <w:i w:val="0"/>
          <w:strike w:val="0"/>
          <w:noProof w:val="0"/>
          <w:color w:val="000000"/>
          <w:position w:val="0"/>
          <w:sz w:val="24"/>
          <w:u w:val="none"/>
          <w:vertAlign w:val="baseline"/>
        </w:rPr>
        <w:t xml:space="preserve"> </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Pursuant to subarticle 15b of the Franchise Agreement, the Broker shall pay to the Franchisor any fees and/or expenses which may be incurred by the Franchisor in dealing with the Broker’s application for the approval of a Transfer (as defined in the Franchise Agreement), and the Franchisor’s then existing transfer fee, which transfer fee shall not exceed the Franchisor’s then existing initial Franchise Fee charged to new brokers.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Broker will also be responsible to maintain adequate books and accounting records, and make these available to the Franchisor at its request and shall file such reports as are requested by the Franchisor. See Article 12 of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Broker must indemnify the Franchisor from all actions or liability connected with the Broker’s operation of the business. In addition, the Broker will purchase general commercial liability insurance and errors and omissions insurance and name the Franchisor as an additional named insured in such insurance. Such insurance will not be cancellable except on notice to the Franchisor. The Broker will cause certificates of insurance evidencing the above to be deposited with the Franchisor. See Article 13 of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Any overdue amounts shall bear interest after the due date at a rate of interest equal to the Franchisor’s bank’s prime rate plus four (4%) percent annually charged on the outstanding balance. See subarticle 19a of the Franchise Agreement.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14. INITIAL INVESTMENT REQUIRED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addition to the fees and expenses charged by the Franchisor as described above, there are other initial costs to be incurred by the Broker. These costs will include the cost of identifying signs (including building signs and yard signs), business cards, insurance and other ancillary office materials. The cost of leasing a location, computer hardware and software, and any furniture or leasehold improvements will also add to initial costs. There will also be a requirement, where a new location is being opened, for equipment, fixtures, construction, remodeling costs and leasehold improvements. Furthermore, if the appearance of the Broker’s existing office does not meet the Franchisor’s current requirements, the Broker may be required to repaint or refurbish the office prior to commencing business under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name. The Franchisor is unable to estimate the above costs of setting up a new office or refurbishing an existing office, as these costs are variable in each situation and will depend on many factors, including the intended size or existing condition of the office.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Additional funds will be required by the Broker to finance the operation until a positive cash flow is produced.</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15. OPERATING COSTS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[Note: If an estimate of costs associated with the operation of the franchise is provided, include a statement specifying the assumptions upon which the estimate is based and the location where information is available for inspection that substantiates the estimate.]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16. ESTIMATED FRANCHISE EARNINGS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has not made any representations about future profitability, sales, costs or otherwise.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17. FINANCING ARRANGEMENTS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has no financing program with respect to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 system.</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18. TRAINING</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[Note: Provide a description of any training or assistance offered to franchisees by the franchisor or the franchisor’s associate, including whether training is mandatory or optional, and if the training is mandatory, a statement specifying who bears the cost of training.]</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19. ADVERTISING</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has the discretion but not the obligation to maintain and administer national, regional and/or other advertising programs as the Franchisor in its sole discretion deems necessary or appropriate. A portion of the Service Fees received by the Franchisor will be expended, as the Franchisor sees fit in its sole discretion, for media costs, commissions, market research costs, and creative production costs. The expenditures are intended to maximize general public recognition of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system and the Broker may or may not benefit directly or on a pro-rata basis from the placement or conduct of such advertising and promotion. See Article 10 of the Franchise Agreement.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20. AUTHORIZED BUSINESS ACTIVITIES OF THE BROKER AND OBLIGATIONS TO PARTICIPATE IN THE BUSINESS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Pursuant to subarticle 2a of the Franchise Agreement, the Broker’s grant relates to the operation of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office only, the term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being defined in subarticle 1j of the Franchise Agreement. Operation as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office, as well, may continue provided that the Broker was involved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brokering at the time of entering into the Franchise Agreement. In addition, and in accordance with subarticle 2a, the Broker shall not solicit business from any person or otherwise conduct business with respect to any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situated outside of the province in which the Broker’s business is located.</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Otherwise, any restrictions or conditions imposed by the Franchisor on the goods or services that the Broker may sell, or that limit the customers to whom the Broker may sell goods or services, are those which necessarily arise from operating within the parameters of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 system and the Manual (as defined in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Pursuant to subarticle 1C, the Broker shall participate in the Franchisor’s referral program, meaning that the Broker shall refer to the appropriate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office all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business which the Broker or its representatives are not capable or authorized to conduct in accordance with the terms of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Article 9 of the Franchise Agreement obligates the Broker to conduct its business strictly in accordance with all of the provisions set out in the Manual as amended from time to time. The Manual is provided to the Broker on a confidential basis and contains trade secrets of the Franchisor.</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Article 14 of the Franchise Agreement provides that the individual Broker and any guarantor shall not be involved with any other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brokerage or agency business, or in any business which licenses such businesses, except with the prior written consent of the Franchisor. Further, the Broker shall not solicit for employment or authorize to trade in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any person who is at that time employed or engaged by the Franchisor or any other member of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 system, nor shall the Broker induce such person to leave his employment or position. In accordance with Article 8, the Broker is obligated to become and remain at all times licensed as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broker in the province where the franchised business is located, and maintain any and all other necessary permits or licences, including without limitation, membership in good standing in all local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boards and trade associations.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21. RESTRICTIONS ON SOURCES OF PRODUCTS AND SERVICES — REBATES TO THE FRANCHISOR</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Pursuant to subarticle 8b of the Franchise Agreement, the Broker is obligated to adhere to all of the Franchisor’s specifications and designs for all supplies, including without limitation, written forms and materials to be used by the Broker. The Franchisor may recommend suppliers for supplies, provided that the Broker shall be at liberty to use any supplier it chooses, so long as the Franchisor’s requirements are adhered to in the preparation of such materials. The Franchisor retains the right to prohibit use of certain supplies or suppliers that fail to meet expected standards and specifications.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Pursuant to subarticle 8c of the Franchise Agreement, the Broker agrees to utilize such computer hardware, software and related technology (including without limitation, the Internet) that the Franchisor has approved as meeting its specifications and standards for use in the system. Further, the Broker shall be obligated to acquire and maintain such computer hardware, software and related technology service and other contracts as are designated by the Franchisor.</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Pursuant to subarticle 8f of the Franchise Agreement, the Franchisor is entitled to retain the whole of the amount or any part of any volume discounts, rebate fees or discount bonuses received by the Franchisor from any manufacturer or supplier whether or not on account of purchases made by the Franchisor for its own account or for the account of the Broker or by the Broker directly for its own account.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22. RESTRICTIONS ON LEASES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rights granted to the Broker pursuant to the Franchise Agreement have been granted solely for use at the Premises (as defined and specified in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Pursuant to Article 6 of the Franchise Agreement, the Broker shall enter into the lease for the Premises, which shall be in a form and terms acceptable to the Franchisor. Without limitation, such lease shall provide that it be assigned to the Franchisor, at the Franchisor’s option, upon a Transfer (as defined in the Franchise Agreement) or the termination or expiry of the Franchise Agreement for whatever reason. The Franchisor shall be made a party to such lease for the benefit only of taking advantage of such right of assignment.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the event the Broker loses the right to possession of the Premises, the Franchise Agreement provides ninety (90) days to obtain substitute premises, which, however, shall be subject to the prior written approval of the Franchisor, not to be unreasonably withheld, and must be located within the Territory.</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23. TRADEMARKS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The Franchisor is the owner of the following trademarks and has registered same under the provisions of the Canadian </w:t>
      </w:r>
      <w:r>
        <w:rPr>
          <w:rFonts w:ascii="arial" w:eastAsia="arial" w:hAnsi="arial" w:cs="arial"/>
          <w:b w:val="0"/>
          <w:i/>
          <w:strike w:val="0"/>
          <w:noProof w:val="0"/>
          <w:color w:val="000000"/>
          <w:position w:val="0"/>
          <w:sz w:val="24"/>
          <w:u w:val="none"/>
          <w:vertAlign w:val="baseline"/>
        </w:rPr>
        <w:t>Trademarks Act</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Under the terms of the Franchise Agreement, the Franchisor grants a non-exclusive licence to the Broker to use its trademarks solely and exclusively in the operation of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office at a designated premises, subject to the termination of the agreement in accordance with its terms.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retains all ownership to the trademarks and the Broker is prohibited from using the trademarks in a manner calculated to represent that it is the owner of the trademarks. The Broker will not use the trademarks or any variation thereof as part of its corporate, firm or business name, e-mail address, website address, or Internet domain name except in accordance with the Franchise Agreement or as may be otherwise authorized by the Franchisor in writing.</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Broker shall affix a notice in a conspicuous location on all documents, signs, contracts, brochures, advertising, or other written material stating that the franchised business is independently owned and operated.</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shall have sole discretion to modify or discontinue use of any of its trademarks or use any additional or substitute trademarks. The Broker agrees to conform to the revision of the trademarks at its own cost and expense.</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24. LICENCES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Broker and its sales associates will require licensing and bonding as broker agent respectively. In Ontario, the Broker should contact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Board of Ontario. In Alberta the Broker should contact their nearest regional office of Consumer and Corporate Affairs (Alberta) for further information.</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following licence, registration, authorization or permission is required for the operation of the franchise in Ontario:</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Broker Registration under the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strike w:val="0"/>
          <w:noProof w:val="0"/>
          <w:color w:val="000000"/>
          <w:position w:val="0"/>
          <w:sz w:val="24"/>
          <w:u w:val="none"/>
          <w:vertAlign w:val="baseline"/>
        </w:rPr>
        <w:t xml:space="preserve"> (Ontario)</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[Note: Provide a description of every licence, registration, authorization or permission the franchisee is required to obtain under any applicable federal or provincial law or municipal by-law to operate the franchise.]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25. PERSONAL PARTICIPATION OF BROKER</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Subarticle 8a.vi of the Franchise Agreement requires that the individual Broker (and if the Broker is a corporation the principal of the Broker) devote their full time and attention to the establishment, development and operation of the franchised business.</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26. NON-EXCLUSIVE TERRITORY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grant to the Broker pursuant to the Franchise Agreement is non-exclusive. The Franchisor expressly reserves the right to establish or operate, or license any other person to establish or operate other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businesses utilizing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system, anywhere in Canada including within the Broker’s designated territory. The Franchisor also reserves the right for it, its agents or others, including members of the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franchise system, to compete with the Broker and otherwise conduct business anywhere in Canada including within the Broker’s designated territory. See subarticles 2a and 2b of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Under certain circumstances, where the Broker has a dominant market share,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has granted an exclusive territory. In such instances, however,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is not restricted in any way from acquiring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brokerage offices within the designated territory which may be operated by the Franchisor as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offices.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[Note: Is the continuation of the exclusivity of the territory dependant on the attainment of specific level of sales, market presentation or other condition and under what circumstances may these rights be altered?]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27. SHARED TERRITORY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Franchisor may require that the Broker, upon the request of the Franchisor, sign a Memorandum of Understanding. This document sets out the policies to be followed in instances where more than one franchise is sold in a designated territory, or where a franchised Broker shares a designated territory with a corporately owned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office. A copy of the Memorandum of Understanding is attached as Schedule “C”.</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28. FRANCHISE AND OTHER LOCATION CLOSURES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Information about closures of franchisee outlets or Franchisor outlets either using the same tradename or of the type of franchise being offered, within the previous three (3) fiscal years, is provided in Schedule “D” to this disclosure document.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A list of broker-owned outlets which have been terminated, cancelled, not renewed or reacquired by the Franchisor or otherwise left the system within the previous fiscal year is provided in Schedule “D” to this disclosure document.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29. CURRENT BROKERS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names, addresses and phone numbers of all Alberta Brokers presently operating under the same tradename as those franchises offered under the Franchise Agreement are listed in Schedule “E” to this disclosure document. There are no corporate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sales offices in the Province of Alberta.</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names, addresses and phone numbers of all Ontario Brokers presently operating pursuant to the Franchise Agreement are listed in Schedule “F” to this disclosure document.</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30. TERMINATION, RENEWAL AND TRANSFER</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provisions of the Franchise Agreement dealing with renewal are contained in subarticles 4b and 4c. The Broker shall have the option to renew the agreement for successive 5 (five) year renewal terms provided that the Broker has complied with all the terms and conditions of the Franchise Agreement and any other agreement entered into between the Franchisor and the Broker and it has complied with the operating standards and criteria established by the Franchisor for operating the business. A renewal shall require the payment of the Franchisors’ then current renewal fee which shall be no greater than the current initial fee charged by the Franchisor to new brokers provided:</w:t>
      </w:r>
      <w:r>
        <w:t>
</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that notice is given at least six (6) months prior to the expiration of the then current term;</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Broker does such things as the Franchisor may reasonably require to meet the specifications of the Franchisor’s net worth requirement, including such capital expenditures as may be determined by the Franchisor;</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Broker must satisfy the Franchisor that it has the right to remain in possession of its premises;</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all amounts owing to the Franchisor have been paid;</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Broker is in good standing under any licence to operate a business; and</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Broker shall enter into a new Franchise Agreement in the form used by the Franchisor at the time which may contain different fees.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foregoing is a summary of the relevant provisions of the Franchise Agreement. The reader should review Article 4 of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may elect not to allow any further renewal by giving notice to the Broker not less than six (6) months prior to the expiration of the then current term.</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provisions of the Franchise Agreement dealing with termination are contained in Article 16. The Franchisor will have the right to terminate the Franchise Agreement upon the happening of any of the following events.</w:t>
      </w:r>
      <w:r>
        <w:t>
</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payment remains undue for five (5) days after the date on which it is due;</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Broker breaches the Franchise Agreement (except for non-payment) if such breach continues for ten (10) days after written notice thereof;</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Broker fails to observe the Manual;</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Broker loses right to occupy premises;</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Broker fails to conduct business for five (5) consecutive business days without prior written consent of the Franchisor;</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Broker ceases to carry on business or threatens to take action to liquidate its assets or stops making payments in the usual course of business;</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Broker or guarantor purports to make an assignment for the benefit of creditors;</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Broker or guarantor makes or purports to make a sale in bulk;</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Broker or guarantor institutes proceedings related to insolvency or bankruptcy or such proceedings are instituted against the Broker or guarantor;</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receiver or manager or other person with like powers is appointed to take charge of the property of the Broker or guarantor;</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lessor or encumbrance takes control of property of the Broker or guarantor;</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Broker or guarantor shall commit or suffer any default under any contract of conditional sale, mortgage or other security instrument;</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 corporate Broker or guarantor passes a resolution or subject to an order of winding up or liquidation, takes proceeding for dissolution, liquidation or amalgamation, loses its charter, or if proceedings are commenced against either of them under the </w:t>
      </w:r>
      <w:r>
        <w:rPr>
          <w:rFonts w:ascii="arial" w:eastAsia="arial" w:hAnsi="arial" w:cs="arial"/>
          <w:b w:val="0"/>
          <w:i/>
          <w:strike w:val="0"/>
          <w:noProof w:val="0"/>
          <w:color w:val="000000"/>
          <w:position w:val="0"/>
          <w:sz w:val="24"/>
          <w:u w:val="none"/>
          <w:vertAlign w:val="baseline"/>
        </w:rPr>
        <w:t>Companies’ Creditors Arrangement Act</w:t>
      </w:r>
      <w:r>
        <w:rPr>
          <w:rFonts w:ascii="arial" w:eastAsia="arial" w:hAnsi="arial" w:cs="arial"/>
          <w:b w:val="0"/>
          <w:i w:val="0"/>
          <w:strike w:val="0"/>
          <w:noProof w:val="0"/>
          <w:color w:val="000000"/>
          <w:position w:val="0"/>
          <w:sz w:val="24"/>
          <w:u w:val="none"/>
          <w:vertAlign w:val="baseline"/>
        </w:rPr>
        <w:t xml:space="preserve"> (Canada);</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distress or execution is made against the business or property of the Broker and not discharged within twenty (20) days;</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final judgment of money in excess of Five Thousand Dollars ($5,000.00) is rendered against the Broker or the guarantor and such judgment is not discharged within twenty (20) days;</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Broker fails to submit any report to the Franchisor within ten (10) days such report is due, understates gross revenue by more than three (3%) percent, materially distorts gross revenues or any other material information pertaining to the business or fails to maintain its records in a manner which permits the determination of gross revenue, or engages in conduct that causes harm to the goodwill of the Franchisor’s system or its trademarks;</w:t>
      </w:r>
    </w:p>
    <w:p>
      <w:pPr>
        <w:keepNext w:val="0"/>
        <w:numPr>
          <w:numId w:val="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Broker or guarantor dies or becomes permanently disabled;</w:t>
      </w:r>
    </w:p>
    <w:p>
      <w:pPr>
        <w:keepNext w:val="0"/>
        <w:numPr>
          <w:numId w:val="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Broker or guarantor breaches governmental laws or regulations relating to the operation of its business which is not cured or rectified within forty-eight (48) hours;</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Broker or guarantor loses the ability to operate as a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Broker or if its membership in any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association is suspended, revoked or not renewed subject to any form of disciplinary action; and</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Broker fails to meet Level 2 of Performance Criteria specified in Schedule “A” of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In particular, the Broker will be obligated to meet certain established performance criteria, to be agreed upon and set out in Schedule “A” to the Franchise Agreement. The failure to meet the performance criteria can lead to a reduction by up to half of the then remaining balance of the Initial Term or renewal term (as the case may be) and/or a loss of right to further renew the Franchise Agreement, or outright termination.</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foregoing is a summary of the relevant provisions of the Franchise Agreement. The reader should review Article 16 of the Franchise Agreement.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provisions of the Franchise Agreement dealing with transfer are contained in Article 15. The Broker will require the Franchisor’s consent prior to any transfer, which shall not be unreasonably withheld. Subarticle 15b sets out criteria which the Franchisor can use to determine its consent.</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PART III</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 xml:space="preserve">31. FOR USE IN ALBERTA ONLY: </w:t>
      </w:r>
    </w:p>
    <w:p>
      <w:pPr>
        <w:keepNext w:val="0"/>
        <w:spacing w:before="0" w:after="0" w:line="300" w:lineRule="atLeast"/>
        <w:ind w:left="0" w:right="0" w:firstLine="0"/>
        <w:jc w:val="left"/>
      </w:pPr>
      <w:r>
        <w:br/>
      </w:r>
      <w:r>
        <w:rPr>
          <w:rFonts w:ascii="arial" w:eastAsia="arial" w:hAnsi="arial" w:cs="arial"/>
          <w:b w:val="0"/>
          <w:i w:val="0"/>
          <w:strike w:val="0"/>
          <w:noProof w:val="0"/>
          <w:color w:val="000000"/>
          <w:position w:val="0"/>
          <w:sz w:val="24"/>
          <w:u w:val="none"/>
          <w:vertAlign w:val="baseline"/>
        </w:rPr>
        <w:t>Statutory Rights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The following are ss. 9, 13 and 14 of the </w:t>
      </w:r>
      <w:r>
        <w:rPr>
          <w:rFonts w:ascii="arial" w:eastAsia="arial" w:hAnsi="arial" w:cs="arial"/>
          <w:b w:val="0"/>
          <w:i/>
          <w:strike w:val="0"/>
          <w:noProof w:val="0"/>
          <w:color w:val="000000"/>
          <w:position w:val="0"/>
          <w:sz w:val="24"/>
          <w:u w:val="none"/>
          <w:vertAlign w:val="baseline"/>
        </w:rPr>
        <w:t>Franchises Act</w:t>
      </w:r>
      <w:r>
        <w:rPr>
          <w:rFonts w:ascii="arial" w:eastAsia="arial" w:hAnsi="arial" w:cs="arial"/>
          <w:b w:val="0"/>
          <w:i w:val="0"/>
          <w:strike w:val="0"/>
          <w:noProof w:val="0"/>
          <w:color w:val="000000"/>
          <w:position w:val="0"/>
          <w:sz w:val="24"/>
          <w:u w:val="none"/>
          <w:vertAlign w:val="baseline"/>
        </w:rPr>
        <w:t>, R.S.A. 2000, c. F-23 (the “Act”) which grant franchisees certain rights:</w:t>
      </w:r>
      <w:r>
        <w:t>
</w:t>
      </w:r>
    </w:p>
    <w:p>
      <w:pPr>
        <w:keepNext w:val="0"/>
        <w:spacing w:after="0" w:line="240" w:lineRule="atLeast"/>
        <w:ind w:left="400" w:right="0" w:firstLine="0"/>
        <w:jc w:val="both"/>
      </w:pPr>
      <w:r>
        <w:rPr>
          <w:rFonts w:ascii="arial" w:eastAsia="arial" w:hAnsi="arial" w:cs="arial"/>
          <w:b/>
          <w:i w:val="0"/>
          <w:strike w:val="0"/>
          <w:noProof w:val="0"/>
          <w:color w:val="000000"/>
          <w:position w:val="0"/>
          <w:sz w:val="18"/>
          <w:u w:val="none"/>
          <w:vertAlign w:val="baseline"/>
        </w:rPr>
        <w:t>9.</w:t>
      </w:r>
      <w:r>
        <w:rPr>
          <w:rFonts w:ascii="arial" w:eastAsia="arial" w:hAnsi="arial" w:cs="arial"/>
          <w:b w:val="0"/>
          <w:i w:val="0"/>
          <w:strike w:val="0"/>
          <w:noProof w:val="0"/>
          <w:color w:val="000000"/>
          <w:position w:val="0"/>
          <w:sz w:val="18"/>
          <w:u w:val="none"/>
          <w:vertAlign w:val="baseline"/>
        </w:rPr>
        <w:t xml:space="preserve"> (1) If a franchisee suffers a loss because of a misrepresentation contained in a disclosure document, the franchisee has a right of action for damages against any or all of the following:</w:t>
      </w:r>
      <w:r>
        <w:t>
</w:t>
      </w:r>
    </w:p>
    <w:p>
      <w:pPr>
        <w:keepNext w:val="0"/>
        <w:numPr>
          <w:numId w:val="35"/>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the franchisor;</w:t>
      </w:r>
    </w:p>
    <w:p>
      <w:pPr>
        <w:keepNext w:val="0"/>
        <w:numPr>
          <w:numId w:val="35"/>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every person who signed the disclosure document.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(2) If a disclosure document contains a misrepresentation, a franchisee who purchases a franchise to which the disclosure document relates is deemed to have relied on the misrepresentation.</w:t>
      </w:r>
    </w:p>
    <w:p>
      <w:pPr>
        <w:keepNext w:val="0"/>
        <w:spacing w:before="0" w:after="0" w:line="240" w:lineRule="atLeast"/>
        <w:ind w:left="400" w:right="0" w:firstLine="0"/>
        <w:jc w:val="center"/>
      </w:pPr>
      <w:r>
        <w:br/>
      </w:r>
      <w:r>
        <w:rPr>
          <w:rFonts w:ascii="arial" w:eastAsia="arial" w:hAnsi="arial" w:cs="arial"/>
          <w:b w:val="0"/>
          <w:i w:val="0"/>
          <w:strike w:val="0"/>
          <w:noProof w:val="0"/>
          <w:color w:val="000000"/>
          <w:position w:val="0"/>
          <w:sz w:val="18"/>
          <w:u w:val="none"/>
          <w:vertAlign w:val="baseline"/>
        </w:rPr>
        <w:t xml:space="preserve">* * * * *   </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13.</w:t>
      </w:r>
      <w:r>
        <w:rPr>
          <w:rFonts w:ascii="arial" w:eastAsia="arial" w:hAnsi="arial" w:cs="arial"/>
          <w:b w:val="0"/>
          <w:i w:val="0"/>
          <w:strike w:val="0"/>
          <w:noProof w:val="0"/>
          <w:color w:val="000000"/>
          <w:position w:val="0"/>
          <w:sz w:val="18"/>
          <w:u w:val="none"/>
          <w:vertAlign w:val="baseline"/>
        </w:rPr>
        <w:t xml:space="preserve"> If a franchisor fails to give a prospective franchisee the disclosure document by the time referred to in section 4, the prospective franchisee may rescind all the franchise agreements by giving a notice of cancellation to the franchisor or its associate, as the case may be,</w:t>
      </w:r>
      <w:r>
        <w:t>
</w:t>
      </w:r>
    </w:p>
    <w:p>
      <w:pPr>
        <w:keepNext w:val="0"/>
        <w:numPr>
          <w:numId w:val="36"/>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no later than 60 days after receiving the disclosure document, or</w:t>
      </w:r>
    </w:p>
    <w:p>
      <w:pPr>
        <w:keepNext w:val="0"/>
        <w:numPr>
          <w:numId w:val="36"/>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 xml:space="preserve">no later than 2 years after the franchisee is granted the franchise, </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whichever occurs first.</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14.</w:t>
      </w:r>
      <w:r>
        <w:rPr>
          <w:rFonts w:ascii="arial" w:eastAsia="arial" w:hAnsi="arial" w:cs="arial"/>
          <w:b w:val="0"/>
          <w:i w:val="0"/>
          <w:strike w:val="0"/>
          <w:noProof w:val="0"/>
          <w:color w:val="000000"/>
          <w:position w:val="0"/>
          <w:sz w:val="18"/>
          <w:u w:val="none"/>
          <w:vertAlign w:val="baseline"/>
        </w:rPr>
        <w:t xml:space="preserve"> (1) A notice of cancellation given under section 13 operates</w:t>
      </w:r>
      <w:r>
        <w:t>
</w:t>
      </w:r>
    </w:p>
    <w:p>
      <w:pPr>
        <w:keepNext w:val="0"/>
        <w:numPr>
          <w:numId w:val="37"/>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to cancel the franchise agreements, or</w:t>
      </w:r>
    </w:p>
    <w:p>
      <w:pPr>
        <w:keepNext w:val="0"/>
        <w:numPr>
          <w:numId w:val="37"/>
        </w:numPr>
        <w:spacing w:before="120" w:after="0" w:line="240" w:lineRule="atLeast"/>
        <w:ind w:left="1160" w:right="0"/>
        <w:jc w:val="both"/>
      </w:pPr>
      <w:r>
        <w:rPr>
          <w:rFonts w:ascii="arial" w:eastAsia="arial" w:hAnsi="arial" w:cs="arial"/>
          <w:b w:val="0"/>
          <w:i w:val="0"/>
          <w:strike w:val="0"/>
          <w:noProof w:val="0"/>
          <w:color w:val="000000"/>
          <w:position w:val="0"/>
          <w:sz w:val="18"/>
          <w:u w:val="none"/>
          <w:vertAlign w:val="baseline"/>
        </w:rPr>
        <w:t>in the case of an agreement that is an offer to purchase, to withdraw the offer to purchase.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(2) The franchisor or its associate, as the case may be, must, within 30 days after receiving a notice of cancellation under section 13, compensate the franchisee for any net losses that the franchisee has incurred in acquiring, setting up and operating the franchised business.</w:t>
      </w:r>
      <w:r>
        <w:t>
</w:t>
      </w:r>
    </w:p>
    <w:p>
      <w:pPr>
        <w:keepNext w:val="0"/>
        <w:spacing w:after="0" w:line="300" w:lineRule="atLeast"/>
        <w:ind w:left="0" w:right="0" w:firstLine="0"/>
        <w:jc w:val="center"/>
      </w:pPr>
      <w:r>
        <w:rPr>
          <w:rFonts w:ascii="arial" w:eastAsia="arial" w:hAnsi="arial" w:cs="arial"/>
          <w:b w:val="0"/>
          <w:i w:val="0"/>
          <w:strike w:val="0"/>
          <w:noProof w:val="0"/>
          <w:color w:val="000000"/>
          <w:position w:val="0"/>
          <w:sz w:val="24"/>
          <w:u w:val="none"/>
          <w:vertAlign w:val="baseline"/>
        </w:rPr>
        <w:t>CERTIFICATE</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IN THE MATTER OF THE </w:t>
      </w:r>
      <w:r>
        <w:rPr>
          <w:rFonts w:ascii="arial" w:eastAsia="arial" w:hAnsi="arial" w:cs="arial"/>
          <w:b w:val="0"/>
          <w:i/>
          <w:strike w:val="0"/>
          <w:noProof w:val="0"/>
          <w:color w:val="000000"/>
          <w:position w:val="0"/>
          <w:sz w:val="24"/>
          <w:u w:val="none"/>
          <w:vertAlign w:val="baseline"/>
        </w:rPr>
        <w:t>Franchises Act</w:t>
      </w:r>
      <w:r>
        <w:rPr>
          <w:rFonts w:ascii="arial" w:eastAsia="arial" w:hAnsi="arial" w:cs="arial"/>
          <w:b w:val="0"/>
          <w:i w:val="0"/>
          <w:strike w:val="0"/>
          <w:noProof w:val="0"/>
          <w:color w:val="000000"/>
          <w:position w:val="0"/>
          <w:sz w:val="24"/>
          <w:u w:val="none"/>
          <w:vertAlign w:val="baseline"/>
        </w:rPr>
        <w:t>, R.S.A. 2000, c. F-23</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UNDERSIGNED OFFICERS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HEREBY CERTIFY THAT:</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information provided in the foregoing disclosure document, or in any changes made in respect of the disclosure document,</w:t>
      </w:r>
      <w:r>
        <w:t>
</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contains no untrue information of a material fact,</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does not omit to state a material fact that is required to be stated, and</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does not omit to state a material fact that needs to be stated in order for the information not to be misleading.</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DATED this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day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            [20__]</w:t>
      </w:r>
      <w:r>
        <w:rPr>
          <w:rFonts w:ascii="arial" w:eastAsia="arial" w:hAnsi="arial" w:cs="arial"/>
          <w:b w:val="0"/>
          <w:i w:val="0"/>
          <w:strike w:val="0"/>
          <w:noProof w:val="0"/>
          <w:color w:val="000000"/>
          <w:position w:val="0"/>
          <w:sz w:val="24"/>
          <w:u w:val="none"/>
          <w:vertAlign w:val="baseline"/>
        </w:rPr>
        <w:t>.</w:t>
      </w:r>
      <w:r>
        <w:t>
</w:t>
      </w: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4755"/>
        <w:gridCol w:w="5701"/>
      </w:tblGrid>
      <w:tr>
        <w:tblPrEx>
          <w:tblW w:w="5000" w:type="pct"/>
          <w:jc w:val="center"/>
          <w:tblLayout w:type="fixed"/>
        </w:tblPrEx>
        <w:trPr>
          <w:jc w:val="center"/>
        </w:trPr>
        <w:tc>
          <w:tcPr>
            <w:tcW w:w="465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8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5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8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President and Chief Executive Officer</w:t>
            </w:r>
          </w:p>
        </w:tc>
      </w:tr>
      <w:tr>
        <w:tblPrEx>
          <w:tblW w:w="5000" w:type="pct"/>
          <w:jc w:val="center"/>
          <w:tblLayout w:type="fixed"/>
        </w:tblPrEx>
        <w:trPr>
          <w:jc w:val="center"/>
        </w:trPr>
        <w:tc>
          <w:tcPr>
            <w:tcW w:w="465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8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5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8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57"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83"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bl>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CERTIFICATE</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IN THE MATTER OF THE </w:t>
      </w:r>
      <w:r>
        <w:rPr>
          <w:rFonts w:ascii="arial" w:eastAsia="arial" w:hAnsi="arial" w:cs="arial"/>
          <w:b w:val="0"/>
          <w:i/>
          <w:strike w:val="0"/>
          <w:noProof w:val="0"/>
          <w:color w:val="000000"/>
          <w:position w:val="0"/>
          <w:sz w:val="24"/>
          <w:u w:val="none"/>
          <w:vertAlign w:val="baseline"/>
        </w:rPr>
        <w:t>Arthur Wishart Act (Franchise Disclosure), 2000</w:t>
      </w:r>
      <w:r>
        <w:rPr>
          <w:rFonts w:ascii="arial" w:eastAsia="arial" w:hAnsi="arial" w:cs="arial"/>
          <w:b w:val="0"/>
          <w:i w:val="0"/>
          <w:strike w:val="0"/>
          <w:noProof w:val="0"/>
          <w:color w:val="000000"/>
          <w:position w:val="0"/>
          <w:sz w:val="24"/>
          <w:u w:val="none"/>
          <w:vertAlign w:val="baseline"/>
        </w:rPr>
        <w:t xml:space="preserve">, </w:t>
      </w:r>
    </w:p>
    <w:p>
      <w:pPr>
        <w:keepNext w:val="0"/>
        <w:spacing w:before="120" w:after="0" w:line="300" w:lineRule="atLeast"/>
        <w:ind w:left="0" w:right="0" w:firstLine="0"/>
        <w:jc w:val="center"/>
      </w:pPr>
      <w:r>
        <w:rPr>
          <w:rFonts w:ascii="arial" w:eastAsia="arial" w:hAnsi="arial" w:cs="arial"/>
          <w:b w:val="0"/>
          <w:i w:val="0"/>
          <w:strike w:val="0"/>
          <w:noProof w:val="0"/>
          <w:color w:val="000000"/>
          <w:position w:val="0"/>
          <w:sz w:val="24"/>
          <w:u w:val="none"/>
          <w:vertAlign w:val="baseline"/>
        </w:rPr>
        <w:t>S.O. 2000, c. 3, (the “Act”),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THE UNDERSIGNED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HEREBY CERTIFY THAT: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The information provided in the foregoing disclosure document, or in any changes made in respect of the disclosure document,</w:t>
      </w:r>
      <w:r>
        <w:t>
</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contains no untrue information representation or statements; and</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includes every material fact, financial statement, statement and other information required by the Act and its regulations to be stated.</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DATED this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day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val="0"/>
          <w:strike w:val="0"/>
          <w:noProof w:val="0"/>
          <w:color w:val="000000"/>
          <w:position w:val="0"/>
          <w:sz w:val="24"/>
          <w:u w:val="none"/>
          <w:vertAlign w:val="baseline"/>
        </w:rPr>
        <w:t>            [20__]</w:t>
      </w:r>
      <w:r>
        <w:rPr>
          <w:rFonts w:ascii="arial" w:eastAsia="arial" w:hAnsi="arial" w:cs="arial"/>
          <w:b w:val="0"/>
          <w:i w:val="0"/>
          <w:strike w:val="0"/>
          <w:noProof w:val="0"/>
          <w:color w:val="000000"/>
          <w:position w:val="0"/>
          <w:sz w:val="24"/>
          <w:u w:val="none"/>
          <w:vertAlign w:val="baseline"/>
        </w:rPr>
        <w:t>.</w:t>
      </w:r>
      <w:r>
        <w:t>
</w:t>
      </w:r>
    </w:p>
    <w:tbl>
      <w:tblPr>
        <w:tblW w:w="5000" w:type="pct"/>
        <w:jc w:val="center"/>
        <w:tblBorders>
          <w:top w:val="nil"/>
          <w:left w:val="nil"/>
          <w:bottom w:val="nil"/>
          <w:right w:val="nil"/>
          <w:insideH w:val="nil"/>
          <w:insideV w:val="nil"/>
        </w:tblBorders>
        <w:tblLayout w:type="fixed"/>
        <w:tblCellMar>
          <w:left w:w="108" w:type="dxa"/>
          <w:right w:w="108" w:type="dxa"/>
        </w:tblCellMar>
      </w:tblPr>
      <w:tblGrid>
        <w:gridCol w:w="4755"/>
        <w:gridCol w:w="5701"/>
      </w:tblGrid>
      <w:tr>
        <w:tblPrEx>
          <w:tblW w:w="5000" w:type="pct"/>
          <w:jc w:val="center"/>
          <w:tblLayout w:type="fixed"/>
        </w:tblPrEx>
        <w:trPr>
          <w:jc w:val="center"/>
        </w:trPr>
        <w:tc>
          <w:tcPr>
            <w:tcW w:w="465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8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5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8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President and Chief Executive Officer</w:t>
            </w:r>
          </w:p>
        </w:tc>
      </w:tr>
      <w:tr>
        <w:tblPrEx>
          <w:tblW w:w="5000" w:type="pct"/>
          <w:jc w:val="center"/>
          <w:tblLayout w:type="fixed"/>
        </w:tblPrEx>
        <w:trPr>
          <w:jc w:val="center"/>
        </w:trPr>
        <w:tc>
          <w:tcPr>
            <w:tcW w:w="465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8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57" w:type="dxa"/>
            <w:tcBorders>
              <w:bottom w:val="single" w:sz="2" w:space="0" w:color="BCBEC0"/>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83" w:type="dxa"/>
            <w:tcBorders>
              <w:bottom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____________</w:t>
            </w:r>
            <w:r>
              <w:rPr>
                <w:rFonts w:ascii="arial" w:eastAsia="arial" w:hAnsi="arial" w:cs="arial"/>
                <w:b w:val="0"/>
                <w:i w:val="0"/>
                <w:strike w:val="0"/>
                <w:noProof w:val="0"/>
                <w:color w:val="000000"/>
                <w:position w:val="0"/>
                <w:sz w:val="18"/>
                <w:u w:val="none"/>
                <w:vertAlign w:val="baseline"/>
              </w:rPr>
              <w:t xml:space="preserve">] </w:t>
            </w:r>
          </w:p>
        </w:tc>
      </w:tr>
      <w:tr>
        <w:tblPrEx>
          <w:tblW w:w="5000" w:type="pct"/>
          <w:jc w:val="center"/>
          <w:tblLayout w:type="fixed"/>
        </w:tblPrEx>
        <w:trPr>
          <w:jc w:val="center"/>
        </w:trPr>
        <w:tc>
          <w:tcPr>
            <w:tcW w:w="4657" w:type="dxa"/>
            <w:tcBorders>
              <w:right w:val="single" w:sz="2" w:space="0" w:color="BCBEC0"/>
            </w:tcBorders>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 </w:t>
            </w:r>
          </w:p>
        </w:tc>
        <w:tc>
          <w:tcPr>
            <w:tcW w:w="5583" w:type="dxa"/>
            <w:tcMar>
              <w:top w:w="100" w:type="dxa"/>
              <w:bottom w:w="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Chief Financial Officer</w:t>
            </w:r>
          </w:p>
        </w:tc>
      </w:tr>
    </w:tbl>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SCHEDULE A</w:t>
      </w:r>
      <w:r>
        <w:rPr>
          <w:rFonts w:ascii="arial" w:eastAsia="arial" w:hAnsi="arial" w:cs="arial"/>
          <w:b w:val="0"/>
          <w:i w:val="0"/>
          <w:strike w:val="0"/>
          <w:noProof w:val="0"/>
          <w:color w:val="000000"/>
          <w:position w:val="0"/>
          <w:sz w:val="24"/>
          <w:u w:val="none"/>
          <w:vertAlign w:val="baseline"/>
        </w:rPr>
        <w:t xml:space="preserve"> (FRANCHISE AGREEMENT)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SCHEDULE B</w:t>
      </w:r>
      <w:r>
        <w:rPr>
          <w:rFonts w:ascii="arial" w:eastAsia="arial" w:hAnsi="arial" w:cs="arial"/>
          <w:b w:val="0"/>
          <w:i w:val="0"/>
          <w:strike w:val="0"/>
          <w:noProof w:val="0"/>
          <w:color w:val="000000"/>
          <w:position w:val="0"/>
          <w:sz w:val="24"/>
          <w:u w:val="none"/>
          <w:vertAlign w:val="baseline"/>
        </w:rPr>
        <w:t xml:space="preserve"> ANNUAL REPORT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SCHEDULE C</w:t>
      </w:r>
      <w:r>
        <w:rPr>
          <w:rFonts w:ascii="arial" w:eastAsia="arial" w:hAnsi="arial" w:cs="arial"/>
          <w:b w:val="0"/>
          <w:i w:val="0"/>
          <w:strike w:val="0"/>
          <w:noProof w:val="0"/>
          <w:color w:val="000000"/>
          <w:position w:val="0"/>
          <w:sz w:val="24"/>
          <w:u w:val="none"/>
          <w:vertAlign w:val="baseline"/>
        </w:rPr>
        <w:t xml:space="preserve"> MEMORANDUM OF UNDERSTANDING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SCHEDULE D</w:t>
      </w:r>
      <w:r>
        <w:rPr>
          <w:rFonts w:ascii="arial" w:eastAsia="arial" w:hAnsi="arial" w:cs="arial"/>
          <w:b w:val="0"/>
          <w:i w:val="0"/>
          <w:strike w:val="0"/>
          <w:noProof w:val="0"/>
          <w:color w:val="000000"/>
          <w:position w:val="0"/>
          <w:sz w:val="24"/>
          <w:u w:val="none"/>
          <w:vertAlign w:val="baseline"/>
        </w:rPr>
        <w:t xml:space="preserve"> FRANCHISE CLOSURES AND FRANCHISEES </w:t>
      </w:r>
    </w:p>
    <w:p>
      <w:pPr>
        <w:keepNext w:val="0"/>
        <w:spacing w:before="120" w:after="0" w:line="300" w:lineRule="atLeast"/>
        <w:ind w:left="0" w:right="0" w:firstLine="0"/>
        <w:jc w:val="center"/>
      </w:pPr>
      <w:r>
        <w:rPr>
          <w:rFonts w:ascii="arial" w:eastAsia="arial" w:hAnsi="arial" w:cs="arial"/>
          <w:b w:val="0"/>
          <w:i w:val="0"/>
          <w:strike w:val="0"/>
          <w:noProof w:val="0"/>
          <w:color w:val="000000"/>
          <w:position w:val="0"/>
          <w:sz w:val="24"/>
          <w:u w:val="none"/>
          <w:vertAlign w:val="baseline"/>
        </w:rPr>
        <w:t xml:space="preserve">WHO HAVE LEFT THE SYSTEM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SCHEDULE E</w:t>
      </w:r>
      <w:r>
        <w:rPr>
          <w:rFonts w:ascii="arial" w:eastAsia="arial" w:hAnsi="arial" w:cs="arial"/>
          <w:b w:val="0"/>
          <w:i w:val="0"/>
          <w:strike w:val="0"/>
          <w:noProof w:val="0"/>
          <w:color w:val="000000"/>
          <w:position w:val="0"/>
          <w:sz w:val="24"/>
          <w:u w:val="none"/>
          <w:vertAlign w:val="baseline"/>
        </w:rPr>
        <w:t xml:space="preserve"> ALBERTA FRANCHISEES EFFECTIVE AS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center"/>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SCHEDULE F</w:t>
      </w:r>
      <w:r>
        <w:rPr>
          <w:rFonts w:ascii="arial" w:eastAsia="arial" w:hAnsi="arial" w:cs="arial"/>
          <w:b w:val="0"/>
          <w:i w:val="0"/>
          <w:strike w:val="0"/>
          <w:noProof w:val="0"/>
          <w:color w:val="000000"/>
          <w:position w:val="0"/>
          <w:sz w:val="24"/>
          <w:u w:val="none"/>
          <w:vertAlign w:val="baseline"/>
        </w:rPr>
        <w:t xml:space="preserve"> ONTARIO FRANCHISEES EFFECTIVE AS OF [</w:t>
      </w:r>
      <w:r>
        <w:rPr>
          <w:rFonts w:ascii="arial" w:eastAsia="arial" w:hAnsi="arial" w:cs="arial"/>
          <w:b w:val="0"/>
          <w:i w:val="0"/>
          <w:strike w:val="0"/>
          <w:noProof w:val="0"/>
          <w:color w:val="000000"/>
          <w:position w:val="0"/>
          <w:sz w:val="24"/>
          <w:u w:val="none"/>
          <w:vertAlign w:val="baseline"/>
        </w:rPr>
        <w:t>____________</w:t>
      </w:r>
      <w:r>
        <w:rPr>
          <w:rFonts w:ascii="arial" w:eastAsia="arial" w:hAnsi="arial" w:cs="arial"/>
          <w:b w:val="0"/>
          <w:i w:val="0"/>
          <w:strike w:val="0"/>
          <w:noProof w:val="0"/>
          <w:color w:val="000000"/>
          <w:position w:val="0"/>
          <w:sz w:val="24"/>
          <w:u w:val="none"/>
          <w:vertAlign w:val="baseline"/>
        </w:rPr>
        <w:t xml:space="preserve">] </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Layout w:type="fixed"/>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Layout w:type="fixed"/>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PrEx>
      <w:trPr>
        <w:jc w:val="center"/>
      </w:trPr>
      <w:tc>
        <w:tcPr>
          <w:tcW w:w="10080" w:type="dxa"/>
        </w:tcPr>
        <w:p>
          <w:pPr>
            <w:spacing w:before="60" w:after="200"/>
            <w:jc w:val="center"/>
          </w:pPr>
          <w:r>
            <w:rPr>
              <w:rFonts w:ascii="arial" w:eastAsia="arial" w:hAnsi="arial" w:cs="arial"/>
              <w:sz w:val="20"/>
            </w:rPr>
            <w:t>1F16 Franchise Disclosure Document “B”</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Roman"/>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b)"/>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c)"/>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d)"/>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e)"/>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f)"/>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g)"/>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10."/>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1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12."/>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13."/>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14."/>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15."/>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16."/>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17."/>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18."/>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19."/>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20."/>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1F16 Franchise Disclosure Document “B”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243091295</vt:lpwstr>
  </property>
  <property fmtid="{D5CDD505-2E9C-101B-9397-08002B2CF9AE}" pid="3" name="LADocCount">
    <vt:lpwstr>1</vt:lpwstr>
  </property>
  <property fmtid="{D5CDD505-2E9C-101B-9397-08002B2CF9AE}" pid="4" name="LADocumentID:urn:contentItem:6974-VJH1-JF75-M386-00000-00">
    <vt:lpwstr>Doc::/shared/document|contextualFeaturePermID::1505209</vt:lpwstr>
  </property>
  <property fmtid="{D5CDD505-2E9C-101B-9397-08002B2CF9AE}" pid="5" name="Language">
    <vt:lpwstr>en-CA</vt:lpwstr>
  </property>
  <property fmtid="{D5CDD505-2E9C-101B-9397-08002B2CF9AE}" pid="6" name="UserPermID">
    <vt:lpwstr>urn:user:PA191561484</vt:lpwstr>
  </property>
</Properties>
</file>