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Ciara Kilcoyne</w:t>
      </w:r>
    </w:p>
    <w:p w:rsidR="00000000" w:rsidDel="00000000" w:rsidP="00000000" w:rsidRDefault="00000000" w:rsidRPr="00000000" w14:paraId="00000002">
      <w:pPr>
        <w:spacing w:line="240" w:lineRule="auto"/>
        <w:rPr/>
      </w:pPr>
      <w:r w:rsidDel="00000000" w:rsidR="00000000" w:rsidRPr="00000000">
        <w:rPr>
          <w:rtl w:val="0"/>
        </w:rPr>
        <w:t xml:space="preserve">Assistant Claims Adjuster, Emerging Risks</w:t>
      </w:r>
    </w:p>
    <w:p w:rsidR="00000000" w:rsidDel="00000000" w:rsidP="00000000" w:rsidRDefault="00000000" w:rsidRPr="00000000" w14:paraId="00000003">
      <w:pPr>
        <w:spacing w:line="240" w:lineRule="auto"/>
        <w:rPr/>
      </w:pPr>
      <w:r w:rsidDel="00000000" w:rsidR="00000000" w:rsidRPr="00000000">
        <w:rPr>
          <w:rtl w:val="0"/>
        </w:rPr>
        <w:t xml:space="preserve">85 Gracechurch St.</w:t>
        <w:br w:type="textWrapping"/>
        <w:t xml:space="preserve">London EC3V 0AA</w:t>
      </w:r>
    </w:p>
    <w:p w:rsidR="00000000" w:rsidDel="00000000" w:rsidP="00000000" w:rsidRDefault="00000000" w:rsidRPr="00000000" w14:paraId="00000004">
      <w:pPr>
        <w:spacing w:line="240" w:lineRule="auto"/>
        <w:rPr/>
      </w:pPr>
      <w:r w:rsidDel="00000000" w:rsidR="00000000" w:rsidRPr="00000000">
        <w:rPr>
          <w:rtl w:val="0"/>
        </w:rPr>
        <w:t xml:space="preserve">BY ELECTRONIC MAIL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Ms Kilcoyne</w:t>
      </w:r>
    </w:p>
    <w:p w:rsidR="00000000" w:rsidDel="00000000" w:rsidP="00000000" w:rsidRDefault="00000000" w:rsidRPr="00000000" w14:paraId="00000008">
      <w:pPr>
        <w:pStyle w:val="Heading1"/>
        <w:rPr>
          <w:color w:val="000000"/>
        </w:rPr>
      </w:pPr>
      <w:bookmarkStart w:colFirst="0" w:colLast="0" w:name="_r5qy6awyd5n8" w:id="0"/>
      <w:bookmarkEnd w:id="0"/>
      <w:r w:rsidDel="00000000" w:rsidR="00000000" w:rsidRPr="00000000">
        <w:rPr>
          <w:rtl w:val="0"/>
        </w:rPr>
        <w:t xml:space="preserve">RE: CFC Early Assessment – Walker Inc</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t xml:space="preserve">A dispute has been asserted by a dissatisfied customer against Walker Inc ("Walker"). In accordance with CFC Attorney Guidelines (Defence Counsel) 2023, this note contains an early analysis of the risk(s) and associated case strategy for response on behalf Walker. It specifically considers the venue, cost of defence, possibility of alternative dispute resolution and risk transfer.</w:t>
      </w:r>
      <w:r w:rsidDel="00000000" w:rsidR="00000000" w:rsidRPr="00000000">
        <w:rPr>
          <w:rtl w:val="0"/>
        </w:rPr>
      </w:r>
    </w:p>
    <w:p w:rsidR="00000000" w:rsidDel="00000000" w:rsidP="00000000" w:rsidRDefault="00000000" w:rsidRPr="00000000" w14:paraId="0000000A">
      <w:pPr>
        <w:pStyle w:val="Heading2"/>
        <w:rPr>
          <w:color w:val="000000"/>
        </w:rPr>
      </w:pPr>
      <w:bookmarkStart w:colFirst="0" w:colLast="0" w:name="_zfxrb9ospu3n" w:id="1"/>
      <w:bookmarkEnd w:id="1"/>
      <w:r w:rsidDel="00000000" w:rsidR="00000000" w:rsidRPr="00000000">
        <w:rPr>
          <w:rtl w:val="0"/>
        </w:rPr>
        <w:t xml:space="preserve">Overview and Preliminary Assessment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Runner</w:t>
      </w:r>
      <w:r w:rsidDel="00000000" w:rsidR="00000000" w:rsidRPr="00000000">
        <w:rPr>
          <w:rtl w:val="0"/>
        </w:rPr>
        <w:t xml:space="preserve"> LLC (“Runner” or “Customer”) and Walker entered into an independent contractor agreement dated January 19, 2024 and certain addenda thereto (“Contract”). </w:t>
      </w:r>
    </w:p>
    <w:p w:rsidR="00000000" w:rsidDel="00000000" w:rsidP="00000000" w:rsidRDefault="00000000" w:rsidRPr="00000000" w14:paraId="0000000C">
      <w:pPr>
        <w:rPr/>
      </w:pPr>
      <w:r w:rsidDel="00000000" w:rsidR="00000000" w:rsidRPr="00000000">
        <w:rPr>
          <w:rtl w:val="0"/>
        </w:rPr>
        <w:t xml:space="preserve">The primary issues in dispute appear to involve: Walker’s claim, supported by an invoice and correspondence, that it is entitled to slightly more than USD 10,000 in outstanding fees plus interest; and certain assertions by the Customer, which, subject to additional review, appear, in whole or in part, not to be supported by the Contract. More specifically, the Customer’s counsel issued a letter dated October 11, 2024 (“Runner Counsel Letter”) asserting that: i) alleged quality deficiencies and  alleged failures around project scope and deliverables (the “Performance Allegations”) ii) purported loss of commercial opportunity allegedly owed to Runner by Walker under either the Contract or local law (the “Opportunity Claims”), and an alleged breach of the Contract related to Walker’s refusal to re-deliver certain services after Runner failed to pay fees owing to Walker (the “Redelivery Claims”).</w:t>
      </w:r>
    </w:p>
    <w:p w:rsidR="00000000" w:rsidDel="00000000" w:rsidP="00000000" w:rsidRDefault="00000000" w:rsidRPr="00000000" w14:paraId="0000000D">
      <w:pPr>
        <w:rPr/>
      </w:pPr>
      <w:r w:rsidDel="00000000" w:rsidR="00000000" w:rsidRPr="00000000">
        <w:rPr>
          <w:rtl w:val="0"/>
        </w:rPr>
        <w:t xml:space="preserve">The parties disagree on the facts and the scope of Walker’s contractual obligations. </w:t>
      </w:r>
    </w:p>
    <w:p w:rsidR="00000000" w:rsidDel="00000000" w:rsidP="00000000" w:rsidRDefault="00000000" w:rsidRPr="00000000" w14:paraId="0000000E">
      <w:pPr>
        <w:rPr/>
      </w:pPr>
      <w:r w:rsidDel="00000000" w:rsidR="00000000" w:rsidRPr="00000000">
        <w:rPr>
          <w:rtl w:val="0"/>
        </w:rPr>
        <w:t xml:space="preserve">Preliminary discussions with Runner’s counsel have been professional but unhelpful. </w:t>
      </w:r>
    </w:p>
    <w:p w:rsidR="00000000" w:rsidDel="00000000" w:rsidP="00000000" w:rsidRDefault="00000000" w:rsidRPr="00000000" w14:paraId="0000000F">
      <w:pPr>
        <w:pStyle w:val="Heading3"/>
        <w:rPr/>
      </w:pPr>
      <w:bookmarkStart w:colFirst="0" w:colLast="0" w:name="_fr3db41fdxfc" w:id="2"/>
      <w:bookmarkEnd w:id="2"/>
      <w:r w:rsidDel="00000000" w:rsidR="00000000" w:rsidRPr="00000000">
        <w:rPr>
          <w:rtl w:val="0"/>
        </w:rPr>
        <w:t xml:space="preserve">Venue </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Contract para 10(a) contains an arbitration agreement providing that:</w:t>
      </w:r>
    </w:p>
    <w:p w:rsidR="00000000" w:rsidDel="00000000" w:rsidP="00000000" w:rsidRDefault="00000000" w:rsidRPr="00000000" w14:paraId="00000011">
      <w:pPr>
        <w:spacing w:after="240" w:before="240" w:lineRule="auto"/>
        <w:ind w:left="720" w:firstLine="0"/>
        <w:jc w:val="both"/>
        <w:rPr/>
      </w:pPr>
      <w:r w:rsidDel="00000000" w:rsidR="00000000" w:rsidRPr="00000000">
        <w:rPr>
          <w:rtl w:val="0"/>
        </w:rPr>
        <w:t xml:space="preserve">“...  dispute shall be settled exclusively by final and binding arbitration administered by JAMS in accordance with its commercial rules of practice then in effect, by a single arbitrator in the city in which Company determines it has its principal place of business. Such arbitrator shall be an individual agreeable to both parties; or, if not so agreed within thirty (30) days after formal initiation of the arbitration proceeding, shall be appointed by JAMS.”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the above, the Company is a reference to Runner and Runner has its principal place of business in Washington State. The Contract therefore provides for arbitration by a single arbitrator in Washington State.</w:t>
      </w:r>
    </w:p>
    <w:p w:rsidR="00000000" w:rsidDel="00000000" w:rsidP="00000000" w:rsidRDefault="00000000" w:rsidRPr="00000000" w14:paraId="00000013">
      <w:pPr>
        <w:pStyle w:val="Heading3"/>
        <w:rPr/>
      </w:pPr>
      <w:bookmarkStart w:colFirst="0" w:colLast="0" w:name="_tyge3x1spoye" w:id="3"/>
      <w:bookmarkEnd w:id="3"/>
      <w:r w:rsidDel="00000000" w:rsidR="00000000" w:rsidRPr="00000000">
        <w:rPr>
          <w:rtl w:val="0"/>
        </w:rPr>
        <w:t xml:space="preserve">Cost of Defence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Arbitration in Washington state will attract the normal and ordinary costs of commercial arbitration in the United States. On any estimate, the cost of commercial arbitration in the United States far exceeds the cost of i) reasonable pre-arbitration negotiation between the parties; and, ii) research, advice and planing between counsel and the Walker. </w:t>
      </w:r>
    </w:p>
    <w:p w:rsidR="00000000" w:rsidDel="00000000" w:rsidP="00000000" w:rsidRDefault="00000000" w:rsidRPr="00000000" w14:paraId="00000015">
      <w:pPr>
        <w:spacing w:after="240" w:before="240" w:lineRule="auto"/>
        <w:rPr/>
      </w:pPr>
      <w:r w:rsidDel="00000000" w:rsidR="00000000" w:rsidRPr="00000000">
        <w:rPr>
          <w:rtl w:val="0"/>
        </w:rPr>
        <w:t xml:space="preserve">Counsel for Walker has consistently asserted that Runner must notify Walker prior to appointing any potential arbitrator.</w:t>
      </w:r>
    </w:p>
    <w:p w:rsidR="00000000" w:rsidDel="00000000" w:rsidP="00000000" w:rsidRDefault="00000000" w:rsidRPr="00000000" w14:paraId="00000016">
      <w:pPr>
        <w:pStyle w:val="Heading3"/>
        <w:keepNext w:val="0"/>
        <w:keepLines w:val="0"/>
        <w:rPr/>
      </w:pPr>
      <w:bookmarkStart w:colFirst="0" w:colLast="0" w:name="_tmffgys4ofko" w:id="4"/>
      <w:bookmarkEnd w:id="4"/>
      <w:r w:rsidDel="00000000" w:rsidR="00000000" w:rsidRPr="00000000">
        <w:rPr>
          <w:rtl w:val="0"/>
        </w:rPr>
        <w:t xml:space="preserve">Possibility of Alternative Dispute Resolution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If and when Runner indicates a serious willingness to arbitrate, Counsel for Walker will consider further steps including risk transfer and consult with Walker’s insurer. We are in principal open to alternative dispute resolution other than arbitration but do not currently see a specific avenue that merits extensive consideration given the limited correspondence from Runner’s counsel. </w:t>
      </w:r>
    </w:p>
    <w:p w:rsidR="00000000" w:rsidDel="00000000" w:rsidP="00000000" w:rsidRDefault="00000000" w:rsidRPr="00000000" w14:paraId="00000018">
      <w:pPr>
        <w:pStyle w:val="Heading3"/>
        <w:keepNext w:val="0"/>
        <w:keepLines w:val="0"/>
        <w:rPr/>
      </w:pPr>
      <w:bookmarkStart w:colFirst="0" w:colLast="0" w:name="_5v7svd8m17sg" w:id="5"/>
      <w:bookmarkEnd w:id="5"/>
      <w:r w:rsidDel="00000000" w:rsidR="00000000" w:rsidRPr="00000000">
        <w:rPr>
          <w:rtl w:val="0"/>
        </w:rPr>
        <w:t xml:space="preserve">Risk Transfer</w:t>
      </w:r>
    </w:p>
    <w:p w:rsidR="00000000" w:rsidDel="00000000" w:rsidP="00000000" w:rsidRDefault="00000000" w:rsidRPr="00000000" w14:paraId="00000019">
      <w:pPr>
        <w:spacing w:after="240" w:before="240" w:lineRule="auto"/>
        <w:jc w:val="both"/>
        <w:rPr>
          <w:b w:val="1"/>
          <w:bCs w:val="1"/>
          <w:sz w:val="26"/>
          <w:szCs w:val="26"/>
        </w:rPr>
      </w:pPr>
      <w:r w:rsidDel="00000000" w:rsidR="00000000" w:rsidRPr="00000000">
        <w:rPr>
          <w:rtl w:val="0"/>
        </w:rPr>
        <w:t xml:space="preserve">Counsel for Walker will consider the following steps</w:t>
      </w: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jc w:val="both"/>
      </w:pPr>
      <w:r w:rsidDel="00000000" w:rsidR="00000000" w:rsidRPr="00000000">
        <w:rPr>
          <w:rtl w:val="0"/>
        </w:rPr>
        <w:t xml:space="preserve">Consolidate custody of all relevant documents and correspondence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rtl w:val="0"/>
        </w:rPr>
        <w:t xml:space="preserve">Conduct additional review of the contract documentation, emails, project records, and payment records.</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rtl w:val="0"/>
        </w:rPr>
        <w:t xml:space="preserve">Assess the validity of both parties' claims regarding scope, timelines, and deliverables.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pPr>
      <w:r w:rsidDel="00000000" w:rsidR="00000000" w:rsidRPr="00000000">
        <w:rPr>
          <w:rtl w:val="0"/>
        </w:rPr>
        <w:t xml:space="preserve">Assert that Runner must engage in further settlement discussions to determine if a resolution can be reached without arbitration prior to appointment of an arbitrator.</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rtl w:val="0"/>
        </w:rPr>
        <w:t xml:space="preserve">Concurrently, consult with Walker’s insurer</w:t>
      </w:r>
    </w:p>
    <w:p w:rsidR="00000000" w:rsidDel="00000000" w:rsidP="00000000" w:rsidRDefault="00000000" w:rsidRPr="00000000" w14:paraId="0000001F">
      <w:pPr>
        <w:numPr>
          <w:ilvl w:val="0"/>
          <w:numId w:val="1"/>
        </w:numPr>
        <w:spacing w:after="240" w:before="0" w:beforeAutospacing="0" w:lineRule="auto"/>
        <w:ind w:left="720" w:hanging="360"/>
        <w:jc w:val="both"/>
      </w:pPr>
      <w:r w:rsidDel="00000000" w:rsidR="00000000" w:rsidRPr="00000000">
        <w:rPr>
          <w:rtl w:val="0"/>
        </w:rPr>
        <w:t xml:space="preserve">As required, i) prepare for structured negotiations by documenting all relevant interactions and contractual issues, or ii) consider referral of the case to counsel licensed in Washington </w:t>
      </w:r>
    </w:p>
    <w:p w:rsidR="00000000" w:rsidDel="00000000" w:rsidP="00000000" w:rsidRDefault="00000000" w:rsidRPr="00000000" w14:paraId="00000020">
      <w:pPr>
        <w:spacing w:after="240" w:before="240" w:lineRule="auto"/>
        <w:rPr/>
      </w:pPr>
      <w:r w:rsidDel="00000000" w:rsidR="00000000" w:rsidRPr="00000000">
        <w:rPr>
          <w:rtl w:val="0"/>
        </w:rPr>
        <w:t xml:space="preserve">This early analysis is structured to provide a foundation for further monitoring,  investigation and resolution of the case at issue. </w:t>
      </w:r>
    </w:p>
    <w:p w:rsidR="00000000" w:rsidDel="00000000" w:rsidP="00000000" w:rsidRDefault="00000000" w:rsidRPr="00000000" w14:paraId="00000021">
      <w:pPr>
        <w:pStyle w:val="Heading2"/>
        <w:rPr/>
      </w:pPr>
      <w:bookmarkStart w:colFirst="0" w:colLast="0" w:name="_q21iydtanfyk" w:id="6"/>
      <w:bookmarkEnd w:id="6"/>
      <w:r w:rsidDel="00000000" w:rsidR="00000000" w:rsidRPr="00000000">
        <w:rPr>
          <w:rtl w:val="0"/>
        </w:rPr>
        <w:t xml:space="preserve">Most Recent Developments and Next Steps</w:t>
      </w:r>
    </w:p>
    <w:p w:rsidR="00000000" w:rsidDel="00000000" w:rsidP="00000000" w:rsidRDefault="00000000" w:rsidRPr="00000000" w14:paraId="00000022">
      <w:pPr>
        <w:jc w:val="both"/>
        <w:rPr>
          <w:color w:val="222222"/>
          <w:highlight w:val="white"/>
        </w:rPr>
      </w:pPr>
      <w:r w:rsidDel="00000000" w:rsidR="00000000" w:rsidRPr="00000000">
        <w:rPr>
          <w:rtl w:val="0"/>
        </w:rPr>
        <w:t xml:space="preserve">Correspondence from Runner’s counsel has been inconsistent. Walker’s counsel’s letter to Fenmore of </w:t>
      </w:r>
      <w:r w:rsidDel="00000000" w:rsidR="00000000" w:rsidRPr="00000000">
        <w:rPr>
          <w:color w:val="222222"/>
          <w:highlight w:val="white"/>
          <w:rtl w:val="0"/>
        </w:rPr>
        <w:t xml:space="preserve">January 16 email to Runner's counsel asked to be kept informed of any next steps. To date no response has been received.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color w:val="222222"/>
          <w:highlight w:val="white"/>
          <w:rtl w:val="0"/>
        </w:rPr>
        <w:t xml:space="preserve">We will keep this matter in view and inform </w:t>
      </w:r>
      <w:r w:rsidDel="00000000" w:rsidR="00000000" w:rsidRPr="00000000">
        <w:rPr>
          <w:rtl w:val="0"/>
        </w:rPr>
        <w:t xml:space="preserve">CFC of any further developments.  </w:t>
      </w:r>
      <w:r w:rsidDel="00000000" w:rsidR="00000000" w:rsidRPr="00000000">
        <w:rPr>
          <w:rFonts w:ascii="Times New Roman" w:cs="Times New Roman" w:eastAsia="Times New Roman" w:hAnsi="Times New Roman"/>
          <w:rtl w:val="0"/>
        </w:rPr>
        <w:t xml:space="preserve">Thank you. We look forward to continuing to assist you with this important matter.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LEVINE LAW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169943</wp:posOffset>
            </wp:positionV>
            <wp:extent cx="1562100" cy="635000"/>
            <wp:effectExtent b="0" l="0" r="0" t="0"/>
            <wp:wrapNone/>
            <wp:docPr descr="A picture containing dark, night sky&#10;&#10;Description automatically generated" id="1" name="image1.png"/>
            <a:graphic>
              <a:graphicData uri="http://schemas.openxmlformats.org/drawingml/2006/picture">
                <pic:pic>
                  <pic:nvPicPr>
                    <pic:cNvPr descr="A picture containing dark, night sky&#10;&#10;Description automatically generated" id="0" name="image1.png"/>
                    <pic:cNvPicPr preferRelativeResize="0"/>
                  </pic:nvPicPr>
                  <pic:blipFill>
                    <a:blip r:embed="rId6"/>
                    <a:srcRect b="0" l="0" r="0" t="0"/>
                    <a:stretch>
                      <a:fillRect/>
                    </a:stretch>
                  </pic:blipFill>
                  <pic:spPr>
                    <a:xfrm>
                      <a:off x="0" y="0"/>
                      <a:ext cx="1562100" cy="635000"/>
                    </a:xfrm>
                    <a:prstGeom prst="rect"/>
                    <a:ln/>
                  </pic:spPr>
                </pic:pic>
              </a:graphicData>
            </a:graphic>
          </wp:anchor>
        </w:drawing>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2834.645669291339"/>
        </w:tabs>
        <w:spacing w:after="120" w:before="12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pPr>
      <w:r w:rsidDel="00000000" w:rsidR="00000000" w:rsidRPr="00000000">
        <w:rPr>
          <w:rFonts w:ascii="Times New Roman" w:cs="Times New Roman" w:eastAsia="Times New Roman" w:hAnsi="Times New Roman"/>
          <w:sz w:val="24"/>
          <w:szCs w:val="24"/>
          <w:rtl w:val="0"/>
        </w:rPr>
        <w:t xml:space="preserve">Matthew AJ Levine </w:t>
      </w: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drawing>
        <wp:inline distB="114300" distT="114300" distL="114300" distR="114300">
          <wp:extent cx="4700588" cy="914400"/>
          <wp:effectExtent b="0" l="0" r="0" t="0"/>
          <wp:docPr id="4" name="image2.png"/>
          <a:graphic>
            <a:graphicData uri="http://schemas.openxmlformats.org/drawingml/2006/picture">
              <pic:pic>
                <pic:nvPicPr>
                  <pic:cNvPr id="0" name="image2.png"/>
                  <pic:cNvPicPr preferRelativeResize="0"/>
                </pic:nvPicPr>
                <pic:blipFill>
                  <a:blip r:embed="rId1"/>
                  <a:srcRect b="0" l="0" r="16582" t="0"/>
                  <a:stretch>
                    <a:fillRect/>
                  </a:stretch>
                </pic:blipFill>
                <pic:spPr>
                  <a:xfrm>
                    <a:off x="0" y="0"/>
                    <a:ext cx="4700588"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200025</wp:posOffset>
          </wp:positionV>
          <wp:extent cx="914400" cy="914400"/>
          <wp:effectExtent b="0" l="0" r="0" t="0"/>
          <wp:wrapNone/>
          <wp:docPr id="3"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7867650</wp:posOffset>
          </wp:positionH>
          <wp:positionV relativeFrom="paragraph">
            <wp:posOffset>72752</wp:posOffset>
          </wp:positionV>
          <wp:extent cx="914400" cy="914400"/>
          <wp:effectExtent b="0" l="0" r="0" t="0"/>
          <wp:wrapNone/>
          <wp:docPr id="2"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ind w:right="360"/>
    </w:pPr>
    <w:rPr>
      <w:b w:val="1"/>
      <w:bCs w:val="1"/>
      <w:sz w:val="24"/>
      <w:szCs w:val="24"/>
    </w:rPr>
  </w:style>
  <w:style w:type="paragraph" w:styleId="Heading2">
    <w:name w:val="heading 2"/>
    <w:basedOn w:val="Normal"/>
    <w:next w:val="Normal"/>
    <w:pPr>
      <w:keepNext w:val="1"/>
      <w:keepLines w:val="1"/>
      <w:spacing w:line="240" w:lineRule="auto"/>
    </w:pPr>
    <w:rPr>
      <w:b w:val="1"/>
      <w:bCs w:val="1"/>
      <w:sz w:val="24"/>
      <w:szCs w:val="24"/>
    </w:rPr>
  </w:style>
  <w:style w:type="paragraph" w:styleId="Heading3">
    <w:name w:val="heading 3"/>
    <w:basedOn w:val="Normal"/>
    <w:next w:val="Normal"/>
    <w:pPr>
      <w:keepNext w:val="1"/>
      <w:keepLines w:val="1"/>
      <w:spacing w:line="24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