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2"/>
        <w:spacing w:after="80" w:before="360" w:line="312" w:lineRule="auto"/>
        <w:rPr>
          <w:color w:val="353744"/>
          <w:sz w:val="34"/>
          <w:szCs w:val="34"/>
        </w:rPr>
      </w:pPr>
      <w:bookmarkStart w:colFirst="0" w:colLast="0" w:name="_fw8datyjhiv" w:id="0"/>
      <w:bookmarkEnd w:id="0"/>
      <w:r w:rsidDel="00000000" w:rsidR="00000000" w:rsidRPr="00000000">
        <w:rPr>
          <w:color w:val="353744"/>
          <w:sz w:val="34"/>
          <w:szCs w:val="34"/>
          <w:rtl w:val="0"/>
        </w:rPr>
        <w:t xml:space="preserve">Joint Venture Term Sheet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 Proposed Joint Venture for [Project Name]</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[Insert Date]</w:t>
        <w:br w:type="textWrapping"/>
        <w:t xml:space="preserve"> </w:t>
      </w:r>
      <w:r w:rsidDel="00000000" w:rsidR="00000000" w:rsidRPr="00000000">
        <w:rPr>
          <w:b w:val="1"/>
          <w:bCs w:val="1"/>
          <w:rtl w:val="0"/>
        </w:rPr>
        <w:t xml:space="preserve">Parties: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ContractorCo Ltd.</w:t>
      </w:r>
      <w:r w:rsidDel="00000000" w:rsidR="00000000" w:rsidRPr="00000000">
        <w:rPr>
          <w:rtl w:val="0"/>
        </w:rPr>
        <w:t xml:space="preserve"> (ContractorCo)</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First Nation DevCorp</w:t>
      </w:r>
      <w:r w:rsidDel="00000000" w:rsidR="00000000" w:rsidRPr="00000000">
        <w:rPr>
          <w:rtl w:val="0"/>
        </w:rPr>
        <w:t xml:space="preserve"> (FN DevCorp)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6262572789833"/>
        <w:gridCol w:w="7006.373742721016"/>
        <w:tblGridChange w:id="0">
          <w:tblGrid>
            <w:gridCol w:w="2353.6262572789833"/>
            <w:gridCol w:w="7006.3737427210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Summary</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To establish an unincorporated joint venture (the “JV”) to execute the [insert infrastructure project scope], to be carried out on or around lands located at [insert location], pursuant to conditions imposed by [Municipality/Authority].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Unincorporated joint venture governed by a formal JV Agreement (the “JVA”). Each party retains its separate legal personality.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Project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[Brief description of the infrastructure works – e.g., site servicing, stormwater management, roadworks]. The scope will be defined in the JVA and any prime contract(s).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Ownership Interests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ContractorCo: 60%</w:t>
            </w:r>
          </w:p>
          <w:p w:rsidR="00000000" w:rsidDel="00000000" w:rsidP="00000000" w:rsidRDefault="00000000" w:rsidRPr="00000000" w14:paraId="00000010">
            <w:pPr>
              <w:spacing w:after="240" w:before="240" w:lineRule="auto"/>
              <w:rPr/>
            </w:pPr>
            <w:r w:rsidDel="00000000" w:rsidR="00000000" w:rsidRPr="00000000">
              <w:rPr>
                <w:rtl w:val="0"/>
              </w:rPr>
              <w:t xml:space="preserve">FN DevCorp: 40%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Capital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Each Party shall contribute to the Joint Venture’s capital requirements in proportion to their ownership interests, subject to terms set out in the definitive Joint Venture Agreement (“JVA”).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Initial Working Capital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240" w:before="240" w:lineRule="auto"/>
              <w:rPr/>
            </w:pPr>
            <w:r w:rsidDel="00000000" w:rsidR="00000000" w:rsidRPr="00000000">
              <w:rPr>
                <w:rtl w:val="0"/>
              </w:rPr>
              <w:t xml:space="preserve">ContractorCo may, at its discretion, advance funds to cover initial construction-related working capital (e.g., mobilization, early procurement), provided such advances: (a) are approved by the Joint Management Committee (JMC); and (b) are treated as a </w:t>
            </w:r>
            <w:r w:rsidDel="00000000" w:rsidR="00000000" w:rsidRPr="00000000">
              <w:rPr>
                <w:b w:val="1"/>
                <w:bCs w:val="1"/>
                <w:rtl w:val="0"/>
              </w:rPr>
              <w:t xml:space="preserve">loan to the JV</w:t>
            </w:r>
            <w:r w:rsidDel="00000000" w:rsidR="00000000" w:rsidRPr="00000000">
              <w:rPr>
                <w:rtl w:val="0"/>
              </w:rPr>
              <w:t xml:space="preserve">, repayable from project proceeds with interest at a commercially reasonable rate.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Non-Cash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240" w:before="240" w:lineRule="auto"/>
              <w:rPr/>
            </w:pPr>
            <w:r w:rsidDel="00000000" w:rsidR="00000000" w:rsidRPr="00000000">
              <w:rPr>
                <w:rtl w:val="0"/>
              </w:rPr>
              <w:t xml:space="preserve">FN DevCorp shall contribute non-cash assets and services including, but not limited to: (i) land access rights and easements; (ii) permitting and regulatory coordination; and (iii) municipal and stakeholder engagement. Such contributions shall be reasonably valued and recorded in the JV’s financial records, subject to audit and mutual agreement.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240" w:before="240" w:lineRule="auto"/>
              <w:rPr/>
            </w:pPr>
            <w:r w:rsidDel="00000000" w:rsidR="00000000" w:rsidRPr="00000000">
              <w:rPr>
                <w:b w:val="1"/>
                <w:bCs w:val="1"/>
                <w:rtl w:val="0"/>
              </w:rPr>
              <w:t xml:space="preserve">Valuation of In-Kind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240" w:before="240" w:lineRule="auto"/>
              <w:rPr/>
            </w:pPr>
            <w:r w:rsidDel="00000000" w:rsidR="00000000" w:rsidRPr="00000000">
              <w:rPr>
                <w:rtl w:val="0"/>
              </w:rPr>
              <w:t xml:space="preserve">The value of FN DevCorp’s in-kind contributions shall be determined by the JMC based on supporting documentation and industry standards. In the event of dispute, an independent third-party valuation shall be obtained.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JV Budget and Funding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The JV shall maintain a rolling Project Budget and Funding Plan approved by the JMC. All capital requirements shall be forecast in advance and allocated between the Parties based on their respective ownership interests.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Capital Calls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If the JV requires additional funds beyond those available through project revenue or pre-approved financing, the JMC may issue a </w:t>
            </w:r>
            <w:r w:rsidDel="00000000" w:rsidR="00000000" w:rsidRPr="00000000">
              <w:rPr>
                <w:b w:val="1"/>
                <w:bCs w:val="1"/>
                <w:rtl w:val="0"/>
              </w:rPr>
              <w:t xml:space="preserve">Capital Call Notice</w:t>
            </w:r>
            <w:r w:rsidDel="00000000" w:rsidR="00000000" w:rsidRPr="00000000">
              <w:rPr>
                <w:rtl w:val="0"/>
              </w:rPr>
              <w:t xml:space="preserve"> to the Parties. Each Party shall contribute its proportionate share within [10] Business Days of such notice.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Failure to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 Party that fails to meet a Capital Call shall be deemed a </w:t>
            </w:r>
            <w:r w:rsidDel="00000000" w:rsidR="00000000" w:rsidRPr="00000000">
              <w:rPr>
                <w:b w:val="1"/>
                <w:bCs w:val="1"/>
                <w:rtl w:val="0"/>
              </w:rPr>
              <w:t xml:space="preserve">Defaulting Party</w:t>
            </w:r>
            <w:r w:rsidDel="00000000" w:rsidR="00000000" w:rsidRPr="00000000">
              <w:rPr>
                <w:rtl w:val="0"/>
              </w:rPr>
              <w:t xml:space="preserve">, and the Non-Defaulting Party shall have the right (but not obligation) to: (a) fund the shortfall; and (b) treat such advance as either (i) a loan to the JV bearing interest at [prime + 4%]; or (ii) an additional capital contribution, diluting the Defaulting Party’s interest proportionally, as further detailed in the JVA.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Financing Arrangements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Any external project financing (e.g., bank loans or credit facilities) shall be approved by the JMC and, where applicable, secured jointly or by the JV, with repayment obligations allocated in accordance with ownership interests unless otherwise agreed.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Cost Overruns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Unforeseen cost overruns shall be addressed by supplemental capital calls or internal reallocations, subject to JMC approval. Neither Party shall be liable for cost overruns beyond its ownership share unless agreed in writing.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Profit &amp; Loss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Net profits and losses to be shared pro rata based on ownership interests. Distributions timing and mechanisms to be set out in the JVA.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JV governed by a Joint Management Committee (“JMC”), composed of 1 representative from each party. Key decisions (e.g., budget changes, litigation, major subcontracts) require unanimous JMC approval.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Banking &amp; Accounting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JV to maintain a dedicated bank account. ContractorCo to manage accounting/reporting; FN DevCorp entitled to reasonable access and audit rights.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Employment &amp; Indigenous Participation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Minimum [X]% of project labour hours to be fulfilled by Indigenous workers, with priority given to FN DevCorp members. FN DevCorp to identify candidates and coordinate with ContractorCo for onboarding and training.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Subcontracting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Parties agree to give commercially reasonable preference to Indigenous-owned subcontractors. ContractorCo to lead procurement, subject to JMC oversight.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Insurance &amp; Bonds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JV to obtain project-specific insurance and bonding as required. Each party to maintain independent general liability and WSIB coverage.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Dispute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Fonts w:ascii="Nova Mono" w:cs="Nova Mono" w:eastAsia="Nova Mono" w:hAnsi="Nova Mono"/>
                <w:rtl w:val="0"/>
              </w:rPr>
              <w:t xml:space="preserve">Good faith negotiation → Mediation → Arbitration under the Arbitration Act, 1991 (Ontario).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Exclusivity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Binding. Parties agree not to participate in competing bids for the Project during the term of this JV.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Confidentiality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Binding. Parties shall not disclose the contents of this Term Sheet or related negotiations without prior written consent.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Governing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Province of Ontario.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Binding/Non-Binding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This Term Sheet is non-binding except for the provisions under: Exclusivity, Confidentiality, Governing Law, and Dispute Resolution. All other terms are subject to definitive agreement.</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pStyle w:val="Heading2"/>
        <w:spacing w:after="80" w:before="360" w:line="312" w:lineRule="auto"/>
        <w:rPr>
          <w:color w:val="353744"/>
          <w:sz w:val="34"/>
          <w:szCs w:val="34"/>
        </w:rPr>
      </w:pPr>
      <w:bookmarkStart w:colFirst="0" w:colLast="0" w:name="_cmjuh5839x9e" w:id="1"/>
      <w:bookmarkEnd w:id="1"/>
      <w:r w:rsidDel="00000000" w:rsidR="00000000" w:rsidRPr="00000000">
        <w:rPr>
          <w:color w:val="353744"/>
          <w:sz w:val="34"/>
          <w:szCs w:val="34"/>
          <w:rtl w:val="0"/>
        </w:rPr>
        <w:t xml:space="preserve">Signatures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ContractorCo Ltd.</w:t>
        <w:br w:type="textWrapping"/>
      </w:r>
      <w:r w:rsidDel="00000000" w:rsidR="00000000" w:rsidRPr="00000000">
        <w:rPr>
          <w:rtl w:val="0"/>
        </w:rPr>
        <w:t xml:space="preserve"> Name: ___________________</w:t>
        <w:br w:type="textWrapping"/>
        <w:t xml:space="preserve"> Title: ___________________</w:t>
        <w:br w:type="textWrapping"/>
        <w:t xml:space="preserve"> Date: ___________________</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First Nation DevCorp</w:t>
        <w:br w:type="textWrapping"/>
      </w:r>
      <w:r w:rsidDel="00000000" w:rsidR="00000000" w:rsidRPr="00000000">
        <w:rPr>
          <w:rtl w:val="0"/>
        </w:rPr>
        <w:t xml:space="preserve"> Name: ___________________</w:t>
        <w:br w:type="textWrapping"/>
        <w:t xml:space="preserve"> Title: ___________________</w:t>
        <w:br w:type="textWrapping"/>
        <w:t xml:space="preserve"> Date: ___________________ </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A version with </w:t>
      </w:r>
      <w:r w:rsidDel="00000000" w:rsidR="00000000" w:rsidRPr="00000000">
        <w:rPr>
          <w:b w:val="1"/>
          <w:bCs w:val="1"/>
          <w:rtl w:val="0"/>
        </w:rPr>
        <w:t xml:space="preserve">commentary/explanatory notes</w:t>
      </w:r>
      <w:r w:rsidDel="00000000" w:rsidR="00000000" w:rsidRPr="00000000">
        <w:rPr>
          <w:rtl w:val="0"/>
        </w:rPr>
        <w:t xml:space="preserve"> (e.g. to send to a client or internal team)</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precedent JV Agreement</w:t>
      </w:r>
      <w:r w:rsidDel="00000000" w:rsidR="00000000" w:rsidRPr="00000000">
        <w:rPr>
          <w:rtl w:val="0"/>
        </w:rPr>
        <w:t xml:space="preserve"> to follow from this Term Sheet</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Adjustments to reflect </w:t>
      </w:r>
      <w:r w:rsidDel="00000000" w:rsidR="00000000" w:rsidRPr="00000000">
        <w:rPr>
          <w:b w:val="1"/>
          <w:bCs w:val="1"/>
          <w:rtl w:val="0"/>
        </w:rPr>
        <w:t xml:space="preserve">tripartite arrangements</w:t>
      </w:r>
      <w:r w:rsidDel="00000000" w:rsidR="00000000" w:rsidRPr="00000000">
        <w:rPr>
          <w:rtl w:val="0"/>
        </w:rPr>
        <w:t xml:space="preserve"> (e.g. if a third party, like a funding partner, is involved)</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