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line="240" w:lineRule="auto"/>
        <w:ind w:right="90"/>
        <w:rPr>
          <w:rFonts w:ascii="Times New Roman" w:cs="Times New Roman" w:eastAsia="Times New Roman" w:hAnsi="Times New Roman"/>
          <w:color w:val="666666"/>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office@levinelegal.ca</w:t>
        </w:r>
      </w:hyperlink>
      <w:r w:rsidDel="00000000" w:rsidR="00000000" w:rsidRPr="00000000">
        <w:rPr>
          <w:rtl w:val="0"/>
        </w:rPr>
      </w:r>
    </w:p>
    <w:p w:rsidR="00000000" w:rsidDel="00000000" w:rsidP="00000000" w:rsidRDefault="00000000" w:rsidRPr="00000000" w14:paraId="00000005">
      <w:pPr>
        <w:pStyle w:val="Title"/>
        <w:rPr/>
      </w:pPr>
      <w:bookmarkStart w:colFirst="0" w:colLast="0" w:name="_30qncsiwgs8c" w:id="0"/>
      <w:bookmarkEnd w:id="0"/>
      <w:r w:rsidDel="00000000" w:rsidR="00000000" w:rsidRPr="00000000">
        <w:rPr>
          <w:rtl w:val="0"/>
        </w:rPr>
      </w:r>
    </w:p>
    <w:p w:rsidR="00000000" w:rsidDel="00000000" w:rsidP="00000000" w:rsidRDefault="00000000" w:rsidRPr="00000000" w14:paraId="00000006">
      <w:pPr>
        <w:pStyle w:val="Title"/>
        <w:rPr/>
      </w:pPr>
      <w:bookmarkStart w:colFirst="0" w:colLast="0" w:name="_4iu2rbwauyhk" w:id="1"/>
      <w:bookmarkEnd w:id="1"/>
      <w:r w:rsidDel="00000000" w:rsidR="00000000" w:rsidRPr="00000000">
        <w:rPr>
          <w:rtl w:val="0"/>
        </w:rPr>
        <w:t xml:space="preserve">Contract Law - Securitization - </w:t>
      </w:r>
      <w:r w:rsidDel="00000000" w:rsidR="00000000" w:rsidRPr="00000000">
        <w:rPr>
          <w:rtl w:val="0"/>
        </w:rPr>
        <w:t xml:space="preserve">Personal Property Security Act Registration (ON)</w:t>
      </w:r>
    </w:p>
    <w:p w:rsidR="00000000" w:rsidDel="00000000" w:rsidP="00000000" w:rsidRDefault="00000000" w:rsidRPr="00000000" w14:paraId="00000007">
      <w:pPr>
        <w:pStyle w:val="Title"/>
        <w:rPr/>
      </w:pPr>
      <w:bookmarkStart w:colFirst="0" w:colLast="0" w:name="_romjcjrk7p5s" w:id="2"/>
      <w:bookmarkEnd w:id="2"/>
      <w:r w:rsidDel="00000000" w:rsidR="00000000" w:rsidRPr="00000000">
        <w:rPr>
          <w:rtl w:val="0"/>
        </w:rPr>
      </w:r>
    </w:p>
    <w:p w:rsidR="00000000" w:rsidDel="00000000" w:rsidP="00000000" w:rsidRDefault="00000000" w:rsidRPr="00000000" w14:paraId="00000008">
      <w:pPr>
        <w:pStyle w:val="Title"/>
        <w:rPr/>
      </w:pPr>
      <w:bookmarkStart w:colFirst="0" w:colLast="0" w:name="_9piss4gyfx7d" w:id="3"/>
      <w:bookmarkEnd w:id="3"/>
      <w:r w:rsidDel="00000000" w:rsidR="00000000" w:rsidRPr="00000000">
        <w:rPr>
          <w:rtl w:val="0"/>
        </w:rPr>
      </w:r>
    </w:p>
    <w:p w:rsidR="00000000" w:rsidDel="00000000" w:rsidP="00000000" w:rsidRDefault="00000000" w:rsidRPr="00000000" w14:paraId="00000009">
      <w:pPr>
        <w:pStyle w:val="Title"/>
        <w:rPr>
          <w:rFonts w:ascii="Verdana" w:cs="Verdana" w:eastAsia="Verdana" w:hAnsi="Verdana"/>
          <w:color w:val="212121"/>
          <w:sz w:val="18"/>
          <w:szCs w:val="18"/>
          <w:highlight w:val="white"/>
        </w:rPr>
      </w:pPr>
      <w:bookmarkStart w:colFirst="0" w:colLast="0" w:name="_stqzpw94rey0" w:id="4"/>
      <w:bookmarkEnd w:id="4"/>
      <w:hyperlink r:id="rId7">
        <w:r w:rsidDel="00000000" w:rsidR="00000000" w:rsidRPr="00000000">
          <w:rPr>
            <w:rFonts w:ascii="Verdana" w:cs="Verdana" w:eastAsia="Verdana" w:hAnsi="Verdana"/>
            <w:color w:val="e8171f"/>
            <w:sz w:val="18"/>
            <w:szCs w:val="18"/>
            <w:highlight w:val="white"/>
            <w:u w:val="single"/>
            <w:rtl w:val="0"/>
          </w:rPr>
          <w:t xml:space="preserve">PPSA: Conducting Searches and Obtaining Waivers and Discharges</w:t>
        </w:r>
      </w:hyperlink>
      <w:r w:rsidDel="00000000" w:rsidR="00000000" w:rsidRPr="00000000">
        <w:rPr>
          <w:rFonts w:ascii="Verdana" w:cs="Verdana" w:eastAsia="Verdana" w:hAnsi="Verdana"/>
          <w:color w:val="212121"/>
          <w:sz w:val="18"/>
          <w:szCs w:val="18"/>
          <w:highlight w:val="white"/>
          <w:rtl w:val="0"/>
        </w:rPr>
        <w:t xml:space="preserve">, </w:t>
      </w:r>
    </w:p>
    <w:p w:rsidR="00000000" w:rsidDel="00000000" w:rsidP="00000000" w:rsidRDefault="00000000" w:rsidRPr="00000000" w14:paraId="0000000A">
      <w:pPr>
        <w:pStyle w:val="Title"/>
        <w:rPr>
          <w:rFonts w:ascii="Verdana" w:cs="Verdana" w:eastAsia="Verdana" w:hAnsi="Verdana"/>
          <w:color w:val="212121"/>
          <w:sz w:val="18"/>
          <w:szCs w:val="18"/>
          <w:highlight w:val="white"/>
        </w:rPr>
      </w:pPr>
      <w:bookmarkStart w:colFirst="0" w:colLast="0" w:name="_n1p6en1beqgr" w:id="5"/>
      <w:bookmarkEnd w:id="5"/>
      <w:hyperlink r:id="rId8">
        <w:r w:rsidDel="00000000" w:rsidR="00000000" w:rsidRPr="00000000">
          <w:rPr>
            <w:rFonts w:ascii="Verdana" w:cs="Verdana" w:eastAsia="Verdana" w:hAnsi="Verdana"/>
            <w:color w:val="006ebb"/>
            <w:sz w:val="18"/>
            <w:szCs w:val="18"/>
            <w:highlight w:val="white"/>
            <w:u w:val="single"/>
            <w:rtl w:val="0"/>
          </w:rPr>
          <w:t xml:space="preserve">PPSA: Perfection and Maintaining Perfection Post-Closing (ON, BC, AB)</w:t>
        </w:r>
      </w:hyperlink>
      <w:r w:rsidDel="00000000" w:rsidR="00000000" w:rsidRPr="00000000">
        <w:rPr>
          <w:rFonts w:ascii="Verdana" w:cs="Verdana" w:eastAsia="Verdana" w:hAnsi="Verdana"/>
          <w:color w:val="212121"/>
          <w:sz w:val="18"/>
          <w:szCs w:val="18"/>
          <w:highlight w:val="white"/>
          <w:rtl w:val="0"/>
        </w:rPr>
        <w:t xml:space="preserve">,  </w:t>
      </w:r>
    </w:p>
    <w:p w:rsidR="00000000" w:rsidDel="00000000" w:rsidP="00000000" w:rsidRDefault="00000000" w:rsidRPr="00000000" w14:paraId="0000000B">
      <w:pPr>
        <w:pStyle w:val="Title"/>
        <w:rPr/>
      </w:pPr>
      <w:bookmarkStart w:colFirst="0" w:colLast="0" w:name="_e94m9jhr57ny" w:id="6"/>
      <w:bookmarkEnd w:id="6"/>
      <w:r w:rsidDel="00000000" w:rsidR="00000000" w:rsidRPr="00000000">
        <w:rPr>
          <w:rFonts w:ascii="Verdana" w:cs="Verdana" w:eastAsia="Verdana" w:hAnsi="Verdana"/>
          <w:color w:val="212121"/>
          <w:sz w:val="18"/>
          <w:szCs w:val="18"/>
          <w:highlight w:val="white"/>
          <w:rtl w:val="0"/>
        </w:rPr>
        <w:t xml:space="preserve"> </w:t>
      </w:r>
      <w:hyperlink r:id="rId9">
        <w:r w:rsidDel="00000000" w:rsidR="00000000" w:rsidRPr="00000000">
          <w:rPr>
            <w:rFonts w:ascii="Verdana" w:cs="Verdana" w:eastAsia="Verdana" w:hAnsi="Verdana"/>
            <w:color w:val="006ebb"/>
            <w:sz w:val="18"/>
            <w:szCs w:val="18"/>
            <w:highlight w:val="white"/>
            <w:u w:val="single"/>
            <w:rtl w:val="0"/>
          </w:rPr>
          <w:t xml:space="preserve">Security Interest Registration under the Personal Property Security Act (ON)</w:t>
        </w:r>
      </w:hyperlink>
      <w:r w:rsidDel="00000000" w:rsidR="00000000" w:rsidRPr="00000000">
        <w:rPr>
          <w:rFonts w:ascii="Verdana" w:cs="Verdana" w:eastAsia="Verdana" w:hAnsi="Verdana"/>
          <w:color w:val="212121"/>
          <w:sz w:val="18"/>
          <w:szCs w:val="18"/>
          <w:highlight w:val="white"/>
          <w:rtl w:val="0"/>
        </w:rPr>
        <w:t xml:space="preserve">.</w:t>
      </w:r>
      <w:r w:rsidDel="00000000" w:rsidR="00000000" w:rsidRPr="00000000">
        <w:rPr>
          <w:rtl w:val="0"/>
        </w:rPr>
        <w:t xml:space="preserve"> </w:t>
      </w:r>
    </w:p>
    <w:p w:rsidR="00000000" w:rsidDel="00000000" w:rsidP="00000000" w:rsidRDefault="00000000" w:rsidRPr="00000000" w14:paraId="0000000C">
      <w:pPr>
        <w:spacing w:line="408" w:lineRule="auto"/>
        <w:rPr>
          <w:rFonts w:ascii="Verdana" w:cs="Verdana" w:eastAsia="Verdana" w:hAnsi="Verdana"/>
          <w:b w:val="1"/>
          <w:bCs w:val="1"/>
          <w:i w:val="1"/>
          <w:iCs w:val="1"/>
          <w:color w:val="008a00"/>
          <w:sz w:val="18"/>
          <w:szCs w:val="18"/>
          <w:highlight w:val="white"/>
        </w:rPr>
      </w:pPr>
      <w:r w:rsidDel="00000000" w:rsidR="00000000" w:rsidRPr="00000000">
        <w:rPr>
          <w:rFonts w:ascii="Verdana" w:cs="Verdana" w:eastAsia="Verdana" w:hAnsi="Verdana"/>
          <w:b w:val="1"/>
          <w:bCs w:val="1"/>
          <w:i w:val="1"/>
          <w:iCs w:val="1"/>
          <w:color w:val="008a00"/>
          <w:sz w:val="18"/>
          <w:szCs w:val="18"/>
          <w:highlight w:val="white"/>
          <w:rtl w:val="0"/>
        </w:rPr>
        <w:t xml:space="preserve"> </w:t>
      </w:r>
    </w:p>
    <w:p w:rsidR="00000000" w:rsidDel="00000000" w:rsidP="00000000" w:rsidRDefault="00000000" w:rsidRPr="00000000" w14:paraId="0000000D">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This note provides practical guidance regarding why register under the Personal Property Security Act ("</w:t>
      </w:r>
      <w:r w:rsidDel="00000000" w:rsidR="00000000" w:rsidRPr="00000000">
        <w:rPr>
          <w:rFonts w:ascii="Verdana" w:cs="Verdana" w:eastAsia="Verdana" w:hAnsi="Verdana"/>
          <w:color w:val="212121"/>
          <w:sz w:val="18"/>
          <w:szCs w:val="18"/>
          <w:highlight w:val="white"/>
          <w:u w:val="single"/>
          <w:rtl w:val="0"/>
        </w:rPr>
        <w:t xml:space="preserve">PPSA</w:t>
      </w:r>
      <w:r w:rsidDel="00000000" w:rsidR="00000000" w:rsidRPr="00000000">
        <w:rPr>
          <w:rFonts w:ascii="Verdana" w:cs="Verdana" w:eastAsia="Verdana" w:hAnsi="Verdana"/>
          <w:color w:val="212121"/>
          <w:sz w:val="18"/>
          <w:szCs w:val="18"/>
          <w:highlight w:val="white"/>
          <w:rtl w:val="0"/>
        </w:rPr>
        <w:t xml:space="preserve">") of Ontario and when to file a financing statement.</w:t>
      </w:r>
    </w:p>
    <w:p w:rsidR="00000000" w:rsidDel="00000000" w:rsidP="00000000" w:rsidRDefault="00000000" w:rsidRPr="00000000" w14:paraId="0000000F">
      <w:pPr>
        <w:rPr/>
      </w:pPr>
      <w:r w:rsidDel="00000000" w:rsidR="00000000" w:rsidRPr="00000000">
        <w:rPr>
          <w:rtl w:val="0"/>
        </w:rPr>
        <w:t xml:space="preserve">It is not an exhaustive description of all circumstances in which a secured party should register a financing statement.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This practice note specifically refers to the Ontario </w:t>
      </w:r>
      <w:r w:rsidDel="00000000" w:rsidR="00000000" w:rsidRPr="00000000">
        <w:rPr>
          <w:rFonts w:ascii="Verdana" w:cs="Verdana" w:eastAsia="Verdana" w:hAnsi="Verdana"/>
          <w:i w:val="1"/>
          <w:iCs w:val="1"/>
          <w:color w:val="212121"/>
          <w:sz w:val="18"/>
          <w:szCs w:val="18"/>
          <w:highlight w:val="white"/>
          <w:rtl w:val="0"/>
        </w:rPr>
        <w:t xml:space="preserve">Personal Property Security Act,</w:t>
      </w:r>
      <w:r w:rsidDel="00000000" w:rsidR="00000000" w:rsidRPr="00000000">
        <w:rPr>
          <w:rFonts w:ascii="Verdana" w:cs="Verdana" w:eastAsia="Verdana" w:hAnsi="Verdana"/>
          <w:color w:val="212121"/>
          <w:sz w:val="18"/>
          <w:szCs w:val="18"/>
          <w:highlight w:val="white"/>
          <w:rtl w:val="0"/>
        </w:rPr>
        <w:t xml:space="preserve"> </w:t>
      </w:r>
      <w:hyperlink r:id="rId10">
        <w:r w:rsidDel="00000000" w:rsidR="00000000" w:rsidRPr="00000000">
          <w:rPr>
            <w:rFonts w:ascii="Verdana" w:cs="Verdana" w:eastAsia="Verdana" w:hAnsi="Verdana"/>
            <w:color w:val="006ebb"/>
            <w:sz w:val="18"/>
            <w:szCs w:val="18"/>
            <w:highlight w:val="white"/>
            <w:u w:val="single"/>
            <w:rtl w:val="0"/>
          </w:rPr>
          <w:t xml:space="preserve">R.S.O. 1990, c. P. 10</w:t>
        </w:r>
      </w:hyperlink>
      <w:r w:rsidDel="00000000" w:rsidR="00000000" w:rsidRPr="00000000">
        <w:rPr>
          <w:rFonts w:ascii="Verdana" w:cs="Verdana" w:eastAsia="Verdana" w:hAnsi="Verdana"/>
          <w:color w:val="212121"/>
          <w:sz w:val="18"/>
          <w:szCs w:val="18"/>
          <w:highlight w:val="white"/>
          <w:rtl w:val="0"/>
        </w:rPr>
        <w:t xml:space="preserve"> ("</w:t>
      </w:r>
      <w:r w:rsidDel="00000000" w:rsidR="00000000" w:rsidRPr="00000000">
        <w:rPr>
          <w:rFonts w:ascii="Verdana" w:cs="Verdana" w:eastAsia="Verdana" w:hAnsi="Verdana"/>
          <w:color w:val="212121"/>
          <w:sz w:val="18"/>
          <w:szCs w:val="18"/>
          <w:highlight w:val="white"/>
          <w:u w:val="single"/>
          <w:rtl w:val="0"/>
        </w:rPr>
        <w:t xml:space="preserve">Ontario PPSA</w:t>
      </w:r>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If the debtor is located or has assets in another province, you should consult the applicable PPSA.</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It is therefore important that, before December 31, 2024, counsel to secured parties review their clients existing PPSA registrations to confirm that they comply with the RTRSA rules and file any necessary amending registrations. Failure to comply with the new RTRSA rules may cause the security interests to become unperfected and lose their priority.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For more information about security over assets, see practice notes </w:t>
      </w:r>
      <w:hyperlink r:id="rId11">
        <w:r w:rsidDel="00000000" w:rsidR="00000000" w:rsidRPr="00000000">
          <w:rPr>
            <w:rFonts w:ascii="Verdana" w:cs="Verdana" w:eastAsia="Verdana" w:hAnsi="Verdana"/>
            <w:color w:val="006ebb"/>
            <w:sz w:val="18"/>
            <w:szCs w:val="18"/>
            <w:highlight w:val="white"/>
            <w:u w:val="single"/>
            <w:rtl w:val="0"/>
          </w:rPr>
          <w:t xml:space="preserve">PPSA: Conducting Searches and Obtaining Waivers and Discharges</w:t>
        </w:r>
      </w:hyperlink>
      <w:r w:rsidDel="00000000" w:rsidR="00000000" w:rsidRPr="00000000">
        <w:rPr>
          <w:rFonts w:ascii="Verdana" w:cs="Verdana" w:eastAsia="Verdana" w:hAnsi="Verdana"/>
          <w:color w:val="212121"/>
          <w:sz w:val="18"/>
          <w:szCs w:val="18"/>
          <w:highlight w:val="white"/>
          <w:rtl w:val="0"/>
        </w:rPr>
        <w:t xml:space="preserve">, </w:t>
      </w:r>
      <w:hyperlink r:id="rId12">
        <w:r w:rsidDel="00000000" w:rsidR="00000000" w:rsidRPr="00000000">
          <w:rPr>
            <w:rFonts w:ascii="Verdana" w:cs="Verdana" w:eastAsia="Verdana" w:hAnsi="Verdana"/>
            <w:color w:val="006ebb"/>
            <w:sz w:val="18"/>
            <w:szCs w:val="18"/>
            <w:highlight w:val="white"/>
            <w:u w:val="single"/>
            <w:rtl w:val="0"/>
          </w:rPr>
          <w:t xml:space="preserve">PPSA: Perfection and Maintaining Perfection Post-Closing (ON, BC, AB)</w:t>
        </w:r>
      </w:hyperlink>
      <w:r w:rsidDel="00000000" w:rsidR="00000000" w:rsidRPr="00000000">
        <w:rPr>
          <w:rFonts w:ascii="Verdana" w:cs="Verdana" w:eastAsia="Verdana" w:hAnsi="Verdana"/>
          <w:color w:val="212121"/>
          <w:sz w:val="18"/>
          <w:szCs w:val="18"/>
          <w:highlight w:val="white"/>
          <w:rtl w:val="0"/>
        </w:rPr>
        <w:t xml:space="preserve">, </w:t>
      </w:r>
      <w:hyperlink r:id="rId13">
        <w:r w:rsidDel="00000000" w:rsidR="00000000" w:rsidRPr="00000000">
          <w:rPr>
            <w:rFonts w:ascii="Verdana" w:cs="Verdana" w:eastAsia="Verdana" w:hAnsi="Verdana"/>
            <w:color w:val="006ebb"/>
            <w:sz w:val="18"/>
            <w:szCs w:val="18"/>
            <w:highlight w:val="white"/>
            <w:u w:val="single"/>
            <w:rtl w:val="0"/>
          </w:rPr>
          <w:t xml:space="preserve">Security Interest Registration (PPSA) (BC)</w:t>
        </w:r>
      </w:hyperlink>
      <w:r w:rsidDel="00000000" w:rsidR="00000000" w:rsidRPr="00000000">
        <w:rPr>
          <w:rFonts w:ascii="Verdana" w:cs="Verdana" w:eastAsia="Verdana" w:hAnsi="Verdana"/>
          <w:color w:val="212121"/>
          <w:sz w:val="18"/>
          <w:szCs w:val="18"/>
          <w:highlight w:val="white"/>
          <w:rtl w:val="0"/>
        </w:rPr>
        <w:t xml:space="preserve">, </w:t>
      </w:r>
      <w:hyperlink r:id="rId14">
        <w:r w:rsidDel="00000000" w:rsidR="00000000" w:rsidRPr="00000000">
          <w:rPr>
            <w:rFonts w:ascii="Verdana" w:cs="Verdana" w:eastAsia="Verdana" w:hAnsi="Verdana"/>
            <w:color w:val="006ebb"/>
            <w:sz w:val="18"/>
            <w:szCs w:val="18"/>
            <w:highlight w:val="white"/>
            <w:u w:val="single"/>
            <w:rtl w:val="0"/>
          </w:rPr>
          <w:t xml:space="preserve">Security Interest Registration (PPSA) (AB)</w:t>
        </w:r>
      </w:hyperlink>
      <w:r w:rsidDel="00000000" w:rsidR="00000000" w:rsidRPr="00000000">
        <w:rPr>
          <w:rFonts w:ascii="Verdana" w:cs="Verdana" w:eastAsia="Verdana" w:hAnsi="Verdana"/>
          <w:color w:val="212121"/>
          <w:sz w:val="18"/>
          <w:szCs w:val="18"/>
          <w:highlight w:val="white"/>
          <w:rtl w:val="0"/>
        </w:rPr>
        <w:t xml:space="preserve">, and </w:t>
      </w:r>
      <w:hyperlink r:id="rId15">
        <w:r w:rsidDel="00000000" w:rsidR="00000000" w:rsidRPr="00000000">
          <w:rPr>
            <w:rFonts w:ascii="Verdana" w:cs="Verdana" w:eastAsia="Verdana" w:hAnsi="Verdana"/>
            <w:color w:val="006ebb"/>
            <w:sz w:val="18"/>
            <w:szCs w:val="18"/>
            <w:highlight w:val="white"/>
            <w:u w:val="single"/>
            <w:rtl w:val="0"/>
          </w:rPr>
          <w:t xml:space="preserve">Security Interest Registration under the Personal Property Security Act (ON)</w:t>
        </w:r>
      </w:hyperlink>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16">
      <w:pPr>
        <w:pStyle w:val="Heading1"/>
        <w:spacing w:line="408" w:lineRule="auto"/>
        <w:rPr/>
      </w:pPr>
      <w:bookmarkStart w:colFirst="0" w:colLast="0" w:name="_kqx1izblsq0q" w:id="7"/>
      <w:bookmarkEnd w:id="7"/>
      <w:r w:rsidDel="00000000" w:rsidR="00000000" w:rsidRPr="00000000">
        <w:rPr>
          <w:rtl w:val="0"/>
        </w:rPr>
        <w:t xml:space="preserve">Why Register under the Personal Property Security Act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Registration is one of the methods that a secured party can use to perfect a security interest under the provincial PPSAs. For perfection to occur by registration, the security interest must have attached to the collateral. Perfection is described as "the highest measure of protection available to a security interest against competing interests" (Anthony Duggan, </w:t>
      </w:r>
      <w:r w:rsidDel="00000000" w:rsidR="00000000" w:rsidRPr="00000000">
        <w:rPr>
          <w:rFonts w:ascii="Verdana" w:cs="Verdana" w:eastAsia="Verdana" w:hAnsi="Verdana"/>
          <w:i w:val="1"/>
          <w:iCs w:val="1"/>
          <w:color w:val="212121"/>
          <w:sz w:val="18"/>
          <w:szCs w:val="18"/>
          <w:highlight w:val="white"/>
          <w:rtl w:val="0"/>
        </w:rPr>
        <w:t xml:space="preserve">The Ontario Personal Property Security Act — Commentary and Analysis, 3rd ed</w:t>
      </w:r>
      <w:r w:rsidDel="00000000" w:rsidR="00000000" w:rsidRPr="00000000">
        <w:rPr>
          <w:rFonts w:ascii="Verdana" w:cs="Verdana" w:eastAsia="Verdana" w:hAnsi="Verdana"/>
          <w:color w:val="212121"/>
          <w:sz w:val="18"/>
          <w:szCs w:val="18"/>
          <w:highlight w:val="white"/>
          <w:rtl w:val="0"/>
        </w:rPr>
        <w:t xml:space="preserve">, (Toronto: LexisNexis Canada, 2020) at Part III).</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A secured party can register a security interest in any type of collateral that is subject to the applicable PPSA (Ontario PPSA, s. </w:t>
      </w:r>
      <w:hyperlink r:id="rId16">
        <w:r w:rsidDel="00000000" w:rsidR="00000000" w:rsidRPr="00000000">
          <w:rPr>
            <w:rFonts w:ascii="Verdana" w:cs="Verdana" w:eastAsia="Verdana" w:hAnsi="Verdana"/>
            <w:color w:val="006ebb"/>
            <w:sz w:val="18"/>
            <w:szCs w:val="18"/>
            <w:highlight w:val="white"/>
            <w:u w:val="single"/>
            <w:rtl w:val="0"/>
          </w:rPr>
          <w:t xml:space="preserve">2</w:t>
        </w:r>
      </w:hyperlink>
      <w:r w:rsidDel="00000000" w:rsidR="00000000" w:rsidRPr="00000000">
        <w:rPr>
          <w:rFonts w:ascii="Verdana" w:cs="Verdana" w:eastAsia="Verdana" w:hAnsi="Verdana"/>
          <w:color w:val="212121"/>
          <w:sz w:val="18"/>
          <w:szCs w:val="18"/>
          <w:highlight w:val="white"/>
          <w:rtl w:val="0"/>
        </w:rPr>
        <w:t xml:space="preserve">(a); Alberta PPSA, s. </w:t>
      </w:r>
      <w:hyperlink r:id="rId17">
        <w:r w:rsidDel="00000000" w:rsidR="00000000" w:rsidRPr="00000000">
          <w:rPr>
            <w:rFonts w:ascii="Verdana" w:cs="Verdana" w:eastAsia="Verdana" w:hAnsi="Verdana"/>
            <w:color w:val="006ebb"/>
            <w:sz w:val="18"/>
            <w:szCs w:val="18"/>
            <w:highlight w:val="white"/>
            <w:u w:val="single"/>
            <w:rtl w:val="0"/>
          </w:rPr>
          <w:t xml:space="preserve">3</w:t>
        </w:r>
      </w:hyperlink>
      <w:r w:rsidDel="00000000" w:rsidR="00000000" w:rsidRPr="00000000">
        <w:rPr>
          <w:rFonts w:ascii="Verdana" w:cs="Verdana" w:eastAsia="Verdana" w:hAnsi="Verdana"/>
          <w:color w:val="212121"/>
          <w:sz w:val="18"/>
          <w:szCs w:val="18"/>
          <w:highlight w:val="white"/>
          <w:rtl w:val="0"/>
        </w:rPr>
        <w:t xml:space="preserve">(1); British Columbia PPSA, s. </w:t>
      </w:r>
      <w:hyperlink r:id="rId18">
        <w:r w:rsidDel="00000000" w:rsidR="00000000" w:rsidRPr="00000000">
          <w:rPr>
            <w:rFonts w:ascii="Verdana" w:cs="Verdana" w:eastAsia="Verdana" w:hAnsi="Verdana"/>
            <w:color w:val="006ebb"/>
            <w:sz w:val="18"/>
            <w:szCs w:val="18"/>
            <w:highlight w:val="white"/>
            <w:u w:val="single"/>
            <w:rtl w:val="0"/>
          </w:rPr>
          <w:t xml:space="preserve">2</w:t>
        </w:r>
      </w:hyperlink>
      <w:r w:rsidDel="00000000" w:rsidR="00000000" w:rsidRPr="00000000">
        <w:rPr>
          <w:rFonts w:ascii="Verdana" w:cs="Verdana" w:eastAsia="Verdana" w:hAnsi="Verdana"/>
          <w:color w:val="212121"/>
          <w:sz w:val="18"/>
          <w:szCs w:val="18"/>
          <w:highlight w:val="white"/>
          <w:rtl w:val="0"/>
        </w:rPr>
        <w:t xml:space="preserve">(1)). Other reasons to register under the applicable provincial PPSA include:</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highlight w:val="white"/>
          <w:rtl w:val="0"/>
        </w:rPr>
        <w:t xml:space="preserve">• to give notice of a transfer of accounts even if no security interest is created (Ontario PPSA, s. </w:t>
      </w:r>
      <w:hyperlink r:id="rId19">
        <w:r w:rsidDel="00000000" w:rsidR="00000000" w:rsidRPr="00000000">
          <w:rPr>
            <w:rFonts w:ascii="Verdana" w:cs="Verdana" w:eastAsia="Verdana" w:hAnsi="Verdana"/>
            <w:color w:val="006ebb"/>
            <w:sz w:val="18"/>
            <w:szCs w:val="18"/>
            <w:highlight w:val="white"/>
            <w:u w:val="single"/>
            <w:rtl w:val="0"/>
          </w:rPr>
          <w:t xml:space="preserve">2</w:t>
        </w:r>
      </w:hyperlink>
      <w:r w:rsidDel="00000000" w:rsidR="00000000" w:rsidRPr="00000000">
        <w:rPr>
          <w:rFonts w:ascii="Verdana" w:cs="Verdana" w:eastAsia="Verdana" w:hAnsi="Verdana"/>
          <w:color w:val="212121"/>
          <w:sz w:val="18"/>
          <w:szCs w:val="18"/>
          <w:highlight w:val="white"/>
          <w:rtl w:val="0"/>
        </w:rPr>
        <w:t xml:space="preserve">(b); Alberta PPSA, s. </w:t>
      </w:r>
      <w:hyperlink r:id="rId20">
        <w:r w:rsidDel="00000000" w:rsidR="00000000" w:rsidRPr="00000000">
          <w:rPr>
            <w:rFonts w:ascii="Verdana" w:cs="Verdana" w:eastAsia="Verdana" w:hAnsi="Verdana"/>
            <w:color w:val="006ebb"/>
            <w:sz w:val="18"/>
            <w:szCs w:val="18"/>
            <w:highlight w:val="white"/>
            <w:u w:val="single"/>
            <w:rtl w:val="0"/>
          </w:rPr>
          <w:t xml:space="preserve">3</w:t>
        </w:r>
      </w:hyperlink>
      <w:r w:rsidDel="00000000" w:rsidR="00000000" w:rsidRPr="00000000">
        <w:rPr>
          <w:rFonts w:ascii="Verdana" w:cs="Verdana" w:eastAsia="Verdana" w:hAnsi="Verdana"/>
          <w:color w:val="212121"/>
          <w:sz w:val="18"/>
          <w:szCs w:val="18"/>
          <w:highlight w:val="white"/>
          <w:rtl w:val="0"/>
        </w:rPr>
        <w:t xml:space="preserve">(2)(a); British Columbia PPSA, s. </w:t>
      </w:r>
      <w:hyperlink r:id="rId21">
        <w:r w:rsidDel="00000000" w:rsidR="00000000" w:rsidRPr="00000000">
          <w:rPr>
            <w:rFonts w:ascii="Verdana" w:cs="Verdana" w:eastAsia="Verdana" w:hAnsi="Verdana"/>
            <w:color w:val="006ebb"/>
            <w:sz w:val="18"/>
            <w:szCs w:val="18"/>
            <w:highlight w:val="white"/>
            <w:u w:val="single"/>
            <w:rtl w:val="0"/>
          </w:rPr>
          <w:t xml:space="preserve">3</w:t>
        </w:r>
      </w:hyperlink>
      <w:r w:rsidDel="00000000" w:rsidR="00000000" w:rsidRPr="00000000">
        <w:rPr>
          <w:rFonts w:ascii="Verdana" w:cs="Verdana" w:eastAsia="Verdana" w:hAnsi="Verdana"/>
          <w:color w:val="212121"/>
          <w:sz w:val="18"/>
          <w:szCs w:val="18"/>
          <w:highlight w:val="white"/>
          <w:rtl w:val="0"/>
        </w:rPr>
        <w:t xml:space="preserve">(a)); and</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 to give notice of goods leased under a lease for a term of more than a year even if the lease does not secure payment or performance of an obligation (Ontario PPSA, s. </w:t>
      </w:r>
      <w:hyperlink r:id="rId22">
        <w:r w:rsidDel="00000000" w:rsidR="00000000" w:rsidRPr="00000000">
          <w:rPr>
            <w:rFonts w:ascii="Verdana" w:cs="Verdana" w:eastAsia="Verdana" w:hAnsi="Verdana"/>
            <w:color w:val="006ebb"/>
            <w:sz w:val="18"/>
            <w:szCs w:val="18"/>
            <w:highlight w:val="white"/>
            <w:u w:val="single"/>
            <w:rtl w:val="0"/>
          </w:rPr>
          <w:t xml:space="preserve">2</w:t>
        </w:r>
      </w:hyperlink>
      <w:r w:rsidDel="00000000" w:rsidR="00000000" w:rsidRPr="00000000">
        <w:rPr>
          <w:rFonts w:ascii="Verdana" w:cs="Verdana" w:eastAsia="Verdana" w:hAnsi="Verdana"/>
          <w:color w:val="212121"/>
          <w:sz w:val="18"/>
          <w:szCs w:val="18"/>
          <w:highlight w:val="white"/>
          <w:rtl w:val="0"/>
        </w:rPr>
        <w:t xml:space="preserve">(c); Alberta PPSA, s. </w:t>
      </w:r>
      <w:hyperlink r:id="rId23">
        <w:r w:rsidDel="00000000" w:rsidR="00000000" w:rsidRPr="00000000">
          <w:rPr>
            <w:rFonts w:ascii="Verdana" w:cs="Verdana" w:eastAsia="Verdana" w:hAnsi="Verdana"/>
            <w:color w:val="006ebb"/>
            <w:sz w:val="18"/>
            <w:szCs w:val="18"/>
            <w:highlight w:val="white"/>
            <w:u w:val="single"/>
            <w:rtl w:val="0"/>
          </w:rPr>
          <w:t xml:space="preserve">3</w:t>
        </w:r>
      </w:hyperlink>
      <w:r w:rsidDel="00000000" w:rsidR="00000000" w:rsidRPr="00000000">
        <w:rPr>
          <w:rFonts w:ascii="Verdana" w:cs="Verdana" w:eastAsia="Verdana" w:hAnsi="Verdana"/>
          <w:color w:val="212121"/>
          <w:sz w:val="18"/>
          <w:szCs w:val="18"/>
          <w:highlight w:val="white"/>
          <w:rtl w:val="0"/>
        </w:rPr>
        <w:t xml:space="preserve">(2)(b); British Columbia PPSA, s. </w:t>
      </w:r>
      <w:hyperlink r:id="rId24">
        <w:r w:rsidDel="00000000" w:rsidR="00000000" w:rsidRPr="00000000">
          <w:rPr>
            <w:rFonts w:ascii="Verdana" w:cs="Verdana" w:eastAsia="Verdana" w:hAnsi="Verdana"/>
            <w:color w:val="006ebb"/>
            <w:sz w:val="18"/>
            <w:szCs w:val="18"/>
            <w:highlight w:val="white"/>
            <w:u w:val="single"/>
            <w:rtl w:val="0"/>
          </w:rPr>
          <w:t xml:space="preserve">3</w:t>
        </w:r>
      </w:hyperlink>
      <w:r w:rsidDel="00000000" w:rsidR="00000000" w:rsidRPr="00000000">
        <w:rPr>
          <w:rFonts w:ascii="Verdana" w:cs="Verdana" w:eastAsia="Verdana" w:hAnsi="Verdana"/>
          <w:color w:val="212121"/>
          <w:sz w:val="18"/>
          <w:szCs w:val="18"/>
          <w:highlight w:val="white"/>
          <w:rtl w:val="0"/>
        </w:rPr>
        <w:t xml:space="preserve">(c)).</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In a secured transaction, a secured party obtains an interest in the collateral that can be used as a back-up means of obtaining fulfillment of a defaulting debtor's underlying loan obligations. In the security agreement, a contract is created in which the debtor grants the secured party the interest in the collateral, which is only to be used in the event of the debtor's default under the security agreement and/or the underlying loan documents. Because this interest pre-exists by virtue of the security agreement, upon default the secured party can act reasonably quickly to exercise its rights in the collateral without seeking a court order allowing it to act. The security agreement, together with applicable law (notably the PPSAs), sets out when and the ways in which the secured party can realize upon the collateral in satisfaction of the debtor's loan obligations.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After the grant of the security interest, which establishes the secured party's rights vis-à-vis the debtor, two steps must be taken to ensure that the security interest is enforceable against third parties by "perfecting" the security interest. First, the security interest must "attach" to the collateral. This means that value has been given, the debtor has rights in the collateral, and a security agreement has been executed. It is thus typical for the security agreement to confirm that the secured party has provided value (i.e., the loan) in exchange for the grant of security and for the debtor to represent that it has rights in the collateral. The security agreement may also specifically state that it is the intention of the parties that the security interest will attach when the security agreement is signed by the debtor and delivered to the secured party.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In addition to attachment, for the security interest to be perfected, the secured party must register a financing statement with respect to the collateral, or obtain possession or effective control of the collateral. The standard security agreement typically contemplates that the security interest will be perfected by the filing of a financing statement in the appropriate personal property registry under the applicable PPSA, usually the jurisdiction where the collateral is located. Perfection puts the world on notice of the secured party's security interest in the collateral and is required in order to have a security interest that is enforceable against parties other than the debtor.</w:t>
      </w:r>
    </w:p>
    <w:p w:rsidR="00000000" w:rsidDel="00000000" w:rsidP="00000000" w:rsidRDefault="00000000" w:rsidRPr="00000000" w14:paraId="0000001E">
      <w:pPr>
        <w:pStyle w:val="Heading1"/>
        <w:spacing w:line="408" w:lineRule="auto"/>
        <w:rPr/>
      </w:pPr>
      <w:bookmarkStart w:colFirst="0" w:colLast="0" w:name="_2if99a6punvl" w:id="8"/>
      <w:bookmarkEnd w:id="8"/>
      <w:r w:rsidDel="00000000" w:rsidR="00000000" w:rsidRPr="00000000">
        <w:rPr>
          <w:rtl w:val="0"/>
        </w:rPr>
        <w:t xml:space="preserve">When to File a Financing Statement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In order to protect the priority of a security interest, it is crucial for the secured party to file a financing statement against the debtor immediately upon the execution of the security agreement and consummation of the loan transaction. In fact, it is not uncommon for a secured party to file a financing statement prior to the closing (except for those circumstances that are not permitted by the applicable PPSA; for example, such early filing is not possible in Ontario if the collateral is consumer goods).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Prior to entering into a financing transaction with a debtor, a secured party should obtain as much information as possible regarding other security interests which encumber the debtor's personal property. While the debtor may provide some disclosure, a crucial step in obtaining this information is conducting a PPSA search in all jurisdictions in which the debtor carries on business or owns assets. Although the personal property security regimes are similar across the common law provinces, the different provincial PPSAs contain certain distinctions that should be considered. Thus, the first step in any transaction is determining where searches should be conducted.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Once you have determined where to conduct searches, and have conducted any necessary PPSA searches, you must assess whether any other secured party has registered a financing statement which extends to the collateral intended to secure your loan. If so, to ensure your expected priority position in the collateral, you should obtain from any such other secured party either a discharge of its registration or a waiver which clearly states that the registration is not intended to, and does not, perfect a security interest in the collateral for your loan.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Prior to funding a secured loan, it is essential to register one or more PPSA financing statements to perfect your security interest in the collateral for your loan. In addition, you may take steps to perfect your interest by possession or control of certain types of collateral. These steps ensure you have the right to realize against the collateral upon default by the debtor and that you have the desired priority over other creditors.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Once you have a perfected security interest, there are several steps that may be required in order to maintain perfection throughout the term of your loan. Some of these steps are required merely because of the lapse of time (</w:t>
      </w:r>
      <w:r w:rsidDel="00000000" w:rsidR="00000000" w:rsidRPr="00000000">
        <w:rPr>
          <w:rFonts w:ascii="Verdana" w:cs="Verdana" w:eastAsia="Verdana" w:hAnsi="Verdana"/>
          <w:i w:val="1"/>
          <w:iCs w:val="1"/>
          <w:color w:val="212121"/>
          <w:sz w:val="18"/>
          <w:szCs w:val="18"/>
          <w:highlight w:val="white"/>
          <w:rtl w:val="0"/>
        </w:rPr>
        <w:t xml:space="preserve">e.g.</w:t>
      </w:r>
      <w:r w:rsidDel="00000000" w:rsidR="00000000" w:rsidRPr="00000000">
        <w:rPr>
          <w:rFonts w:ascii="Verdana" w:cs="Verdana" w:eastAsia="Verdana" w:hAnsi="Verdana"/>
          <w:color w:val="212121"/>
          <w:sz w:val="18"/>
          <w:szCs w:val="18"/>
          <w:highlight w:val="white"/>
          <w:rtl w:val="0"/>
        </w:rPr>
        <w:t xml:space="preserve">, renewals) and others are required because of actions taken by the debtor (</w:t>
      </w:r>
      <w:r w:rsidDel="00000000" w:rsidR="00000000" w:rsidRPr="00000000">
        <w:rPr>
          <w:rFonts w:ascii="Verdana" w:cs="Verdana" w:eastAsia="Verdana" w:hAnsi="Verdana"/>
          <w:i w:val="1"/>
          <w:iCs w:val="1"/>
          <w:color w:val="212121"/>
          <w:sz w:val="18"/>
          <w:szCs w:val="18"/>
          <w:highlight w:val="white"/>
          <w:rtl w:val="0"/>
        </w:rPr>
        <w:t xml:space="preserve">e.g.</w:t>
      </w:r>
      <w:r w:rsidDel="00000000" w:rsidR="00000000" w:rsidRPr="00000000">
        <w:rPr>
          <w:rFonts w:ascii="Verdana" w:cs="Verdana" w:eastAsia="Verdana" w:hAnsi="Verdana"/>
          <w:color w:val="212121"/>
          <w:sz w:val="18"/>
          <w:szCs w:val="18"/>
          <w:highlight w:val="white"/>
          <w:rtl w:val="0"/>
        </w:rPr>
        <w:t xml:space="preserve">, name changes or transfers or movement of the collateral). For more information on maintaining perfection after closing, see the practice note: </w:t>
      </w:r>
      <w:hyperlink r:id="rId25">
        <w:r w:rsidDel="00000000" w:rsidR="00000000" w:rsidRPr="00000000">
          <w:rPr>
            <w:rFonts w:ascii="Verdana" w:cs="Verdana" w:eastAsia="Verdana" w:hAnsi="Verdana"/>
            <w:color w:val="006ebb"/>
            <w:sz w:val="18"/>
            <w:szCs w:val="18"/>
            <w:highlight w:val="white"/>
            <w:u w:val="single"/>
            <w:rtl w:val="0"/>
          </w:rPr>
          <w:t xml:space="preserve">PPSA: Perfection and Maintaining Perfection Post-Closing (ON, BC, AB)</w:t>
        </w:r>
      </w:hyperlink>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24">
      <w:pPr>
        <w:pStyle w:val="Heading1"/>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jzo4itdbsfz" w:id="9"/>
      <w:bookmarkEnd w:id="9"/>
      <w:r w:rsidDel="00000000" w:rsidR="00000000" w:rsidRPr="00000000">
        <w:rPr>
          <w:rtl w:val="0"/>
        </w:rPr>
        <w:t xml:space="preserve">Ontario</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In order to register a security interest under the Ontario PPSA, a financing statement must be completed and filed with the Personal Property Registry ("</w:t>
      </w:r>
      <w:r w:rsidDel="00000000" w:rsidR="00000000" w:rsidRPr="00000000">
        <w:rPr>
          <w:rFonts w:ascii="Verdana" w:cs="Verdana" w:eastAsia="Verdana" w:hAnsi="Verdana"/>
          <w:color w:val="212121"/>
          <w:sz w:val="18"/>
          <w:szCs w:val="18"/>
          <w:highlight w:val="white"/>
          <w:u w:val="single"/>
          <w:rtl w:val="0"/>
        </w:rPr>
        <w:t xml:space="preserve">PPR</w:t>
      </w:r>
      <w:r w:rsidDel="00000000" w:rsidR="00000000" w:rsidRPr="00000000">
        <w:rPr>
          <w:rFonts w:ascii="Verdana" w:cs="Verdana" w:eastAsia="Verdana" w:hAnsi="Verdana"/>
          <w:color w:val="212121"/>
          <w:sz w:val="18"/>
          <w:szCs w:val="18"/>
          <w:highlight w:val="white"/>
          <w:rtl w:val="0"/>
        </w:rPr>
        <w:t xml:space="preserve">") in Ontario in electronic form (Ontario PPSA, s. </w:t>
      </w:r>
      <w:hyperlink r:id="rId26">
        <w:r w:rsidDel="00000000" w:rsidR="00000000" w:rsidRPr="00000000">
          <w:rPr>
            <w:rFonts w:ascii="Verdana" w:cs="Verdana" w:eastAsia="Verdana" w:hAnsi="Verdana"/>
            <w:color w:val="006ebb"/>
            <w:sz w:val="18"/>
            <w:szCs w:val="18"/>
            <w:highlight w:val="white"/>
            <w:u w:val="single"/>
            <w:rtl w:val="0"/>
          </w:rPr>
          <w:t xml:space="preserve">45</w:t>
        </w:r>
      </w:hyperlink>
      <w:r w:rsidDel="00000000" w:rsidR="00000000" w:rsidRPr="00000000">
        <w:rPr>
          <w:rFonts w:ascii="Verdana" w:cs="Verdana" w:eastAsia="Verdana" w:hAnsi="Verdana"/>
          <w:color w:val="212121"/>
          <w:sz w:val="18"/>
          <w:szCs w:val="18"/>
          <w:highlight w:val="white"/>
          <w:rtl w:val="0"/>
        </w:rPr>
        <w:t xml:space="preserve">(1)). The financing statement must be completed correctly, as any errors or omissions can result in the invalidation of the registration.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If an error or omission has been made in the preparation of a financing statement, a financing change statement can be filed with the Ontario PPR at any time during the specified registration period in order to make any corrections (Ontario PPSA, s. </w:t>
      </w:r>
      <w:hyperlink r:id="rId27">
        <w:r w:rsidDel="00000000" w:rsidR="00000000" w:rsidRPr="00000000">
          <w:rPr>
            <w:rFonts w:ascii="Verdana" w:cs="Verdana" w:eastAsia="Verdana" w:hAnsi="Verdana"/>
            <w:color w:val="006ebb"/>
            <w:sz w:val="18"/>
            <w:szCs w:val="18"/>
            <w:highlight w:val="white"/>
            <w:u w:val="single"/>
            <w:rtl w:val="0"/>
          </w:rPr>
          <w:t xml:space="preserve">49</w:t>
        </w:r>
      </w:hyperlink>
      <w:r w:rsidDel="00000000" w:rsidR="00000000" w:rsidRPr="00000000">
        <w:rPr>
          <w:rFonts w:ascii="Verdana" w:cs="Verdana" w:eastAsia="Verdana" w:hAnsi="Verdana"/>
          <w:color w:val="212121"/>
          <w:sz w:val="18"/>
          <w:szCs w:val="18"/>
          <w:highlight w:val="white"/>
          <w:rtl w:val="0"/>
        </w:rPr>
        <w:t xml:space="preserve">). For more information see the practice note: </w:t>
      </w:r>
      <w:hyperlink r:id="rId28">
        <w:r w:rsidDel="00000000" w:rsidR="00000000" w:rsidRPr="00000000">
          <w:rPr>
            <w:rFonts w:ascii="Verdana" w:cs="Verdana" w:eastAsia="Verdana" w:hAnsi="Verdana"/>
            <w:color w:val="006ebb"/>
            <w:sz w:val="18"/>
            <w:szCs w:val="18"/>
            <w:highlight w:val="white"/>
            <w:u w:val="single"/>
            <w:rtl w:val="0"/>
          </w:rPr>
          <w:t xml:space="preserve">Financing Change Statement Filing (ON, AB, BC)</w:t>
        </w:r>
      </w:hyperlink>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i w:val="1"/>
          <w:iCs w:val="1"/>
          <w:color w:val="212121"/>
          <w:sz w:val="18"/>
          <w:szCs w:val="18"/>
          <w:highlight w:val="white"/>
        </w:rPr>
      </w:pPr>
      <w:r w:rsidDel="00000000" w:rsidR="00000000" w:rsidRPr="00000000">
        <w:rPr>
          <w:rFonts w:ascii="Verdana" w:cs="Verdana" w:eastAsia="Verdana" w:hAnsi="Verdana"/>
          <w:i w:val="1"/>
          <w:iCs w:val="1"/>
          <w:color w:val="212121"/>
          <w:sz w:val="18"/>
          <w:szCs w:val="18"/>
          <w:highlight w:val="white"/>
          <w:rtl w:val="0"/>
        </w:rPr>
        <w:t xml:space="preserve">Duration of the Registration Period</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 financing statement is effective only during its registration period (Ontario PPSA, s. </w:t>
      </w:r>
      <w:hyperlink r:id="rId29">
        <w:r w:rsidDel="00000000" w:rsidR="00000000" w:rsidRPr="00000000">
          <w:rPr>
            <w:rFonts w:ascii="Verdana" w:cs="Verdana" w:eastAsia="Verdana" w:hAnsi="Verdana"/>
            <w:color w:val="006ebb"/>
            <w:sz w:val="18"/>
            <w:szCs w:val="18"/>
            <w:highlight w:val="white"/>
            <w:u w:val="single"/>
            <w:rtl w:val="0"/>
          </w:rPr>
          <w:t xml:space="preserve">51</w:t>
        </w:r>
      </w:hyperlink>
      <w:r w:rsidDel="00000000" w:rsidR="00000000" w:rsidRPr="00000000">
        <w:rPr>
          <w:rFonts w:ascii="Verdana" w:cs="Verdana" w:eastAsia="Verdana" w:hAnsi="Verdana"/>
          <w:color w:val="212121"/>
          <w:sz w:val="18"/>
          <w:szCs w:val="18"/>
          <w:highlight w:val="white"/>
          <w:rtl w:val="0"/>
        </w:rPr>
        <w:t xml:space="preserve">(4)).</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 financing statement may be registered for a perpetual period or for such period of years specified in the financing statement (Ontario PPSA, s. </w:t>
      </w:r>
      <w:hyperlink r:id="rId30">
        <w:r w:rsidDel="00000000" w:rsidR="00000000" w:rsidRPr="00000000">
          <w:rPr>
            <w:rFonts w:ascii="Verdana" w:cs="Verdana" w:eastAsia="Verdana" w:hAnsi="Verdana"/>
            <w:color w:val="006ebb"/>
            <w:sz w:val="18"/>
            <w:szCs w:val="18"/>
            <w:highlight w:val="white"/>
            <w:u w:val="single"/>
            <w:rtl w:val="0"/>
          </w:rPr>
          <w:t xml:space="preserve">51</w:t>
        </w:r>
      </w:hyperlink>
      <w:r w:rsidDel="00000000" w:rsidR="00000000" w:rsidRPr="00000000">
        <w:rPr>
          <w:rFonts w:ascii="Verdana" w:cs="Verdana" w:eastAsia="Verdana" w:hAnsi="Verdana"/>
          <w:color w:val="212121"/>
          <w:sz w:val="18"/>
          <w:szCs w:val="18"/>
          <w:highlight w:val="white"/>
          <w:rtl w:val="0"/>
        </w:rPr>
        <w:t xml:space="preserve">(1)).</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Unless a security agreement creates a security interest in </w:t>
      </w:r>
      <w:r w:rsidDel="00000000" w:rsidR="00000000" w:rsidRPr="00000000">
        <w:rPr>
          <w:rFonts w:ascii="Verdana" w:cs="Verdana" w:eastAsia="Verdana" w:hAnsi="Verdana"/>
          <w:i w:val="1"/>
          <w:iCs w:val="1"/>
          <w:color w:val="212121"/>
          <w:sz w:val="18"/>
          <w:szCs w:val="18"/>
          <w:highlight w:val="white"/>
          <w:rtl w:val="0"/>
        </w:rPr>
        <w:t xml:space="preserve">consumer goods</w:t>
      </w:r>
      <w:r w:rsidDel="00000000" w:rsidR="00000000" w:rsidRPr="00000000">
        <w:rPr>
          <w:rFonts w:ascii="Verdana" w:cs="Verdana" w:eastAsia="Verdana" w:hAnsi="Verdana"/>
          <w:color w:val="212121"/>
          <w:sz w:val="18"/>
          <w:szCs w:val="18"/>
          <w:highlight w:val="white"/>
          <w:rtl w:val="0"/>
        </w:rPr>
        <w:t xml:space="preserve"> (see: definition of "consumer goods" in s. </w:t>
      </w:r>
      <w:hyperlink r:id="rId31">
        <w:r w:rsidDel="00000000" w:rsidR="00000000" w:rsidRPr="00000000">
          <w:rPr>
            <w:rFonts w:ascii="Verdana" w:cs="Verdana" w:eastAsia="Verdana" w:hAnsi="Verdana"/>
            <w:color w:val="006ebb"/>
            <w:sz w:val="18"/>
            <w:szCs w:val="18"/>
            <w:highlight w:val="white"/>
            <w:u w:val="single"/>
            <w:rtl w:val="0"/>
          </w:rPr>
          <w:t xml:space="preserve">1</w:t>
        </w:r>
      </w:hyperlink>
      <w:r w:rsidDel="00000000" w:rsidR="00000000" w:rsidRPr="00000000">
        <w:rPr>
          <w:rFonts w:ascii="Verdana" w:cs="Verdana" w:eastAsia="Verdana" w:hAnsi="Verdana"/>
          <w:color w:val="212121"/>
          <w:sz w:val="18"/>
          <w:szCs w:val="18"/>
          <w:highlight w:val="white"/>
          <w:rtl w:val="0"/>
        </w:rPr>
        <w:t xml:space="preserve">(1) of the Ontario PPSA):</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 financing statement can be filed at any time before or after the execution of the related security agreement (Ontario PPSA, s. </w:t>
      </w:r>
      <w:hyperlink r:id="rId32">
        <w:r w:rsidDel="00000000" w:rsidR="00000000" w:rsidRPr="00000000">
          <w:rPr>
            <w:rFonts w:ascii="Verdana" w:cs="Verdana" w:eastAsia="Verdana" w:hAnsi="Verdana"/>
            <w:color w:val="006ebb"/>
            <w:sz w:val="18"/>
            <w:szCs w:val="18"/>
            <w:highlight w:val="white"/>
            <w:u w:val="single"/>
            <w:rtl w:val="0"/>
          </w:rPr>
          <w:t xml:space="preserve">45</w:t>
        </w:r>
      </w:hyperlink>
      <w:r w:rsidDel="00000000" w:rsidR="00000000" w:rsidRPr="00000000">
        <w:rPr>
          <w:rFonts w:ascii="Verdana" w:cs="Verdana" w:eastAsia="Verdana" w:hAnsi="Verdana"/>
          <w:color w:val="212121"/>
          <w:sz w:val="18"/>
          <w:szCs w:val="18"/>
          <w:highlight w:val="white"/>
          <w:rtl w:val="0"/>
        </w:rPr>
        <w:t xml:space="preserve">(3)); and</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 single financing statement can perfect security interests created in one or more security agreements between the parties (Ontario PPSA, s. </w:t>
      </w:r>
      <w:hyperlink r:id="rId33">
        <w:r w:rsidDel="00000000" w:rsidR="00000000" w:rsidRPr="00000000">
          <w:rPr>
            <w:rFonts w:ascii="Verdana" w:cs="Verdana" w:eastAsia="Verdana" w:hAnsi="Verdana"/>
            <w:color w:val="006ebb"/>
            <w:sz w:val="18"/>
            <w:szCs w:val="18"/>
            <w:highlight w:val="white"/>
            <w:u w:val="single"/>
            <w:rtl w:val="0"/>
          </w:rPr>
          <w:t xml:space="preserve">45</w:t>
        </w:r>
      </w:hyperlink>
      <w:r w:rsidDel="00000000" w:rsidR="00000000" w:rsidRPr="00000000">
        <w:rPr>
          <w:rFonts w:ascii="Verdana" w:cs="Verdana" w:eastAsia="Verdana" w:hAnsi="Verdana"/>
          <w:color w:val="212121"/>
          <w:sz w:val="18"/>
          <w:szCs w:val="18"/>
          <w:highlight w:val="white"/>
          <w:rtl w:val="0"/>
        </w:rPr>
        <w:t xml:space="preserve">(4)).</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If a security agreement creates a security interest in </w:t>
      </w:r>
      <w:r w:rsidDel="00000000" w:rsidR="00000000" w:rsidRPr="00000000">
        <w:rPr>
          <w:rFonts w:ascii="Verdana" w:cs="Verdana" w:eastAsia="Verdana" w:hAnsi="Verdana"/>
          <w:i w:val="1"/>
          <w:iCs w:val="1"/>
          <w:color w:val="212121"/>
          <w:sz w:val="18"/>
          <w:szCs w:val="18"/>
          <w:highlight w:val="white"/>
          <w:rtl w:val="0"/>
        </w:rPr>
        <w:t xml:space="preserve">consumer goods</w:t>
      </w:r>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 financing statement must be filed after the execution of a security agreement in order to be valid and effect perfection of the underlying security interest (Ontario PPSA, s. </w:t>
      </w:r>
      <w:hyperlink r:id="rId34">
        <w:r w:rsidDel="00000000" w:rsidR="00000000" w:rsidRPr="00000000">
          <w:rPr>
            <w:rFonts w:ascii="Verdana" w:cs="Verdana" w:eastAsia="Verdana" w:hAnsi="Verdana"/>
            <w:color w:val="006ebb"/>
            <w:sz w:val="18"/>
            <w:szCs w:val="18"/>
            <w:highlight w:val="white"/>
            <w:u w:val="single"/>
            <w:rtl w:val="0"/>
          </w:rPr>
          <w:t xml:space="preserve">45</w:t>
        </w:r>
      </w:hyperlink>
      <w:r w:rsidDel="00000000" w:rsidR="00000000" w:rsidRPr="00000000">
        <w:rPr>
          <w:rFonts w:ascii="Verdana" w:cs="Verdana" w:eastAsia="Verdana" w:hAnsi="Verdana"/>
          <w:color w:val="212121"/>
          <w:sz w:val="18"/>
          <w:szCs w:val="18"/>
          <w:highlight w:val="white"/>
          <w:rtl w:val="0"/>
        </w:rPr>
        <w:t xml:space="preserve">(2)); and</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 financing statement must be filed in respect of each security agreement (Ontario PPSA, s. </w:t>
      </w:r>
      <w:hyperlink r:id="rId35">
        <w:r w:rsidDel="00000000" w:rsidR="00000000" w:rsidRPr="00000000">
          <w:rPr>
            <w:rFonts w:ascii="Verdana" w:cs="Verdana" w:eastAsia="Verdana" w:hAnsi="Verdana"/>
            <w:color w:val="006ebb"/>
            <w:sz w:val="18"/>
            <w:szCs w:val="18"/>
            <w:highlight w:val="white"/>
            <w:u w:val="single"/>
            <w:rtl w:val="0"/>
          </w:rPr>
          <w:t xml:space="preserve">45</w:t>
        </w:r>
      </w:hyperlink>
      <w:r w:rsidDel="00000000" w:rsidR="00000000" w:rsidRPr="00000000">
        <w:rPr>
          <w:rFonts w:ascii="Verdana" w:cs="Verdana" w:eastAsia="Verdana" w:hAnsi="Verdana"/>
          <w:color w:val="212121"/>
          <w:sz w:val="18"/>
          <w:szCs w:val="18"/>
          <w:highlight w:val="white"/>
          <w:rtl w:val="0"/>
        </w:rPr>
        <w:t xml:space="preserve">(4)).</w:t>
      </w:r>
    </w:p>
    <w:tbl>
      <w:tblPr>
        <w:tblStyle w:val="Table1"/>
        <w:tblW w:w="9105.0" w:type="dxa"/>
        <w:jc w:val="left"/>
        <w:tblBorders>
          <w:top w:color="000000" w:space="0" w:sz="0" w:val="nil"/>
          <w:left w:color="cccccc" w:space="0" w:sz="6" w:val="single"/>
          <w:bottom w:color="000000" w:space="0" w:sz="0" w:val="nil"/>
          <w:right w:color="cccccc" w:space="0" w:sz="6" w:val="single"/>
          <w:insideH w:color="000000" w:space="0" w:sz="0" w:val="nil"/>
          <w:insideV w:color="cccccc" w:space="0" w:sz="6" w:val="single"/>
        </w:tblBorders>
        <w:tblLayout w:type="fixed"/>
        <w:tblLook w:val="0600"/>
      </w:tblPr>
      <w:tblGrid>
        <w:gridCol w:w="9105"/>
        <w:tblGridChange w:id="0">
          <w:tblGrid>
            <w:gridCol w:w="9105"/>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36">
            <w:pPr>
              <w:rPr>
                <w:color w:val="333333"/>
                <w:sz w:val="18"/>
                <w:szCs w:val="18"/>
                <w:highlight w:val="white"/>
              </w:rPr>
            </w:pPr>
            <w:r w:rsidDel="00000000" w:rsidR="00000000" w:rsidRPr="00000000">
              <w:rPr>
                <w:b w:val="1"/>
                <w:bCs w:val="1"/>
                <w:color w:val="212121"/>
                <w:sz w:val="18"/>
                <w:szCs w:val="18"/>
                <w:highlight w:val="white"/>
                <w:rtl w:val="0"/>
              </w:rPr>
              <w:t xml:space="preserve">Practice Tip:</w:t>
            </w:r>
            <w:r w:rsidDel="00000000" w:rsidR="00000000" w:rsidRPr="00000000">
              <w:rPr>
                <w:color w:val="333333"/>
                <w:sz w:val="18"/>
                <w:szCs w:val="18"/>
                <w:highlight w:val="white"/>
                <w:rtl w:val="0"/>
              </w:rPr>
              <w:t xml:space="preserve"> If the collateral does not include consumer goods, it is common practice to register the financing statement prior to the execution of the security agreement, unless the transaction is confidential, or the debtor is a party to contractual arrangements that contain restrictions against registering security interests.</w:t>
            </w:r>
          </w:p>
        </w:tc>
      </w:tr>
    </w:tbl>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sectPr>
      <w:headerReference r:id="rId36" w:type="default"/>
      <w:headerReference r:id="rId37" w:type="first"/>
      <w:footerReference r:id="rId3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438150</wp:posOffset>
          </wp:positionV>
          <wp:extent cx="3328988" cy="18439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28988" cy="18439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804988" cy="180498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04988" cy="1804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before="320" w:line="240" w:lineRule="auto"/>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22"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21"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24"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23"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26"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25"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28"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27"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5" Type="http://schemas.openxmlformats.org/officeDocument/2006/relationships/styles" Target="styles.xml"/><Relationship Id="rId6" Type="http://schemas.openxmlformats.org/officeDocument/2006/relationships/hyperlink" Target="mailto:office@levinelegal.ca" TargetMode="External"/><Relationship Id="rId29"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7"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8"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31"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30"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11"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33"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10"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32"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13"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35"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12"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34"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15"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37" Type="http://schemas.openxmlformats.org/officeDocument/2006/relationships/header" Target="header2.xml"/><Relationship Id="rId14"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36" Type="http://schemas.openxmlformats.org/officeDocument/2006/relationships/header" Target="header1.xml"/><Relationship Id="rId17"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16"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38" Type="http://schemas.openxmlformats.org/officeDocument/2006/relationships/footer" Target="footer1.xml"/><Relationship Id="rId19"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 Id="rId18" Type="http://schemas.openxmlformats.org/officeDocument/2006/relationships/hyperlink" Target="https://advance.lexis.com/document/lpadocument/?pdmfid=1518425&amp;crid=0ff09c8b-2398-48ba-8578-2c90e5e48264&amp;pddocfullpath=%2Fshared%2Fdocument%2Fanalytical-materials-lpa-ca%2Furn%3AcontentItem%3A5W2B-BMP1-JX8W-M1H1-00000-00&amp;pdcontentcomponentid=402959&amp;pdteaserkey=sr15&amp;pdcatfilters=UHJhY3RpY2VBcmVhXnVybjp0b3BpYzo4NTZCODQzREFFNjA0MkI4QTdCMkMyQ0M5QTQ2MUU1MHxUYXNrXnVybjp0b3BpYzo5RUE1NzkwMjQ5NDA0NzdEODAzOTQ4NUVBMjBFQkFGRg%3D%3D&amp;config=014FJAA2NGMzZGZiMi1jNmQ2LTQyOGMtOTkwNi1lYmY4NTBhMjAwN2YKAFBvZENhdGFsb2eD1LLn85xUNsucZsJq5rCZ&amp;pditab=allpods&amp;ecomp=v74gkkk&amp;earg=sr15&amp;prid=b0f3af3d-fe82-4f95-b88d-ddd98716e6e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