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line="240" w:lineRule="auto"/>
        <w:ind w:right="90"/>
        <w:rPr>
          <w:rFonts w:ascii="Times New Roman" w:cs="Times New Roman" w:eastAsia="Times New Roman" w:hAnsi="Times New Roman"/>
          <w:color w:val="666666"/>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office@levinelegal.ca</w:t>
        </w:r>
      </w:hyperlink>
      <w:r w:rsidDel="00000000" w:rsidR="00000000" w:rsidRPr="00000000">
        <w:rPr>
          <w:rtl w:val="0"/>
        </w:rPr>
      </w:r>
    </w:p>
    <w:p w:rsidR="00000000" w:rsidDel="00000000" w:rsidP="00000000" w:rsidRDefault="00000000" w:rsidRPr="00000000" w14:paraId="00000005">
      <w:pPr>
        <w:pStyle w:val="Title"/>
        <w:rPr/>
      </w:pPr>
      <w:bookmarkStart w:colFirst="0" w:colLast="0" w:name="_30qncsiwgs8c" w:id="0"/>
      <w:bookmarkEnd w:id="0"/>
      <w:r w:rsidDel="00000000" w:rsidR="00000000" w:rsidRPr="00000000">
        <w:rPr>
          <w:rtl w:val="0"/>
        </w:rPr>
      </w:r>
    </w:p>
    <w:p w:rsidR="00000000" w:rsidDel="00000000" w:rsidP="00000000" w:rsidRDefault="00000000" w:rsidRPr="00000000" w14:paraId="00000006">
      <w:pPr>
        <w:pStyle w:val="Title"/>
        <w:rPr/>
      </w:pPr>
      <w:bookmarkStart w:colFirst="0" w:colLast="0" w:name="_4iu2rbwauyhk" w:id="1"/>
      <w:bookmarkEnd w:id="1"/>
      <w:r w:rsidDel="00000000" w:rsidR="00000000" w:rsidRPr="00000000">
        <w:rPr>
          <w:rtl w:val="0"/>
        </w:rPr>
        <w:t xml:space="preserve">Contract Law - Securitization - Security Interests and PPSA</w:t>
      </w:r>
      <w:r w:rsidDel="00000000" w:rsidR="00000000" w:rsidRPr="00000000">
        <w:rPr>
          <w:rtl w:val="0"/>
        </w:rPr>
        <w:t xml:space="preserve"> (ON)</w:t>
      </w:r>
    </w:p>
    <w:p w:rsidR="00000000" w:rsidDel="00000000" w:rsidP="00000000" w:rsidRDefault="00000000" w:rsidRPr="00000000" w14:paraId="00000007">
      <w:pPr>
        <w:pStyle w:val="Title"/>
        <w:rPr/>
      </w:pPr>
      <w:bookmarkStart w:colFirst="0" w:colLast="0" w:name="_gkjospq5us1" w:id="2"/>
      <w:bookmarkEnd w:id="2"/>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In Ontario, the </w:t>
      </w:r>
      <w:r w:rsidDel="00000000" w:rsidR="00000000" w:rsidRPr="00000000">
        <w:rPr>
          <w:rFonts w:ascii="Verdana" w:cs="Verdana" w:eastAsia="Verdana" w:hAnsi="Verdana"/>
          <w:i w:val="1"/>
          <w:iCs w:val="1"/>
          <w:color w:val="212121"/>
          <w:sz w:val="18"/>
          <w:szCs w:val="18"/>
          <w:highlight w:val="white"/>
          <w:rtl w:val="0"/>
        </w:rPr>
        <w:t xml:space="preserve">Personal Property Security Act</w:t>
      </w:r>
      <w:r w:rsidDel="00000000" w:rsidR="00000000" w:rsidRPr="00000000">
        <w:rPr>
          <w:rFonts w:ascii="Verdana" w:cs="Verdana" w:eastAsia="Verdana" w:hAnsi="Verdana"/>
          <w:color w:val="212121"/>
          <w:sz w:val="18"/>
          <w:szCs w:val="18"/>
          <w:highlight w:val="white"/>
          <w:rtl w:val="0"/>
        </w:rPr>
        <w:t xml:space="preserve">, </w:t>
      </w:r>
      <w:hyperlink r:id="rId7">
        <w:r w:rsidDel="00000000" w:rsidR="00000000" w:rsidRPr="00000000">
          <w:rPr>
            <w:rFonts w:ascii="Verdana" w:cs="Verdana" w:eastAsia="Verdana" w:hAnsi="Verdana"/>
            <w:color w:val="006ebb"/>
            <w:sz w:val="18"/>
            <w:szCs w:val="18"/>
            <w:highlight w:val="white"/>
            <w:u w:val="single"/>
            <w:rtl w:val="0"/>
          </w:rPr>
          <w:t xml:space="preserve">R.S.O. 1990, c. P.10</w:t>
        </w:r>
      </w:hyperlink>
      <w:r w:rsidDel="00000000" w:rsidR="00000000" w:rsidRPr="00000000">
        <w:rPr>
          <w:rFonts w:ascii="Verdana" w:cs="Verdana" w:eastAsia="Verdana" w:hAnsi="Verdana"/>
          <w:color w:val="212121"/>
          <w:sz w:val="18"/>
          <w:szCs w:val="18"/>
          <w:highlight w:val="white"/>
          <w:rtl w:val="0"/>
        </w:rPr>
        <w:t xml:space="preserve"> (the "PPSA") governs all security interests in personal property.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80" w:before="280" w:line="408" w:lineRule="auto"/>
        <w:rPr/>
      </w:pPr>
      <w:r w:rsidDel="00000000" w:rsidR="00000000" w:rsidRPr="00000000">
        <w:rPr>
          <w:rFonts w:ascii="Verdana" w:cs="Verdana" w:eastAsia="Verdana" w:hAnsi="Verdana"/>
          <w:color w:val="212121"/>
          <w:sz w:val="18"/>
          <w:szCs w:val="18"/>
          <w:highlight w:val="white"/>
          <w:rtl w:val="0"/>
        </w:rPr>
        <w:t xml:space="preserve">A vendor or lender can take a security interest in collateral for all or part of the price of that collateral.  </w:t>
      </w: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Registration is one of the methods that a secured party can use to perfect a security interest under the provincial PPSAs. For perfection to occur by registration, the security interest must have attached to the collateral. Perfection is described as "the highest measure of protection available to a security interest against competing interests" (Anthony Duggan, </w:t>
      </w:r>
      <w:r w:rsidDel="00000000" w:rsidR="00000000" w:rsidRPr="00000000">
        <w:rPr>
          <w:rFonts w:ascii="Verdana" w:cs="Verdana" w:eastAsia="Verdana" w:hAnsi="Verdana"/>
          <w:i w:val="1"/>
          <w:iCs w:val="1"/>
          <w:color w:val="212121"/>
          <w:sz w:val="18"/>
          <w:szCs w:val="18"/>
          <w:highlight w:val="white"/>
          <w:rtl w:val="0"/>
        </w:rPr>
        <w:t xml:space="preserve">The Ontario Personal Property Security Act — Commentary and Analysis, 3rd ed</w:t>
      </w:r>
      <w:r w:rsidDel="00000000" w:rsidR="00000000" w:rsidRPr="00000000">
        <w:rPr>
          <w:rFonts w:ascii="Verdana" w:cs="Verdana" w:eastAsia="Verdana" w:hAnsi="Verdana"/>
          <w:color w:val="212121"/>
          <w:sz w:val="18"/>
          <w:szCs w:val="18"/>
          <w:highlight w:val="white"/>
          <w:rtl w:val="0"/>
        </w:rPr>
        <w:t xml:space="preserve">, (Toronto: LexisNexis Canada, 2020) at Part III).</w:t>
      </w:r>
    </w:p>
    <w:p w:rsidR="00000000" w:rsidDel="00000000" w:rsidP="00000000" w:rsidRDefault="00000000" w:rsidRPr="00000000" w14:paraId="0000000E">
      <w:pPr>
        <w:pageBreakBefore w:val="0"/>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0F">
      <w:pPr>
        <w:pageBreakBefore w:val="0"/>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For more information about security over assets, see practice notes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hyperlink r:id="rId8">
        <w:r w:rsidDel="00000000" w:rsidR="00000000" w:rsidRPr="00000000">
          <w:rPr>
            <w:rFonts w:ascii="Verdana" w:cs="Verdana" w:eastAsia="Verdana" w:hAnsi="Verdana"/>
            <w:color w:val="006ebb"/>
            <w:sz w:val="18"/>
            <w:szCs w:val="18"/>
            <w:highlight w:val="white"/>
            <w:u w:val="single"/>
            <w:rtl w:val="0"/>
          </w:rPr>
          <w:t xml:space="preserve">PPSA: Conducting Searches and Obtaining Waivers and Discharges</w:t>
        </w:r>
      </w:hyperlink>
      <w:r w:rsidDel="00000000" w:rsidR="00000000" w:rsidRPr="00000000">
        <w:rPr>
          <w:rFonts w:ascii="Verdana" w:cs="Verdana" w:eastAsia="Verdana" w:hAnsi="Verdana"/>
          <w:color w:val="212121"/>
          <w:sz w:val="18"/>
          <w:szCs w:val="18"/>
          <w:highlight w:val="white"/>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hyperlink r:id="rId9">
        <w:r w:rsidDel="00000000" w:rsidR="00000000" w:rsidRPr="00000000">
          <w:rPr>
            <w:rFonts w:ascii="Verdana" w:cs="Verdana" w:eastAsia="Verdana" w:hAnsi="Verdana"/>
            <w:color w:val="006ebb"/>
            <w:sz w:val="18"/>
            <w:szCs w:val="18"/>
            <w:highlight w:val="white"/>
            <w:u w:val="single"/>
            <w:rtl w:val="0"/>
          </w:rPr>
          <w:t xml:space="preserve">PPSA: Perfection and Maintaining Perfection Post-Closing (ON, BC, AB)</w:t>
        </w:r>
      </w:hyperlink>
      <w:r w:rsidDel="00000000" w:rsidR="00000000" w:rsidRPr="00000000">
        <w:rPr>
          <w:rFonts w:ascii="Verdana" w:cs="Verdana" w:eastAsia="Verdana" w:hAnsi="Verdana"/>
          <w:color w:val="212121"/>
          <w:sz w:val="18"/>
          <w:szCs w:val="18"/>
          <w:highlight w:val="white"/>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hyperlink r:id="rId10">
        <w:r w:rsidDel="00000000" w:rsidR="00000000" w:rsidRPr="00000000">
          <w:rPr>
            <w:rFonts w:ascii="Verdana" w:cs="Verdana" w:eastAsia="Verdana" w:hAnsi="Verdana"/>
            <w:color w:val="006ebb"/>
            <w:sz w:val="18"/>
            <w:szCs w:val="18"/>
            <w:highlight w:val="white"/>
            <w:u w:val="single"/>
            <w:rtl w:val="0"/>
          </w:rPr>
          <w:t xml:space="preserve">Security Interest Registration under the Personal Property Security Act (ON)</w:t>
        </w:r>
      </w:hyperlink>
      <w:r w:rsidDel="00000000" w:rsidR="00000000" w:rsidRPr="00000000">
        <w:rPr>
          <w:rFonts w:ascii="Verdana" w:cs="Verdana" w:eastAsia="Verdana" w:hAnsi="Verdana"/>
          <w:color w:val="212121"/>
          <w:sz w:val="18"/>
          <w:szCs w:val="18"/>
          <w:highlight w:val="white"/>
          <w:rtl w:val="0"/>
        </w:rPr>
        <w:t xml:space="preserve">.</w:t>
      </w:r>
      <w:r w:rsidDel="00000000" w:rsidR="00000000" w:rsidRPr="00000000">
        <w:rPr>
          <w:rtl w:val="0"/>
        </w:rPr>
      </w:r>
    </w:p>
    <w:sectPr>
      <w:headerReference r:id="rId11" w:type="default"/>
      <w:headerReference r:id="rId12" w:type="firs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438150</wp:posOffset>
          </wp:positionV>
          <wp:extent cx="3328988" cy="18439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328988" cy="18439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spacing w:before="200" w:line="312" w:lineRule="auto"/>
      <w:ind w:left="5760"/>
      <w:rPr/>
    </w:pPr>
    <w:r w:rsidDel="00000000" w:rsidR="00000000" w:rsidRPr="00000000">
      <w:rPr>
        <w:rFonts w:ascii="Proxima Nova" w:cs="Proxima Nova" w:eastAsia="Proxima Nova" w:hAnsi="Proxima Nova"/>
        <w:color w:val="353744"/>
      </w:rPr>
      <w:drawing>
        <wp:inline distB="114300" distT="114300" distL="114300" distR="114300">
          <wp:extent cx="1804988" cy="1804988"/>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04988" cy="18049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before="320" w:line="240" w:lineRule="auto"/>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spacing w:after="80" w:before="32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both"/>
    </w:pPr>
    <w:rPr>
      <w:rFonts w:ascii="Montserrat SemiBold" w:cs="Montserrat SemiBold" w:eastAsia="Montserrat SemiBold" w:hAnsi="Montserrat SemiBold"/>
      <w:color w:val="1e4063"/>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5" Type="http://schemas.openxmlformats.org/officeDocument/2006/relationships/styles" Target="styles.xml"/><Relationship Id="rId6" Type="http://schemas.openxmlformats.org/officeDocument/2006/relationships/hyperlink" Target="mailto:office@levinelegal.ca" TargetMode="External"/><Relationship Id="rId7"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8"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