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office@levinelegal.ca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Proxima Nova" w:cs="Proxima Nova" w:eastAsia="Proxima Nova" w:hAnsi="Proxima Nova"/>
          <w:b w:val="1"/>
          <w:bCs w:val="1"/>
          <w:color w:val="3c78d8"/>
          <w:sz w:val="28"/>
          <w:szCs w:val="28"/>
        </w:rPr>
      </w:pPr>
      <w:bookmarkStart w:colFirst="0" w:colLast="0" w:name="_sgsbjqqmc71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b w:val="1"/>
          <w:bCs w:val="1"/>
        </w:rPr>
      </w:pPr>
      <w:bookmarkStart w:colFirst="0" w:colLast="0" w:name="_sbgxdvqv5uji" w:id="1"/>
      <w:bookmarkEnd w:id="1"/>
      <w:r w:rsidDel="00000000" w:rsidR="00000000" w:rsidRPr="00000000">
        <w:rPr>
          <w:b w:val="1"/>
          <w:bCs w:val="1"/>
          <w:rtl w:val="0"/>
        </w:rPr>
        <w:t xml:space="preserve">Offer 2.c - Franchisee Protection 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n73ljm7r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1: Rescission Is Still Possible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“statutory grenade” territory.</w:t>
        <w:br w:type="textWrapping"/>
      </w:r>
      <w:r w:rsidDel="00000000" w:rsidR="00000000" w:rsidRPr="00000000">
        <w:rPr>
          <w:rtl w:val="0"/>
        </w:rPr>
        <w:t xml:space="preserve"> If we can still act under Section 6 of Ontario’s </w:t>
      </w:r>
      <w:r w:rsidDel="00000000" w:rsidR="00000000" w:rsidRPr="00000000">
        <w:rPr>
          <w:i w:val="1"/>
          <w:iCs w:val="1"/>
          <w:rtl w:val="0"/>
        </w:rPr>
        <w:t xml:space="preserve">Arthur Wishart Act (Franchise Disclosure), 2000</w:t>
      </w:r>
      <w:r w:rsidDel="00000000" w:rsidR="00000000" w:rsidRPr="00000000">
        <w:rPr>
          <w:rtl w:val="0"/>
        </w:rPr>
        <w:t xml:space="preserve">, then we hold powerful cards.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fifgq85jpj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Legal Leverage: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60-day rescission right (s.6(1)): If the disclosure document (FDD) was provided, but it was deficient, the franchisee has 60 days from the date of receipt to rescind.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2-year rescission right (s.6(2)): If no disclosure document was ever provided, or it was so materially deficient that it amounts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disclosure</w:t>
      </w:r>
      <w:r w:rsidDel="00000000" w:rsidR="00000000" w:rsidRPr="00000000">
        <w:rPr>
          <w:b w:val="1"/>
          <w:bCs w:val="1"/>
          <w:rtl w:val="0"/>
        </w:rPr>
        <w:t xml:space="preserve">, rescission can be triggered up to 2 years after the franchise agreement was signed.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tirkxnlhp0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🔍 Red Flags to Investigate: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 list in your Stage 1 brief, we’d focus our file build on: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Omissions of material facts (e.g., litigation, licenses)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Improper financials (not GAAP-compliant)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to disclose material changes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FDD provided too late or signed under pressure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Certificate of Disclosure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If any of this checks out, we’re holding a live grenade—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rescission wipes the slate clean.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4uyvem87o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💥 What Rescission Achieves: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refund of all amounts paid, including franchise fees and deposits.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Compensation for inventory, supplies, and equipment.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Release from ongoing obligations.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need to prove misrepresentation—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deficient disclosure</w:t>
      </w:r>
      <w:r w:rsidDel="00000000" w:rsidR="00000000" w:rsidRPr="00000000">
        <w:rPr>
          <w:b w:val="1"/>
          <w:bCs w:val="1"/>
          <w:rtl w:val="0"/>
        </w:rPr>
        <w:t xml:space="preserve"> is enough.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cukc400v8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🎯 Tactic: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fast. We’d prepare and serve a formal Notice of Rescission, then pivot to negotiation or litigation depending on the franchisor’s response.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6wz2of9k1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Scenario 2: Rescission Is No Longer Possible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we’re in "damage containment and repositioning" mode. The game becomes about minimizing exposure, extracting value, or executing an exit.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qwhsb2xi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🔍 Levers to Review: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Misrepresentation</w:t>
        <w:br w:type="textWrapping"/>
        <w:t xml:space="preserve"> Did the franchisor say anything misleading during the sales process? If so, you may have a claim under Section 7 of the Wishart Act (statutory misrepresentation), or at common law. Evidence here is critical—emails, brochures, webinars, call summaries.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Unfair or Imbalanced Terms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Overbroad default clauses?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guarantee without negotiation?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fair cure periods before termination?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may be grounds for unconscionability or bad faith in enforcement.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Roadblocks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 location failing due to the franchisor’s failure (e.g., bad supply chain, poor brand support)?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evidence of encroachment or territory violations?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can be part of a breach of contract or breach of duty of fair dealing argument.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Planning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the transfer provisions: Can the franchisee sell? What hoops exist?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 franchise term vs. lease term—if misaligned, there may be negotiation leverage with landlord/franchisor.</w:t>
        <w:br w:type="textWrapping"/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9r66kzq59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Strategic Paths Forward: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5.7914240338805"/>
        <w:gridCol w:w="6694.20857596612"/>
        <w:tblGridChange w:id="0">
          <w:tblGrid>
            <w:gridCol w:w="2665.7914240338805"/>
            <w:gridCol w:w="6694.2085759661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🔄 Negotiated Exit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legal concerns as leverage to negotiate a clean break—possibly with some recovery or debt relief.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📉 Sale of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 the location and rights for resale—difficult, but feasible if marketable.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⚔️ Litigation or Demand 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there’s a breach, misrepresentation, or failure to act in good faith—launch a claim.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🧠 Operational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stuck, shift to improving operations while planning a long-game exit.</w:t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ez2gmdshx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Final Thought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Whether we’re lighting a fuse in Scenario 1 or picking locks in Scenario 2, the goal is the same: reclaim control.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“A contract is like a bridge—every clause is a beam, every definition a bolt. If one’s loose, the whole thing shakes.”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me know if you want to walk the file. If we’re going in, we go in sharp.</w:t>
      </w:r>
    </w:p>
    <w:p w:rsidR="00000000" w:rsidDel="00000000" w:rsidP="00000000" w:rsidRDefault="00000000" w:rsidRPr="00000000" w14:paraId="0000004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3076575</wp:posOffset>
          </wp:positionH>
          <wp:positionV relativeFrom="paragraph">
            <wp:posOffset>438150</wp:posOffset>
          </wp:positionV>
          <wp:extent cx="3328988" cy="18439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8988" cy="1843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spacing w:before="200" w:line="312" w:lineRule="auto"/>
      <w:ind w:left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804988" cy="180498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1804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Montserrat SemiBold" w:cs="Montserrat SemiBold" w:eastAsia="Montserrat SemiBold" w:hAnsi="Montserrat SemiBold"/>
      <w:color w:val="1e40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office@levinelegal.ca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