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uaxzsmvj43rm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Franchisee Interview Diagnostic (v3) — Post-Rescission Window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Interview tool to assess potential claims or negotiation leverage when rescission is no longer available.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legal footholds under: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s. 3</w:t>
      </w:r>
      <w:r w:rsidDel="00000000" w:rsidR="00000000" w:rsidRPr="00000000">
        <w:rPr>
          <w:rtl w:val="0"/>
        </w:rPr>
        <w:t xml:space="preserve"> – Duty of fair dealing (bad faith, unfair treatment)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s. 7</w:t>
      </w:r>
      <w:r w:rsidDel="00000000" w:rsidR="00000000" w:rsidRPr="00000000">
        <w:rPr>
          <w:rtl w:val="0"/>
        </w:rPr>
        <w:t xml:space="preserve"> – Misrepresentation / Non-compliance with the Wishart Act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p7ytrj5wb6xj" w:id="1"/>
      <w:bookmarkEnd w:id="1"/>
      <w:r w:rsidDel="00000000" w:rsidR="00000000" w:rsidRPr="00000000">
        <w:rPr>
          <w:b w:val="1"/>
          <w:bCs w:val="1"/>
          <w:rtl w:val="0"/>
        </w:rPr>
        <w:t xml:space="preserve">SECTION 1 – FILE SNAPSHOT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505"/>
        <w:gridCol w:w="5330"/>
        <w:tblGridChange w:id="0">
          <w:tblGrid>
            <w:gridCol w:w="2120"/>
            <w:gridCol w:w="1505"/>
            <w:gridCol w:w="5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Franchise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“QSB Café”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Location / Territory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Year Opened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“2021”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Current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Single-Select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Open ☐ Loss-Making ☐ Closed ☐ Listed for Sale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Franchisor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“QSB Franchising Ltd.”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Interview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Interviewer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v2696rchbzk0" w:id="2"/>
      <w:bookmarkEnd w:id="2"/>
      <w:r w:rsidDel="00000000" w:rsidR="00000000" w:rsidRPr="00000000">
        <w:rPr>
          <w:b w:val="1"/>
          <w:bCs w:val="1"/>
          <w:rtl w:val="0"/>
        </w:rPr>
        <w:t xml:space="preserve">SECTION 2 – FRANCHISOR BEHAVIOUR &amp; SYSTEM TRENDS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Identify conduct that may breach the duty of fair dealing.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5.233644859813"/>
        <w:gridCol w:w="2031.4018691588785"/>
        <w:gridCol w:w="2483.3644859813085"/>
        <w:tblGridChange w:id="0">
          <w:tblGrid>
            <w:gridCol w:w="4845.233644859813"/>
            <w:gridCol w:w="2031.4018691588785"/>
            <w:gridCol w:w="2483.3644859813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Has the franchisor changed the business model, menu, or product mix since you signed?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 / No / Unsure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Were you given notice or consulted?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Any new or increased fees (royalties, tech, marketing)?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Yes / No → If Yes: explain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Describe new fees or cost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Multi-line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Has support declined (training, marketing, supply, ops)?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Give examples of reduced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Multi-line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Has the franchisor pressured you to sell, relocate, or exit?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Any pattern of threats, unfair audits, or intimidation?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Rate franchisor transparency (communication, reporting)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Drop-down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Excellent ☐ Adequate ☐ Poor ☐ None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uuh9wrxcc0g" w:id="3"/>
      <w:bookmarkEnd w:id="3"/>
      <w:r w:rsidDel="00000000" w:rsidR="00000000" w:rsidRPr="00000000">
        <w:rPr>
          <w:b w:val="1"/>
          <w:bCs w:val="1"/>
          <w:rtl w:val="0"/>
        </w:rPr>
        <w:t xml:space="preserve">SECTION 3 – MATERIAL CHANGES POST-DISCLOSURE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unaddressed “material changes” after signing.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5"/>
        <w:gridCol w:w="2450"/>
        <w:gridCol w:w="230"/>
        <w:tblGridChange w:id="0">
          <w:tblGrid>
            <w:gridCol w:w="6155"/>
            <w:gridCol w:w="2450"/>
            <w:gridCol w:w="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Have other franchisees closed or sold under distress?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Yes / No /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Any major supplier or tech platform changes?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Any change in franchisor ownership, leadership, or control?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Yes / No /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Public lawsuits, insolvency filings, or high-profile disputes?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Yes / No /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Did the franchisor ever issue a “Material Change Statement”?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Yes / No / Don’t Know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Comments / Supporting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Multi-line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58t2pxo68jp" w:id="4"/>
      <w:bookmarkEnd w:id="4"/>
      <w:r w:rsidDel="00000000" w:rsidR="00000000" w:rsidRPr="00000000">
        <w:rPr>
          <w:b w:val="1"/>
          <w:bCs w:val="1"/>
          <w:rtl w:val="0"/>
        </w:rPr>
        <w:t xml:space="preserve">SECTION 4 – INDUCEMENTS &amp; RELIANCE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Pinpoint representations that created reliance and now form a basis for misrepresentation.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3.1981279251168"/>
        <w:gridCol w:w="1859.3447737909516"/>
        <w:gridCol w:w="3947.4570982839314"/>
        <w:tblGridChange w:id="0">
          <w:tblGrid>
            <w:gridCol w:w="3553.1981279251168"/>
            <w:gridCol w:w="1859.3447737909516"/>
            <w:gridCol w:w="3947.4570982839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What were you told about expected performance?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Multi-line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“Projected sales: $600K/yr”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Who made the representations?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Name and role (e.g., “Franchise Sales Rep”)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Were they written or oral?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Single-Select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Written ☐ Oral ☐ Both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Were actual results materially below that?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Yes / No → If Yes, %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Did the disclosure omit known risks or system closures?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Yes / No / Unsure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What most influenced your decision to sign?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Sales projections ☐ Brand ☐ Location promise ☐ Support ☐ Other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Do you still have sales materials, emails, or decks?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Yes / No → Upload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Upload relevant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ag3xkswyhs9" w:id="5"/>
      <w:bookmarkEnd w:id="5"/>
      <w:r w:rsidDel="00000000" w:rsidR="00000000" w:rsidRPr="00000000">
        <w:rPr>
          <w:b w:val="1"/>
          <w:bCs w:val="1"/>
          <w:rtl w:val="0"/>
        </w:rPr>
        <w:t xml:space="preserve">SECTION 5 – FINANCIAL SNAPSHOT</w:t>
      </w:r>
    </w:p>
    <w:tbl>
      <w:tblPr>
        <w:tblStyle w:val="Table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1685"/>
        <w:gridCol w:w="3605"/>
        <w:tblGridChange w:id="0">
          <w:tblGrid>
            <w:gridCol w:w="3695"/>
            <w:gridCol w:w="1685"/>
            <w:gridCol w:w="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Avg. gross sales since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Avg. net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Revenue trend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Single-Select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Increasing ☐ Flat ☐ Declining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Biggest cost 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Multi-line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“Higher food costs, tech fees, rent”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Estimated out-of-pocket loss to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hmpkxr3jraa5" w:id="6"/>
      <w:bookmarkEnd w:id="6"/>
      <w:r w:rsidDel="00000000" w:rsidR="00000000" w:rsidRPr="00000000">
        <w:rPr>
          <w:b w:val="1"/>
          <w:bCs w:val="1"/>
          <w:rtl w:val="0"/>
        </w:rPr>
        <w:t xml:space="preserve">SECTION 6 – OWNER INTENTIONS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3.1981279251168"/>
        <w:gridCol w:w="1421.2792511700468"/>
        <w:gridCol w:w="4385.522620904836"/>
        <w:tblGridChange w:id="0">
          <w:tblGrid>
            <w:gridCol w:w="3553.1981279251168"/>
            <w:gridCol w:w="1421.2792511700468"/>
            <w:gridCol w:w="4385.5226209048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Desired outcome(s)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Multi-Select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Damages claim ☐ Exit ☐ Debt release ☐ System reform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Open to acting collectively?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Single-Select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Yes ☐ No ☐ Maybe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Has dispute resolution clause been reviewed?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Single-Select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 Yes ☐ No ☐ Not yet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Counsel notes / additional concerns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Multi-line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7jg6xfaaf7dk" w:id="7"/>
      <w:bookmarkEnd w:id="7"/>
      <w:r w:rsidDel="00000000" w:rsidR="00000000" w:rsidRPr="00000000">
        <w:rPr>
          <w:b w:val="1"/>
          <w:bCs w:val="1"/>
          <w:rtl w:val="0"/>
        </w:rPr>
        <w:t xml:space="preserve">SECTION 7 – RISK &amp; LEVERAGE SCORECARD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or Auto Score: flag legal exposure + negotiation leverage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1.875"/>
        <w:gridCol w:w="3295.5"/>
        <w:gridCol w:w="2432.625"/>
        <w:tblGridChange w:id="0">
          <w:tblGrid>
            <w:gridCol w:w="3631.875"/>
            <w:gridCol w:w="3295.5"/>
            <w:gridCol w:w="2432.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2+ material changes, no update 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Potential breach of s. 7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Any signs of pressure, threats, bad-faith tactics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Breach of s. 3 fair dealing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Misrepresentation in financial projections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s. 7 misrep claim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System-wide downturn + loss of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Damages / bargaining leverage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rtl w:val="0"/>
              </w:rPr>
              <w:t xml:space="preserve">Score ≥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→ Flag as “High Potential Claim / Leverage”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rhhqctu18hvz" w:id="8"/>
      <w:bookmarkEnd w:id="8"/>
      <w:r w:rsidDel="00000000" w:rsidR="00000000" w:rsidRPr="00000000">
        <w:rPr>
          <w:b w:val="1"/>
          <w:bCs w:val="1"/>
          <w:rtl w:val="0"/>
        </w:rPr>
        <w:t xml:space="preserve">Critical Legal and Financial Terms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these words deliberately and repeatedly: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Obligation / Obligations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Liability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guarantee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Personally on the hook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 and several liability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Uncapped exposure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Enforceable contract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Royalty arrears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Unpaid fees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Liquidated damages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 future profits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Breach of contract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letter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 of default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costs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Judgment against you personally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impact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pk2z59ovg834" w:id="9"/>
      <w:bookmarkEnd w:id="9"/>
      <w:r w:rsidDel="00000000" w:rsidR="00000000" w:rsidRPr="00000000">
        <w:rPr>
          <w:b w:val="1"/>
          <w:bCs w:val="1"/>
          <w:rtl w:val="0"/>
        </w:rPr>
        <w:t xml:space="preserve">Strategic Exit Terms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words offer a path forward, but only with legal involvement: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 agreement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release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release of claims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Confidentiality clause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admission of liability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resolution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Non-disparagement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by agreement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Disengagement strategy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containment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9dbu7q4b86yn" w:id="10"/>
      <w:bookmarkEnd w:id="10"/>
      <w:r w:rsidDel="00000000" w:rsidR="00000000" w:rsidRPr="00000000">
        <w:rPr>
          <w:b w:val="1"/>
          <w:bCs w:val="1"/>
          <w:rtl w:val="0"/>
        </w:rPr>
        <w:t xml:space="preserve">Decision-Making Triggers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Phrases that push the franchisee toward legal representation: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“You’re paying either way.”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“The lawyer is cheaper than the judgment.”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 don’t need to win—you need to close.”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“This doesn’t go away on its own.”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 can’t negotiate from weakness.”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“This is about protecting your name, your credit, and your peace of mind.”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Your family is falling financially behind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You need to close this file, so that your family can move 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