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7m90n8cdzh" w:id="0"/>
      <w:bookmarkEnd w:id="0"/>
      <w:r w:rsidDel="00000000" w:rsidR="00000000" w:rsidRPr="00000000">
        <w:rPr>
          <w:rtl w:val="0"/>
        </w:rPr>
        <w:t xml:space="preserve">2.c - exit - scenario 2 - Distress Exit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s2752rfwe4w" w:id="1"/>
      <w:bookmarkEnd w:id="1"/>
      <w:r w:rsidDel="00000000" w:rsidR="00000000" w:rsidRPr="00000000">
        <w:rPr>
          <w:color w:val="353744"/>
          <w:sz w:val="34"/>
          <w:szCs w:val="34"/>
          <w:rtl w:val="0"/>
        </w:rPr>
        <w:t xml:space="preserve">Tactical Focus for Lawyer 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3884555382215"/>
        <w:gridCol w:w="2866.895475819033"/>
        <w:gridCol w:w="4341.716068642746"/>
        <w:tblGridChange w:id="0">
          <w:tblGrid>
            <w:gridCol w:w="2151.3884555382215"/>
            <w:gridCol w:w="2866.895475819033"/>
            <w:gridCol w:w="4341.7160686427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Counsel 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 the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Franchise Agreement; Sublease; AWA s. 3 (fair dealing)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Stop operational bleeding — freeze discretionary payments.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Notify franchisor of “financial distress review,” not abandonment.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Request discussion of “orderly transition” rather than “termination.”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or negotiate controlled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Franchise Agreement termination and surrender provisions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• Identify whether voluntary surrender or mutual termination is permitted.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Offer peaceful turnover of premises and equipment in exchange for limited release.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Avoid unilateral shutdown without correspondence — it converts a controlled exit into default.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personal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Guarantee terms; equitable relief doctrines; unconscionability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Negotiate written release of guarantors as part of any termination.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If franchisor pursues guarantors, argue disproportionate enforcement and seek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relief from forfeiture</w:t>
            </w:r>
            <w:r w:rsidDel="00000000" w:rsidR="00000000" w:rsidRPr="00000000">
              <w:rPr>
                <w:rtl w:val="0"/>
              </w:rPr>
              <w:t xml:space="preserve"> (Courts of Justice Act s. 98).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Preserve all hardship evidence — illness, losses, franchisor support failures.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 statutory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AWA ss. 3, 6 (fair dealing / rescission)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Do not concede expiry of rescission rights — if less than two years may have passed, preserve that argument.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Catalogue disclosure deficiencies for potential set-off or negotiation leverage.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 personal and corporate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Business Corporations Act; common law of veil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Keep all personal assets segregated.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• Avoid fresh guarantees or reaffirmations.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Winding down: leave corporation dormant until liabilities quantified; dissolve only after exposure clarified.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 optics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AWA s. 3 (good faith); common-law duty of fair dealing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Every message to franchisor must read as cooperative: “We’re working toward a responsible transition.”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Internally, document everything — financial records, emails, and attempts to resolve.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e1zwnzgp088b" w:id="2"/>
      <w:bookmarkEnd w:id="2"/>
      <w:r w:rsidDel="00000000" w:rsidR="00000000" w:rsidRPr="00000000">
        <w:rPr>
          <w:color w:val="353744"/>
          <w:sz w:val="34"/>
          <w:szCs w:val="34"/>
          <w:rtl w:val="0"/>
        </w:rPr>
        <w:t xml:space="preserve">Application to YRL (Kishmish Inc.)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YRL’s setup creates </w:t>
      </w:r>
      <w:r w:rsidDel="00000000" w:rsidR="00000000" w:rsidRPr="00000000">
        <w:rPr>
          <w:b w:val="1"/>
          <w:bCs w:val="1"/>
          <w:rtl w:val="0"/>
        </w:rPr>
        <w:t xml:space="preserve">three live fronts</w:t>
      </w:r>
      <w:r w:rsidDel="00000000" w:rsidR="00000000" w:rsidRPr="00000000">
        <w:rPr>
          <w:rtl w:val="0"/>
        </w:rPr>
        <w:t xml:space="preserve"> — Sublease, Franchise Agreement, and Personal Guarantees — all cross-linked.</w:t>
        <w:br w:type="textWrapping"/>
        <w:t xml:space="preserve"> The task is to collapse operations without triggering cascading personal liability.</w:t>
      </w:r>
    </w:p>
    <w:p w:rsidR="00000000" w:rsidDel="00000000" w:rsidP="00000000" w:rsidRDefault="00000000" w:rsidRPr="00000000" w14:paraId="0000002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u2cq2785hhb" w:id="3"/>
      <w:bookmarkEnd w:id="3"/>
      <w:r w:rsidDel="00000000" w:rsidR="00000000" w:rsidRPr="00000000">
        <w:rPr>
          <w:b w:val="1"/>
          <w:bCs w:val="1"/>
          <w:rtl w:val="0"/>
        </w:rPr>
        <w:t xml:space="preserve">1. Sublease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Sublease automatically terminates if the </w:t>
      </w:r>
      <w:r w:rsidDel="00000000" w:rsidR="00000000" w:rsidRPr="00000000">
        <w:rPr>
          <w:b w:val="1"/>
          <w:bCs w:val="1"/>
          <w:rtl w:val="0"/>
        </w:rPr>
        <w:t xml:space="preserve">Franchise Agreement</w:t>
      </w:r>
      <w:r w:rsidDel="00000000" w:rsidR="00000000" w:rsidRPr="00000000">
        <w:rPr>
          <w:rtl w:val="0"/>
        </w:rPr>
        <w:t xml:space="preserve"> ends (s. 9).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linkage is actually </w:t>
      </w:r>
      <w:r w:rsidDel="00000000" w:rsidR="00000000" w:rsidRPr="00000000">
        <w:rPr>
          <w:i w:val="1"/>
          <w:iCs w:val="1"/>
          <w:rtl w:val="0"/>
        </w:rPr>
        <w:t xml:space="preserve">helpful</w:t>
      </w:r>
      <w:r w:rsidDel="00000000" w:rsidR="00000000" w:rsidRPr="00000000">
        <w:rPr>
          <w:rtl w:val="0"/>
        </w:rPr>
        <w:t xml:space="preserve"> — one termination closes both channels.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 a </w:t>
      </w:r>
      <w:r w:rsidDel="00000000" w:rsidR="00000000" w:rsidRPr="00000000">
        <w:rPr>
          <w:b w:val="1"/>
          <w:bCs w:val="1"/>
          <w:rtl w:val="0"/>
        </w:rPr>
        <w:t xml:space="preserve">mutual termination</w:t>
      </w:r>
      <w:r w:rsidDel="00000000" w:rsidR="00000000" w:rsidRPr="00000000">
        <w:rPr>
          <w:rtl w:val="0"/>
        </w:rPr>
        <w:t xml:space="preserve"> with the franchisor/sublandlord, surrendering possession in good order.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Condition: </w:t>
      </w:r>
      <w:r w:rsidDel="00000000" w:rsidR="00000000" w:rsidRPr="00000000">
        <w:rPr>
          <w:i w:val="1"/>
          <w:iCs w:val="1"/>
          <w:rtl w:val="0"/>
        </w:rPr>
        <w:t xml:space="preserve">no rent acceleration, no continuing liability beyond possession date.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keys and possession formally; record turnover with dated acknowledgment.</w:t>
        <w:br w:type="textWrapping"/>
      </w:r>
    </w:p>
    <w:p w:rsidR="00000000" w:rsidDel="00000000" w:rsidP="00000000" w:rsidRDefault="00000000" w:rsidRPr="00000000" w14:paraId="0000002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olmfoeuwgye" w:id="4"/>
      <w:bookmarkEnd w:id="4"/>
      <w:r w:rsidDel="00000000" w:rsidR="00000000" w:rsidRPr="00000000">
        <w:rPr>
          <w:b w:val="1"/>
          <w:bCs w:val="1"/>
          <w:rtl w:val="0"/>
        </w:rPr>
        <w:t xml:space="preserve">2. Franchise Agreement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Unless you negotiate otherwise, shutting down constitutes default.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Franchisor can pursue Kishmish for unpaid royalties, liquidated damages, and de-branding costs.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 the narrative:</w:t>
      </w:r>
      <w:r w:rsidDel="00000000" w:rsidR="00000000" w:rsidRPr="00000000">
        <w:rPr>
          <w:rtl w:val="0"/>
        </w:rPr>
        <w:t xml:space="preserve"> communicate “business failure” and willingness to cooperate in an orderly transition.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 </w:t>
      </w:r>
      <w:r w:rsidDel="00000000" w:rsidR="00000000" w:rsidRPr="00000000">
        <w:rPr>
          <w:b w:val="1"/>
          <w:bCs w:val="1"/>
          <w:rtl w:val="0"/>
        </w:rPr>
        <w:t xml:space="preserve">release agreement</w:t>
      </w:r>
      <w:r w:rsidDel="00000000" w:rsidR="00000000" w:rsidRPr="00000000">
        <w:rPr>
          <w:rtl w:val="0"/>
        </w:rPr>
        <w:t xml:space="preserve">: franchisor takes possession of location, equipment, and IP, and releases Kishmish and guarantors from further liability.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refused, maintain written record of YRL’s good-faith conduct — essential for any equitable relief later.</w:t>
        <w:br w:type="textWrapping"/>
      </w:r>
    </w:p>
    <w:p w:rsidR="00000000" w:rsidDel="00000000" w:rsidP="00000000" w:rsidRDefault="00000000" w:rsidRPr="00000000" w14:paraId="0000003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oxns7mc7k1g" w:id="5"/>
      <w:bookmarkEnd w:id="5"/>
      <w:r w:rsidDel="00000000" w:rsidR="00000000" w:rsidRPr="00000000">
        <w:rPr>
          <w:b w:val="1"/>
          <w:bCs w:val="1"/>
          <w:rtl w:val="0"/>
        </w:rPr>
        <w:t xml:space="preserve">3. Guarantee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 and continuing; only a written release ends it.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franchisor threatens enforcement: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good-faith cooperation and financial inability, not willful breach.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modest settlement for “walk-away” (a nuisance-value payment).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pressed, prepare to argue </w:t>
      </w:r>
      <w:r w:rsidDel="00000000" w:rsidR="00000000" w:rsidRPr="00000000">
        <w:rPr>
          <w:b w:val="1"/>
          <w:bCs w:val="1"/>
          <w:rtl w:val="0"/>
        </w:rPr>
        <w:t xml:space="preserve">unconscionability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relief from forfeiture</w:t>
      </w:r>
      <w:r w:rsidDel="00000000" w:rsidR="00000000" w:rsidRPr="00000000">
        <w:rPr>
          <w:rtl w:val="0"/>
        </w:rPr>
        <w:t xml:space="preserve">: the guarantors’ loss far exceeds any benefit received, and they acted in good faith.</w:t>
        <w:br w:type="textWrapping"/>
      </w:r>
    </w:p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tk9o3croxw4" w:id="6"/>
      <w:bookmarkEnd w:id="6"/>
      <w:r w:rsidDel="00000000" w:rsidR="00000000" w:rsidRPr="00000000">
        <w:rPr>
          <w:b w:val="1"/>
          <w:bCs w:val="1"/>
          <w:rtl w:val="0"/>
        </w:rPr>
        <w:t xml:space="preserve">4. Disclosure / Rescission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the exact dates of disclosure delivery, signing, and first payment.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less than two years, keep the </w:t>
      </w:r>
      <w:r w:rsidDel="00000000" w:rsidR="00000000" w:rsidRPr="00000000">
        <w:rPr>
          <w:b w:val="1"/>
          <w:bCs w:val="1"/>
          <w:rtl w:val="0"/>
        </w:rPr>
        <w:t xml:space="preserve">rescission threat</w:t>
      </w:r>
      <w:r w:rsidDel="00000000" w:rsidR="00000000" w:rsidRPr="00000000">
        <w:rPr>
          <w:rtl w:val="0"/>
        </w:rPr>
        <w:t xml:space="preserve"> alive — it remains your only statutory hammer.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expired, evidence of defective disclosure supports a </w:t>
      </w:r>
      <w:r w:rsidDel="00000000" w:rsidR="00000000" w:rsidRPr="00000000">
        <w:rPr>
          <w:b w:val="1"/>
          <w:bCs w:val="1"/>
          <w:rtl w:val="0"/>
        </w:rPr>
        <w:t xml:space="preserve">damages counterclaim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settlement discount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zytughm1jvk" w:id="7"/>
      <w:bookmarkEnd w:id="7"/>
      <w:r w:rsidDel="00000000" w:rsidR="00000000" w:rsidRPr="00000000">
        <w:rPr>
          <w:b w:val="1"/>
          <w:bCs w:val="1"/>
          <w:rtl w:val="0"/>
        </w:rPr>
        <w:t xml:space="preserve">5. Operational Shutdown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all discretionary spending and new orders immediately.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essential payments only (utilities, staff termination obligations).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De-brand carefully: remove marks, signage, and IP promptly once exit confirmed.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photo and inventory records for proof of compliance.</w:t>
        <w:br w:type="textWrapping"/>
      </w:r>
    </w:p>
    <w:p w:rsidR="00000000" w:rsidDel="00000000" w:rsidP="00000000" w:rsidRDefault="00000000" w:rsidRPr="00000000" w14:paraId="0000004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2hfyhazyb4g" w:id="8"/>
      <w:bookmarkEnd w:id="8"/>
      <w:r w:rsidDel="00000000" w:rsidR="00000000" w:rsidRPr="00000000">
        <w:rPr>
          <w:b w:val="1"/>
          <w:bCs w:val="1"/>
          <w:rtl w:val="0"/>
        </w:rPr>
        <w:t xml:space="preserve">6. Communications Protocol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messages to the franchisor or sublandlord should use </w:t>
      </w:r>
      <w:r w:rsidDel="00000000" w:rsidR="00000000" w:rsidRPr="00000000">
        <w:rPr>
          <w:b w:val="1"/>
          <w:bCs w:val="1"/>
          <w:rtl w:val="0"/>
        </w:rPr>
        <w:t xml:space="preserve">procedural language</w:t>
      </w:r>
      <w:r w:rsidDel="00000000" w:rsidR="00000000" w:rsidRPr="00000000">
        <w:rPr>
          <w:rtl w:val="0"/>
        </w:rPr>
        <w:t xml:space="preserve">, not admissions.</w:t>
        <w:br w:type="textWrapping"/>
        <w:t xml:space="preserve"> Sample tone: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“Kishmish Inc. is undertaking a financial and operational review due to sustained losses.</w:t>
        <w:br w:type="textWrapping"/>
        <w:t xml:space="preserve"> We wish to discuss an orderly transition that minimizes disruption and preserves the brand’s integrity.</w:t>
        <w:br w:type="textWrapping"/>
        <w:t xml:space="preserve"> The company continues to operate in good faith pending those discussions.”</w:t>
      </w:r>
    </w:p>
    <w:p w:rsidR="00000000" w:rsidDel="00000000" w:rsidP="00000000" w:rsidRDefault="00000000" w:rsidRPr="00000000" w14:paraId="00000048">
      <w:pPr>
        <w:rPr>
          <w:color w:val="35374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rdqohfa9f9a3" w:id="9"/>
      <w:bookmarkEnd w:id="9"/>
      <w:r w:rsidDel="00000000" w:rsidR="00000000" w:rsidRPr="00000000">
        <w:rPr>
          <w:color w:val="353744"/>
          <w:sz w:val="34"/>
          <w:szCs w:val="34"/>
          <w:rtl w:val="0"/>
        </w:rPr>
        <w:t xml:space="preserve">Immediate Action Plan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 the timeline</w:t>
      </w:r>
      <w:r w:rsidDel="00000000" w:rsidR="00000000" w:rsidRPr="00000000">
        <w:rPr>
          <w:rtl w:val="0"/>
        </w:rPr>
        <w:t xml:space="preserve"> — disclosure date, signature, first payment.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franchise agreement</w:t>
      </w:r>
      <w:r w:rsidDel="00000000" w:rsidR="00000000" w:rsidRPr="00000000">
        <w:rPr>
          <w:rtl w:val="0"/>
        </w:rPr>
        <w:t xml:space="preserve"> for termination, surrender, and default clauses.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 franchisor/sublandlord</w:t>
      </w:r>
      <w:r w:rsidDel="00000000" w:rsidR="00000000" w:rsidRPr="00000000">
        <w:rPr>
          <w:rtl w:val="0"/>
        </w:rPr>
        <w:t xml:space="preserve">: initiate “orderly transition” dialogue.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mutual termination proposal</w:t>
      </w:r>
      <w:r w:rsidDel="00000000" w:rsidR="00000000" w:rsidRPr="00000000">
        <w:rPr>
          <w:rtl w:val="0"/>
        </w:rPr>
        <w:t xml:space="preserve"> (franchisor keeps premises/equipment; releases YRL and guarantors).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evidence file</w:t>
      </w:r>
      <w:r w:rsidDel="00000000" w:rsidR="00000000" w:rsidRPr="00000000">
        <w:rPr>
          <w:rtl w:val="0"/>
        </w:rPr>
        <w:t xml:space="preserve"> for equitable relief or negotiation leverage.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Advise guarantors</w:t>
      </w:r>
      <w:r w:rsidDel="00000000" w:rsidR="00000000" w:rsidRPr="00000000">
        <w:rPr>
          <w:rtl w:val="0"/>
        </w:rPr>
        <w:t xml:space="preserve">: no further personal payments or new commitments until release obtained.</w:t>
        <w:br w:type="textWrapping"/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draft a </w:t>
      </w:r>
      <w:r w:rsidDel="00000000" w:rsidR="00000000" w:rsidRPr="00000000">
        <w:rPr>
          <w:b w:val="1"/>
          <w:bCs w:val="1"/>
          <w:rtl w:val="0"/>
        </w:rPr>
        <w:t xml:space="preserve">template “Orderly Transition / Mutual Termination Proposal Letter”</w:t>
      </w:r>
      <w:r w:rsidDel="00000000" w:rsidR="00000000" w:rsidRPr="00000000">
        <w:rPr>
          <w:rtl w:val="0"/>
        </w:rPr>
        <w:t xml:space="preserve"> — a short, non-adversarial communication to the franchisor/sublandlord that opens this process without admitting default or waiving rights. Would you like that next?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