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p38ebusyqn5g" w:id="0"/>
      <w:bookmarkEnd w:id="0"/>
      <w:r w:rsidDel="00000000" w:rsidR="00000000" w:rsidRPr="00000000">
        <w:rPr>
          <w:sz w:val="46"/>
          <w:szCs w:val="46"/>
          <w:rtl w:val="0"/>
        </w:rPr>
        <w:t xml:space="preserve">TIER 1 LEAD MAGNET (CAMLO DIY COURSE FUNNEL)</w:t>
      </w:r>
    </w:p>
    <w:p w:rsidR="00000000" w:rsidDel="00000000" w:rsidP="00000000" w:rsidRDefault="00000000" w:rsidRPr="00000000" w14:paraId="00000002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lc34s6aobk15" w:id="1"/>
      <w:bookmarkEnd w:id="1"/>
      <w:r w:rsidDel="00000000" w:rsidR="00000000" w:rsidRPr="00000000">
        <w:rPr>
          <w:sz w:val="46"/>
          <w:szCs w:val="46"/>
          <w:rtl w:val="0"/>
        </w:rPr>
        <w:t xml:space="preserve">“FINTRAC MSB 24-Month Roadmap: The Essential Implementation Plan for New CAMLOs”</w:t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rPr/>
      </w:pPr>
      <w:bookmarkStart w:colFirst="0" w:colLast="0" w:name="_25tmttqre9in" w:id="2"/>
      <w:bookmarkEnd w:id="2"/>
      <w:r w:rsidDel="00000000" w:rsidR="00000000" w:rsidRPr="00000000">
        <w:rPr>
          <w:b w:val="1"/>
          <w:bCs w:val="1"/>
          <w:rtl w:val="0"/>
        </w:rPr>
        <w:t xml:space="preserve">A practical, immediately usable roadmap designed to build trust and accelerate confidence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phuveb4k49kr" w:id="3"/>
      <w:bookmarkEnd w:id="3"/>
      <w:r w:rsidDel="00000000" w:rsidR="00000000" w:rsidRPr="00000000">
        <w:rPr>
          <w:color w:val="353744"/>
          <w:sz w:val="34"/>
          <w:szCs w:val="34"/>
          <w:rtl w:val="0"/>
        </w:rPr>
        <w:t xml:space="preserve">Purpose (Tier 1-Optimized)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 new CAMLOs, founders, and early-stage MSB operators a plug-and-play 24-month plan.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confusion around what FINTRAC actually expects.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your CAMLO Readiness Course as the natural next step to execute the roadmap.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intentionally emphasizes actionability, checklists, and low-friction DIY wins. </w:t>
      </w:r>
    </w:p>
    <w:p w:rsidR="00000000" w:rsidDel="00000000" w:rsidP="00000000" w:rsidRDefault="00000000" w:rsidRPr="00000000" w14:paraId="00000009">
      <w:pPr>
        <w:pStyle w:val="Heading1"/>
        <w:spacing w:after="120" w:line="312" w:lineRule="auto"/>
        <w:rPr/>
      </w:pPr>
      <w:bookmarkStart w:colFirst="0" w:colLast="0" w:name="_liso2a72scmj" w:id="4"/>
      <w:bookmarkEnd w:id="4"/>
      <w:r w:rsidDel="00000000" w:rsidR="00000000" w:rsidRPr="00000000">
        <w:rPr>
          <w:sz w:val="46"/>
          <w:szCs w:val="46"/>
          <w:rtl w:val="0"/>
        </w:rPr>
        <w:t xml:space="preserve">Lead Magnet Structure (Tier 1 Version)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65v4qpeu0bp8" w:id="5"/>
      <w:bookmarkEnd w:id="5"/>
      <w:r w:rsidDel="00000000" w:rsidR="00000000" w:rsidRPr="00000000">
        <w:rPr>
          <w:color w:val="353744"/>
          <w:sz w:val="34"/>
          <w:szCs w:val="34"/>
          <w:rtl w:val="0"/>
        </w:rPr>
        <w:t xml:space="preserve">Cover Page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FINTRAC MSB AML/ATF Roadmap (24 Months)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Practical, First-Year CAMLO Survival Framework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and expanding Canadian MSBs, payment firms, FX operators, and global remittance companies entering the Canadian marketplace. </w:t>
      </w:r>
    </w:p>
    <w:p w:rsidR="00000000" w:rsidDel="00000000" w:rsidP="00000000" w:rsidRDefault="00000000" w:rsidRPr="00000000" w14:paraId="0000000D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ql6nlenefz2k" w:id="6"/>
      <w:bookmarkEnd w:id="6"/>
      <w:r w:rsidDel="00000000" w:rsidR="00000000" w:rsidRPr="00000000">
        <w:rPr>
          <w:sz w:val="46"/>
          <w:szCs w:val="46"/>
          <w:rtl w:val="0"/>
        </w:rPr>
        <w:t xml:space="preserve">SECTION 1 — Why This Roadmap Exists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FINTRAC expects new MSBs to move from “registered” to “effective” extremely quickly.</w:t>
        <w:br w:type="textWrapping"/>
        <w:t xml:space="preserve"> Most failures occur because operators don’t know: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sequence FINTRAC expects,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“effectiveness” looks like,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when key milestones must be met.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provides your </w:t>
      </w:r>
      <w:r w:rsidDel="00000000" w:rsidR="00000000" w:rsidRPr="00000000">
        <w:rPr>
          <w:rtl w:val="0"/>
        </w:rPr>
        <w:t xml:space="preserve">first 24 months of required AML/ATF program build-out</w:t>
      </w:r>
      <w:r w:rsidDel="00000000" w:rsidR="00000000" w:rsidRPr="00000000">
        <w:rPr>
          <w:rtl w:val="0"/>
        </w:rPr>
        <w:t xml:space="preserve">, broken into simple, doable phases. </w:t>
      </w:r>
    </w:p>
    <w:p w:rsidR="00000000" w:rsidDel="00000000" w:rsidP="00000000" w:rsidRDefault="00000000" w:rsidRPr="00000000" w14:paraId="00000013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xfz9ejgrqqjm" w:id="7"/>
      <w:bookmarkEnd w:id="7"/>
      <w:r w:rsidDel="00000000" w:rsidR="00000000" w:rsidRPr="00000000">
        <w:rPr>
          <w:sz w:val="46"/>
          <w:szCs w:val="46"/>
          <w:rtl w:val="0"/>
        </w:rPr>
        <w:t xml:space="preserve">SECTION 2 — Phase Breakdown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breakdown of what must be completed and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, with simple bullet-based milestones. </w:t>
      </w:r>
    </w:p>
    <w:p w:rsidR="00000000" w:rsidDel="00000000" w:rsidP="00000000" w:rsidRDefault="00000000" w:rsidRPr="00000000" w14:paraId="00000015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qizr5prbgz75" w:id="8"/>
      <w:bookmarkEnd w:id="8"/>
      <w:r w:rsidDel="00000000" w:rsidR="00000000" w:rsidRPr="00000000">
        <w:rPr>
          <w:color w:val="353744"/>
          <w:sz w:val="34"/>
          <w:szCs w:val="34"/>
          <w:rtl w:val="0"/>
        </w:rPr>
        <w:t xml:space="preserve">Phase 0 — Pre-Registration (Weeks 0–4)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the foundational AML/ATF structure needed for MSB registration.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Checklist: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CAMLO appointed (document authority + escalation paths).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AML/ATF Program drafted (policies, risk assessment, training plan).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recordkeeping procedures outlined.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vendor decisions (KYC, screening, monitoring, data retention).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Tip:</w:t>
      </w:r>
      <w:r w:rsidDel="00000000" w:rsidR="00000000" w:rsidRPr="00000000">
        <w:rPr>
          <w:rtl w:val="0"/>
        </w:rPr>
        <w:t xml:space="preserve"> FINTRAC expects coherence even if maturity is still in progress</w:t>
      </w:r>
    </w:p>
    <w:p w:rsidR="00000000" w:rsidDel="00000000" w:rsidP="00000000" w:rsidRDefault="00000000" w:rsidRPr="00000000" w14:paraId="0000001C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21gvx8pwxa" w:id="9"/>
      <w:bookmarkEnd w:id="9"/>
      <w:r w:rsidDel="00000000" w:rsidR="00000000" w:rsidRPr="00000000">
        <w:rPr>
          <w:color w:val="353744"/>
          <w:sz w:val="34"/>
          <w:szCs w:val="34"/>
          <w:rtl w:val="0"/>
        </w:rPr>
        <w:t xml:space="preserve">Phase 1 — Launch (Months 0–6)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Convert paperwork into real, functioning controls.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Checklist: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onboarding &amp; KYC workflow.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sanctions, PEP, HIO screening.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transaction monitoring rules.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up a Compliance Committee.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basic testing (review samples monthly).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Tip:</w:t>
      </w:r>
      <w:r w:rsidDel="00000000" w:rsidR="00000000" w:rsidRPr="00000000">
        <w:rPr>
          <w:rtl w:val="0"/>
        </w:rPr>
        <w:t xml:space="preserve"> “Operational, not theoretical” is a FINTRAC exam trigger phrase — aim for evidence. </w:t>
      </w:r>
    </w:p>
    <w:p w:rsidR="00000000" w:rsidDel="00000000" w:rsidP="00000000" w:rsidRDefault="00000000" w:rsidRPr="00000000" w14:paraId="0000002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1ajm39t2z6oh" w:id="10"/>
      <w:bookmarkEnd w:id="10"/>
      <w:r w:rsidDel="00000000" w:rsidR="00000000" w:rsidRPr="00000000">
        <w:rPr>
          <w:color w:val="353744"/>
          <w:sz w:val="34"/>
          <w:szCs w:val="34"/>
          <w:rtl w:val="0"/>
        </w:rPr>
        <w:t xml:space="preserve">Phase 2 — Stabilization (Months 6–12)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from functioning to measurable effectiveness.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Checklist: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an internal effectiveness mini-review.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risk assessment using real data.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alerting, reduce false positives.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first formal CAMLO report to board/CEO.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Tip:</w:t>
      </w:r>
      <w:r w:rsidDel="00000000" w:rsidR="00000000" w:rsidRPr="00000000">
        <w:rPr>
          <w:rtl w:val="0"/>
        </w:rPr>
        <w:t xml:space="preserve"> Operators who delay tuning until Year 2 almost always fail exams. </w:t>
      </w:r>
    </w:p>
    <w:p w:rsidR="00000000" w:rsidDel="00000000" w:rsidP="00000000" w:rsidRDefault="00000000" w:rsidRPr="00000000" w14:paraId="0000002B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kg8ix1salib" w:id="11"/>
      <w:bookmarkEnd w:id="11"/>
      <w:r w:rsidDel="00000000" w:rsidR="00000000" w:rsidRPr="00000000">
        <w:rPr>
          <w:color w:val="353744"/>
          <w:sz w:val="34"/>
          <w:szCs w:val="34"/>
          <w:rtl w:val="0"/>
        </w:rPr>
        <w:t xml:space="preserve">Phase 3 — Maturity Prep (Months 12–18)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defensible oversight and metrics.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Checklist: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P&amp;Ps with real-world adjustments.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role-specific training.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STR timeliness, onboarding rejection, EDD completion time, screening hit data.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pre-audit testing.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Tip:</w:t>
      </w:r>
      <w:r w:rsidDel="00000000" w:rsidR="00000000" w:rsidRPr="00000000">
        <w:rPr>
          <w:rtl w:val="0"/>
        </w:rPr>
        <w:t xml:space="preserve"> FINTRAC examiners heavily weight metrics; start tracking before Year 2. </w:t>
      </w:r>
    </w:p>
    <w:p w:rsidR="00000000" w:rsidDel="00000000" w:rsidP="00000000" w:rsidRDefault="00000000" w:rsidRPr="00000000" w14:paraId="0000003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z23y40rmnfqm" w:id="12"/>
      <w:bookmarkEnd w:id="12"/>
      <w:r w:rsidDel="00000000" w:rsidR="00000000" w:rsidRPr="00000000">
        <w:rPr>
          <w:color w:val="353744"/>
          <w:sz w:val="34"/>
          <w:szCs w:val="34"/>
          <w:rtl w:val="0"/>
        </w:rPr>
        <w:t xml:space="preserve">Phase 4 — Formal Two-Year Effectiveness Review (Months 18–24)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Complete the legally required independent review.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Checklist: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end-to-end review.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assessment of governance, training, KYC, screening, monitoring, reporting, recordkeeping.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Action Plan (MAP) produced.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approves MAP.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DIY Tip:</w:t>
      </w:r>
      <w:r w:rsidDel="00000000" w:rsidR="00000000" w:rsidRPr="00000000">
        <w:rPr>
          <w:rtl w:val="0"/>
        </w:rPr>
        <w:t xml:space="preserve"> FINTRAC will request this immediately in your first examination. </w:t>
      </w:r>
    </w:p>
    <w:p w:rsidR="00000000" w:rsidDel="00000000" w:rsidP="00000000" w:rsidRDefault="00000000" w:rsidRPr="00000000" w14:paraId="00000039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lx3itineiij" w:id="13"/>
      <w:bookmarkEnd w:id="13"/>
      <w:r w:rsidDel="00000000" w:rsidR="00000000" w:rsidRPr="00000000">
        <w:rPr>
          <w:color w:val="353744"/>
          <w:sz w:val="34"/>
          <w:szCs w:val="34"/>
          <w:rtl w:val="0"/>
        </w:rPr>
        <w:t xml:space="preserve">Phase 5 — Post-Review Optimization (Month 24+)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continuous improvement to regulators.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Checklist: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Remediate all findings.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P&amp;Ps, training, and controls.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governance reporting cadence. </w:t>
      </w:r>
    </w:p>
    <w:p w:rsidR="00000000" w:rsidDel="00000000" w:rsidP="00000000" w:rsidRDefault="00000000" w:rsidRPr="00000000" w14:paraId="0000003E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tjjwhbfcmf26" w:id="14"/>
      <w:bookmarkEnd w:id="14"/>
      <w:r w:rsidDel="00000000" w:rsidR="00000000" w:rsidRPr="00000000">
        <w:rPr>
          <w:sz w:val="46"/>
          <w:szCs w:val="46"/>
          <w:rtl w:val="0"/>
        </w:rPr>
        <w:t xml:space="preserve">SECTION 3 — Summary Table (Tier 1 Visual)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one-page “cheat sheet” summarizing all phases, timeframes, and outputs.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ipc20n8mpgps" w:id="15"/>
      <w:bookmarkEnd w:id="15"/>
      <w:r w:rsidDel="00000000" w:rsidR="00000000" w:rsidRPr="00000000">
        <w:rPr>
          <w:sz w:val="46"/>
          <w:szCs w:val="46"/>
          <w:rtl w:val="0"/>
        </w:rPr>
        <w:t xml:space="preserve">SECTION 4 — What New CAMLOs Usually Get Wrong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create demand for your DIY Course.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gaps: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coherent risk assessment until Year 2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are late to go live (months 4–9)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metrics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governance oversight evidence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pre-audit testing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not aligned to reality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sets up the CTA.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4pml3dihx98r" w:id="16"/>
      <w:bookmarkEnd w:id="16"/>
      <w:r w:rsidDel="00000000" w:rsidR="00000000" w:rsidRPr="00000000">
        <w:rPr>
          <w:sz w:val="46"/>
          <w:szCs w:val="46"/>
          <w:rtl w:val="0"/>
        </w:rPr>
        <w:t xml:space="preserve">SECTION 5 — CTA: Next Step After the Roadmap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Download the CAMLO Readiness Course:</w:t>
        <w:br w:type="textWrapping"/>
      </w:r>
      <w:r w:rsidDel="00000000" w:rsidR="00000000" w:rsidRPr="00000000">
        <w:rPr>
          <w:rtl w:val="0"/>
        </w:rPr>
        <w:t xml:space="preserve"> A practical, self-paced course that helps MSB founders and new CAMLOs implement every phase in the roadmap with templates, walkthroughs, and FINTRAC-aligned tools.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