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line="312" w:lineRule="auto"/>
        <w:rPr>
          <w:sz w:val="46"/>
          <w:szCs w:val="46"/>
        </w:rPr>
      </w:pPr>
      <w:bookmarkStart w:colFirst="0" w:colLast="0" w:name="_y0wj5n525urb" w:id="0"/>
      <w:bookmarkEnd w:id="0"/>
      <w:r w:rsidDel="00000000" w:rsidR="00000000" w:rsidRPr="00000000">
        <w:rPr>
          <w:sz w:val="46"/>
          <w:szCs w:val="46"/>
          <w:rtl w:val="0"/>
        </w:rPr>
        <w:t xml:space="preserve">CAMLO FOUNDATIONS: The 90-Day DIY AML/ATF Program Build-Out Course</w:t>
      </w:r>
    </w:p>
    <w:p w:rsidR="00000000" w:rsidDel="00000000" w:rsidP="00000000" w:rsidRDefault="00000000" w:rsidRPr="00000000" w14:paraId="00000002">
      <w:pPr>
        <w:pStyle w:val="Heading3"/>
        <w:spacing w:after="80" w:before="280" w:line="312" w:lineRule="auto"/>
        <w:rPr>
          <w:b w:val="1"/>
          <w:bCs w:val="1"/>
          <w:i w:val="1"/>
          <w:iCs w:val="1"/>
        </w:rPr>
      </w:pPr>
      <w:bookmarkStart w:colFirst="0" w:colLast="0" w:name="_hg7iqv43x8rk" w:id="1"/>
      <w:bookmarkEnd w:id="1"/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 self-paced readiness course for newly appointed CAMLOs and MSB operators entering or expanding into Canada.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0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Give operators </w:t>
      </w:r>
      <w:r w:rsidDel="00000000" w:rsidR="00000000" w:rsidRPr="00000000">
        <w:rPr>
          <w:i w:val="1"/>
          <w:iCs w:val="1"/>
          <w:rtl w:val="0"/>
        </w:rPr>
        <w:t xml:space="preserve">confidence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competence</w:t>
      </w:r>
      <w:r w:rsidDel="00000000" w:rsidR="00000000" w:rsidRPr="00000000">
        <w:rPr>
          <w:rtl w:val="0"/>
        </w:rPr>
        <w:t xml:space="preserve"> in their first year.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 them build a defensible AML/ATF structure.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execution achievable without consultants.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Naturally pull them into your SaaS for automation.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120" w:line="312" w:lineRule="auto"/>
        <w:rPr>
          <w:sz w:val="46"/>
          <w:szCs w:val="46"/>
        </w:rPr>
      </w:pPr>
      <w:bookmarkStart w:colFirst="0" w:colLast="0" w:name="_wva6zgc6t572" w:id="2"/>
      <w:bookmarkEnd w:id="2"/>
      <w:r w:rsidDel="00000000" w:rsidR="00000000" w:rsidRPr="00000000">
        <w:rPr>
          <w:sz w:val="46"/>
          <w:szCs w:val="46"/>
          <w:rtl w:val="0"/>
        </w:rPr>
        <w:t xml:space="preserve">COURSE ARCHITECTURE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course is divided into </w:t>
      </w:r>
      <w:r w:rsidDel="00000000" w:rsidR="00000000" w:rsidRPr="00000000">
        <w:rPr>
          <w:b w:val="1"/>
          <w:bCs w:val="1"/>
          <w:rtl w:val="0"/>
        </w:rPr>
        <w:t xml:space="preserve">five tracks</w:t>
      </w:r>
      <w:r w:rsidDel="00000000" w:rsidR="00000000" w:rsidRPr="00000000">
        <w:rPr>
          <w:rtl w:val="0"/>
        </w:rPr>
        <w:t xml:space="preserve">, each aligned with FINTRAC’s AML/ATF program components and your 24-month roadmap.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22.5897035881435"/>
        <w:gridCol w:w="3392.5741029641185"/>
        <w:gridCol w:w="5144.836193447738"/>
        <w:tblGridChange w:id="0">
          <w:tblGrid>
            <w:gridCol w:w="822.5897035881435"/>
            <w:gridCol w:w="3392.5741029641185"/>
            <w:gridCol w:w="5144.83619344773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CAMLO Role &amp; Governance Setup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Student becomes operationally ready to act as CAMLO.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AML Program Build-Out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Student creates legally required P&amp;Ps + risk assessment.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Controls Implementation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Student configures onboarding, screening, monitoring.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Oversight, Reporting &amp;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Student produces evidence FINTRAC expects.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90-Day Action Plan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Student leaves with a completed implementation plan.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spacing w:after="120" w:line="312" w:lineRule="auto"/>
        <w:rPr>
          <w:sz w:val="46"/>
          <w:szCs w:val="46"/>
        </w:rPr>
      </w:pPr>
      <w:bookmarkStart w:colFirst="0" w:colLast="0" w:name="_1nzkd7cfz9" w:id="3"/>
      <w:bookmarkEnd w:id="3"/>
      <w:r w:rsidDel="00000000" w:rsidR="00000000" w:rsidRPr="00000000">
        <w:rPr>
          <w:sz w:val="46"/>
          <w:szCs w:val="46"/>
          <w:rtl w:val="0"/>
        </w:rPr>
        <w:t xml:space="preserve">🎓 COMPLETE COURSE CONTENT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the full course with module content, lesson breakdowns, assets, and learning outcomes.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spacing w:after="120" w:line="312" w:lineRule="auto"/>
        <w:rPr>
          <w:sz w:val="46"/>
          <w:szCs w:val="46"/>
        </w:rPr>
      </w:pPr>
      <w:bookmarkStart w:colFirst="0" w:colLast="0" w:name="_blc9i3r96zv" w:id="4"/>
      <w:bookmarkEnd w:id="4"/>
      <w:r w:rsidDel="00000000" w:rsidR="00000000" w:rsidRPr="00000000">
        <w:rPr>
          <w:sz w:val="46"/>
          <w:szCs w:val="46"/>
          <w:rtl w:val="0"/>
        </w:rPr>
        <w:t xml:space="preserve">TRACK 1 — CAMLO ROLE &amp; GOVERNANCE SETUP</w:t>
      </w:r>
    </w:p>
    <w:p w:rsidR="00000000" w:rsidDel="00000000" w:rsidP="00000000" w:rsidRDefault="00000000" w:rsidRPr="00000000" w14:paraId="00000022">
      <w:pPr>
        <w:pStyle w:val="Heading2"/>
        <w:spacing w:after="80" w:before="360" w:line="312" w:lineRule="auto"/>
        <w:rPr>
          <w:color w:val="353744"/>
          <w:sz w:val="34"/>
          <w:szCs w:val="34"/>
        </w:rPr>
      </w:pPr>
      <w:bookmarkStart w:colFirst="0" w:colLast="0" w:name="_yckqudm3i6ql" w:id="5"/>
      <w:bookmarkEnd w:id="5"/>
      <w:r w:rsidDel="00000000" w:rsidR="00000000" w:rsidRPr="00000000">
        <w:rPr>
          <w:color w:val="353744"/>
          <w:sz w:val="34"/>
          <w:szCs w:val="34"/>
          <w:rtl w:val="0"/>
        </w:rPr>
        <w:t xml:space="preserve">Module 1.1 — Understanding the CAMLO Role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Lessons</w:t>
      </w:r>
    </w:p>
    <w:p w:rsidR="00000000" w:rsidDel="00000000" w:rsidP="00000000" w:rsidRDefault="00000000" w:rsidRPr="00000000" w14:paraId="0000002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FINTRAC requires from a CAMLO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responsibilities &amp; liabilities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decision-making authority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CAMLOs interface with executives &amp; operations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“3 Lines of Defence” model adapted for MSBs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Outcomes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 understands what they are personally accountable for.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can articulate their authority to founders/execs.</w:t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spacing w:after="80" w:before="360" w:line="312" w:lineRule="auto"/>
        <w:rPr>
          <w:color w:val="353744"/>
          <w:sz w:val="34"/>
          <w:szCs w:val="34"/>
        </w:rPr>
      </w:pPr>
      <w:bookmarkStart w:colFirst="0" w:colLast="0" w:name="_91gzu2ylrv85" w:id="6"/>
      <w:bookmarkEnd w:id="6"/>
      <w:r w:rsidDel="00000000" w:rsidR="00000000" w:rsidRPr="00000000">
        <w:rPr>
          <w:color w:val="353744"/>
          <w:sz w:val="34"/>
          <w:szCs w:val="34"/>
          <w:rtl w:val="0"/>
        </w:rPr>
        <w:t xml:space="preserve">Module 1.2 — Governance Framework Setup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Lessons</w:t>
      </w:r>
    </w:p>
    <w:p w:rsidR="00000000" w:rsidDel="00000000" w:rsidP="00000000" w:rsidRDefault="00000000" w:rsidRPr="00000000" w14:paraId="0000002F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to document CAMLO appointment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structure: escalation pathways, reporting cadence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create a Compliance Committee (with templates)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FINTRAC expects during exams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Assets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CAMLO Appointment Resolution Template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Framework PDF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Board Reporting Template (quarterly)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  <w:br w:type="textWrapping"/>
      </w:r>
      <w:r w:rsidDel="00000000" w:rsidR="00000000" w:rsidRPr="00000000">
        <w:rPr>
          <w:rtl w:val="0"/>
        </w:rPr>
        <w:t xml:space="preserve"> Student establishes defensible governance immediately.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spacing w:after="120" w:line="312" w:lineRule="auto"/>
        <w:rPr>
          <w:sz w:val="46"/>
          <w:szCs w:val="46"/>
        </w:rPr>
      </w:pPr>
      <w:bookmarkStart w:colFirst="0" w:colLast="0" w:name="_8kdebns6fnbk" w:id="7"/>
      <w:bookmarkEnd w:id="7"/>
      <w:r w:rsidDel="00000000" w:rsidR="00000000" w:rsidRPr="00000000">
        <w:rPr>
          <w:sz w:val="46"/>
          <w:szCs w:val="46"/>
          <w:rtl w:val="0"/>
        </w:rPr>
        <w:t xml:space="preserve">TRACK 2 — AML/ATF PROGRAM BUILD-OUT</w:t>
      </w:r>
    </w:p>
    <w:p w:rsidR="00000000" w:rsidDel="00000000" w:rsidP="00000000" w:rsidRDefault="00000000" w:rsidRPr="00000000" w14:paraId="0000003A">
      <w:pPr>
        <w:pStyle w:val="Heading2"/>
        <w:spacing w:after="80" w:before="360" w:line="312" w:lineRule="auto"/>
        <w:rPr>
          <w:color w:val="353744"/>
          <w:sz w:val="34"/>
          <w:szCs w:val="34"/>
        </w:rPr>
      </w:pPr>
      <w:bookmarkStart w:colFirst="0" w:colLast="0" w:name="_y6otu3u4p990" w:id="8"/>
      <w:bookmarkEnd w:id="8"/>
      <w:r w:rsidDel="00000000" w:rsidR="00000000" w:rsidRPr="00000000">
        <w:rPr>
          <w:color w:val="353744"/>
          <w:sz w:val="34"/>
          <w:szCs w:val="34"/>
          <w:rtl w:val="0"/>
        </w:rPr>
        <w:t xml:space="preserve">Module 2.1 — Creating Your AML/ATF Compliance Program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Lessons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components of the FINTRAC-mandated AML Program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structure policies for MSBs, remittance, FX, payment platforms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avoid overly complex or generic boilerplate policies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align policies with your actual business model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Assets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AML Program Table of Contents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Editable P&amp;P Starter Pack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  <w:br w:type="textWrapping"/>
      </w:r>
      <w:r w:rsidDel="00000000" w:rsidR="00000000" w:rsidRPr="00000000">
        <w:rPr>
          <w:rtl w:val="0"/>
        </w:rPr>
        <w:t xml:space="preserve"> Student produces a coherent set of FINTRAC-aligned policies.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80" w:before="360" w:line="312" w:lineRule="auto"/>
        <w:rPr>
          <w:color w:val="353744"/>
          <w:sz w:val="34"/>
          <w:szCs w:val="34"/>
        </w:rPr>
      </w:pPr>
      <w:bookmarkStart w:colFirst="0" w:colLast="0" w:name="_s04a84tq9yom" w:id="9"/>
      <w:bookmarkEnd w:id="9"/>
      <w:r w:rsidDel="00000000" w:rsidR="00000000" w:rsidRPr="00000000">
        <w:rPr>
          <w:color w:val="353744"/>
          <w:sz w:val="34"/>
          <w:szCs w:val="34"/>
          <w:rtl w:val="0"/>
        </w:rPr>
        <w:t xml:space="preserve">Module 2.2 — MSB Risk Assessment Fundamentals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Lessons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FINTRAC’s risk assessment model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identify inherent risks by: customer, geography, product, channel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score risks (scalable scoring models provided)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map controls to risks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update RA at 6–12 months</w:t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Assets</w:t>
      </w:r>
    </w:p>
    <w:p w:rsidR="00000000" w:rsidDel="00000000" w:rsidP="00000000" w:rsidRDefault="00000000" w:rsidRPr="00000000" w14:paraId="0000004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Risk Assessment Template (Excel or Notion)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Rating Scoring Matrix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Corridor Risk Example Scenarios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  <w:br w:type="textWrapping"/>
      </w:r>
      <w:r w:rsidDel="00000000" w:rsidR="00000000" w:rsidRPr="00000000">
        <w:rPr>
          <w:rtl w:val="0"/>
        </w:rPr>
        <w:t xml:space="preserve"> Student generates a defensible enterprise-level risk assessment.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spacing w:after="80" w:before="360" w:line="312" w:lineRule="auto"/>
        <w:rPr>
          <w:color w:val="353744"/>
          <w:sz w:val="34"/>
          <w:szCs w:val="34"/>
        </w:rPr>
      </w:pPr>
      <w:bookmarkStart w:colFirst="0" w:colLast="0" w:name="_sy7v7e1w6m9s" w:id="10"/>
      <w:bookmarkEnd w:id="10"/>
      <w:r w:rsidDel="00000000" w:rsidR="00000000" w:rsidRPr="00000000">
        <w:rPr>
          <w:color w:val="353744"/>
          <w:sz w:val="34"/>
          <w:szCs w:val="34"/>
          <w:rtl w:val="0"/>
        </w:rPr>
        <w:t xml:space="preserve">Module 2.3 — Training &amp; Recordkeeping Requirements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Lessons</w:t>
      </w:r>
    </w:p>
    <w:p w:rsidR="00000000" w:rsidDel="00000000" w:rsidP="00000000" w:rsidRDefault="00000000" w:rsidRPr="00000000" w14:paraId="00000054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must be trained, when, and how often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training content FINTRAC expects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document training completion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Recordkeeping formats and timelines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FINTRAC checks during examinations</w:t>
        <w:br w:type="textWrapping"/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Assets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Training Tracker Template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Recordkeeping Cheat Sheet</w:t>
        <w:br w:type="textWrapping"/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spacing w:after="120" w:line="312" w:lineRule="auto"/>
        <w:rPr>
          <w:sz w:val="46"/>
          <w:szCs w:val="46"/>
        </w:rPr>
      </w:pPr>
      <w:bookmarkStart w:colFirst="0" w:colLast="0" w:name="_q86c9ng1yj6m" w:id="11"/>
      <w:bookmarkEnd w:id="11"/>
      <w:r w:rsidDel="00000000" w:rsidR="00000000" w:rsidRPr="00000000">
        <w:rPr>
          <w:sz w:val="46"/>
          <w:szCs w:val="46"/>
          <w:rtl w:val="0"/>
        </w:rPr>
        <w:t xml:space="preserve">TRACK 3 — OPERATIONAL CONTROLS BUILD-OUT</w:t>
      </w:r>
    </w:p>
    <w:p w:rsidR="00000000" w:rsidDel="00000000" w:rsidP="00000000" w:rsidRDefault="00000000" w:rsidRPr="00000000" w14:paraId="0000005E">
      <w:pPr>
        <w:pStyle w:val="Heading2"/>
        <w:spacing w:after="80" w:before="360" w:line="312" w:lineRule="auto"/>
        <w:rPr>
          <w:color w:val="353744"/>
          <w:sz w:val="34"/>
          <w:szCs w:val="34"/>
        </w:rPr>
      </w:pPr>
      <w:bookmarkStart w:colFirst="0" w:colLast="0" w:name="_60r01al9cppu" w:id="12"/>
      <w:bookmarkEnd w:id="12"/>
      <w:r w:rsidDel="00000000" w:rsidR="00000000" w:rsidRPr="00000000">
        <w:rPr>
          <w:color w:val="353744"/>
          <w:sz w:val="34"/>
          <w:szCs w:val="34"/>
          <w:rtl w:val="0"/>
        </w:rPr>
        <w:t xml:space="preserve">Module 3.1 — Customer Onboarding &amp; KYC/KYB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Lessons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KYC requirements for individuals vs businesses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KYC methods allowed by FINTRAC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configure onboarding flows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to escalate to EDD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document onboarding exceptions</w:t>
        <w:br w:type="textWrapping"/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Assets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Onboarding Flow Template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KYC Completeness Checklist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KYB Document Pack (per business type)</w:t>
        <w:br w:type="textWrapping"/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spacing w:after="80" w:before="360" w:line="312" w:lineRule="auto"/>
        <w:rPr>
          <w:color w:val="353744"/>
          <w:sz w:val="34"/>
          <w:szCs w:val="34"/>
        </w:rPr>
      </w:pPr>
      <w:bookmarkStart w:colFirst="0" w:colLast="0" w:name="_j1kf809xr5nb" w:id="13"/>
      <w:bookmarkEnd w:id="13"/>
      <w:r w:rsidDel="00000000" w:rsidR="00000000" w:rsidRPr="00000000">
        <w:rPr>
          <w:color w:val="353744"/>
          <w:sz w:val="34"/>
          <w:szCs w:val="34"/>
          <w:rtl w:val="0"/>
        </w:rPr>
        <w:t xml:space="preserve">Module 3.2 — Screening: Sanctions, PEP, HIO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Lessons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to structure sanctions screening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often to screen &amp; when to rescreen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classify hits vs false positives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documentation requirements</w:t>
        <w:br w:type="textWrapping"/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Assets</w:t>
      </w:r>
    </w:p>
    <w:p w:rsidR="00000000" w:rsidDel="00000000" w:rsidP="00000000" w:rsidRDefault="00000000" w:rsidRPr="00000000" w14:paraId="00000071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Sanctions/PEP/HIO Screening SOP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Notes Template</w:t>
        <w:br w:type="textWrapping"/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spacing w:after="80" w:before="360" w:line="312" w:lineRule="auto"/>
        <w:rPr>
          <w:color w:val="353744"/>
          <w:sz w:val="34"/>
          <w:szCs w:val="34"/>
        </w:rPr>
      </w:pPr>
      <w:bookmarkStart w:colFirst="0" w:colLast="0" w:name="_71r9r9hevqru" w:id="14"/>
      <w:bookmarkEnd w:id="14"/>
      <w:r w:rsidDel="00000000" w:rsidR="00000000" w:rsidRPr="00000000">
        <w:rPr>
          <w:color w:val="353744"/>
          <w:sz w:val="34"/>
          <w:szCs w:val="34"/>
          <w:rtl w:val="0"/>
        </w:rPr>
        <w:t xml:space="preserve">Module 3.3 — Transaction Monitoring Setup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Lessons</w:t>
      </w:r>
    </w:p>
    <w:p w:rsidR="00000000" w:rsidDel="00000000" w:rsidP="00000000" w:rsidRDefault="00000000" w:rsidRPr="00000000" w14:paraId="0000007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FINTRAC rule categories (behavioural, threshold, structural)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rules MSBs need on Day 1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tune rules without excessive false positives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Alert-handling workflow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an alert becomes an STR</w:t>
        <w:br w:type="textWrapping"/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Assets</w:t>
      </w:r>
    </w:p>
    <w:p w:rsidR="00000000" w:rsidDel="00000000" w:rsidP="00000000" w:rsidRDefault="00000000" w:rsidRPr="00000000" w14:paraId="0000007C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Monitoring Rules Starter Pack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 Investigation Template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 Escalation Decision Tree</w:t>
        <w:br w:type="textWrapping"/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spacing w:after="120" w:line="312" w:lineRule="auto"/>
        <w:rPr>
          <w:sz w:val="46"/>
          <w:szCs w:val="46"/>
        </w:rPr>
      </w:pPr>
      <w:bookmarkStart w:colFirst="0" w:colLast="0" w:name="_egnl2jysr4a6" w:id="15"/>
      <w:bookmarkEnd w:id="15"/>
      <w:r w:rsidDel="00000000" w:rsidR="00000000" w:rsidRPr="00000000">
        <w:rPr>
          <w:sz w:val="46"/>
          <w:szCs w:val="46"/>
          <w:rtl w:val="0"/>
        </w:rPr>
        <w:t xml:space="preserve">TRACK 4 — OVERSIGHT, REPORTING &amp; EFFECTIVENESS TESTING</w:t>
      </w:r>
    </w:p>
    <w:p w:rsidR="00000000" w:rsidDel="00000000" w:rsidP="00000000" w:rsidRDefault="00000000" w:rsidRPr="00000000" w14:paraId="00000081">
      <w:pPr>
        <w:pStyle w:val="Heading2"/>
        <w:spacing w:after="80" w:before="360" w:line="312" w:lineRule="auto"/>
        <w:rPr>
          <w:color w:val="353744"/>
          <w:sz w:val="34"/>
          <w:szCs w:val="34"/>
        </w:rPr>
      </w:pPr>
      <w:bookmarkStart w:colFirst="0" w:colLast="0" w:name="_fs8lpk4bdlyk" w:id="16"/>
      <w:bookmarkEnd w:id="16"/>
      <w:r w:rsidDel="00000000" w:rsidR="00000000" w:rsidRPr="00000000">
        <w:rPr>
          <w:color w:val="353744"/>
          <w:sz w:val="34"/>
          <w:szCs w:val="34"/>
          <w:rtl w:val="0"/>
        </w:rPr>
        <w:t xml:space="preserve">Module 4.1 — FINTRAC Reporting Requirements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Lessons</w:t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goes into STRs, LCTRs, and EFT reports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“reasonable grounds to suspect” really means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Timeliness requirements (critical exam metric)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build an STR intake workflow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produce evidence of reporting</w:t>
        <w:br w:type="textWrapping"/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Assets</w:t>
      </w:r>
    </w:p>
    <w:p w:rsidR="00000000" w:rsidDel="00000000" w:rsidP="00000000" w:rsidRDefault="00000000" w:rsidRPr="00000000" w14:paraId="0000008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 Intake Form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 Quality Checklist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 Red Flag Scenarios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Log Template</w:t>
        <w:br w:type="textWrapping"/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spacing w:after="80" w:before="360" w:line="312" w:lineRule="auto"/>
        <w:rPr>
          <w:color w:val="353744"/>
          <w:sz w:val="34"/>
          <w:szCs w:val="34"/>
        </w:rPr>
      </w:pPr>
      <w:bookmarkStart w:colFirst="0" w:colLast="0" w:name="_bz1yfuttwgje" w:id="17"/>
      <w:bookmarkEnd w:id="17"/>
      <w:r w:rsidDel="00000000" w:rsidR="00000000" w:rsidRPr="00000000">
        <w:rPr>
          <w:color w:val="353744"/>
          <w:sz w:val="34"/>
          <w:szCs w:val="34"/>
          <w:rtl w:val="0"/>
        </w:rPr>
        <w:t xml:space="preserve">Module 4.2 — CAMLO Oversight &amp; Monthly Testing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Lessons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to run monthly samples for onboarding, alerts, and reporting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FINTRAC considers “effective” oversight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maintain an Issues Log &amp; Corrective Action Register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produce oversight documentation</w:t>
        <w:br w:type="textWrapping"/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Assets</w:t>
      </w:r>
    </w:p>
    <w:p w:rsidR="00000000" w:rsidDel="00000000" w:rsidP="00000000" w:rsidRDefault="00000000" w:rsidRPr="00000000" w14:paraId="0000009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Monthly Testing Workbook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Issues Log Template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Corrective Action Register</w:t>
        <w:br w:type="textWrapping"/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spacing w:after="80" w:before="360" w:line="312" w:lineRule="auto"/>
        <w:rPr>
          <w:color w:val="353744"/>
          <w:sz w:val="34"/>
          <w:szCs w:val="34"/>
        </w:rPr>
      </w:pPr>
      <w:bookmarkStart w:colFirst="0" w:colLast="0" w:name="_3h9axndaetcq" w:id="18"/>
      <w:bookmarkEnd w:id="18"/>
      <w:r w:rsidDel="00000000" w:rsidR="00000000" w:rsidRPr="00000000">
        <w:rPr>
          <w:color w:val="353744"/>
          <w:sz w:val="34"/>
          <w:szCs w:val="34"/>
          <w:rtl w:val="0"/>
        </w:rPr>
        <w:t xml:space="preserve">Module 4.3 — Preparing for the Two-Year Effectiveness Review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(Right level of depth for DIY; full support only included in SaaS/Advisory tiers.)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Lessons</w:t>
      </w:r>
    </w:p>
    <w:p w:rsidR="00000000" w:rsidDel="00000000" w:rsidP="00000000" w:rsidRDefault="00000000" w:rsidRPr="00000000" w14:paraId="0000009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independent reviewers evaluate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prepare evidence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deficiencies found in new MSBs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needs to be ready before Month 18</w:t>
        <w:br w:type="textWrapping"/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Assets</w:t>
      </w:r>
    </w:p>
    <w:p w:rsidR="00000000" w:rsidDel="00000000" w:rsidP="00000000" w:rsidRDefault="00000000" w:rsidRPr="00000000" w14:paraId="000000A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Pre-Review Readiness Checklist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Folder Structure Template</w:t>
        <w:br w:type="textWrapping"/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spacing w:after="120" w:line="312" w:lineRule="auto"/>
        <w:rPr>
          <w:sz w:val="46"/>
          <w:szCs w:val="46"/>
        </w:rPr>
      </w:pPr>
      <w:bookmarkStart w:colFirst="0" w:colLast="0" w:name="_r0dmu62si1x4" w:id="19"/>
      <w:bookmarkEnd w:id="19"/>
      <w:r w:rsidDel="00000000" w:rsidR="00000000" w:rsidRPr="00000000">
        <w:rPr>
          <w:sz w:val="46"/>
          <w:szCs w:val="46"/>
          <w:rtl w:val="0"/>
        </w:rPr>
        <w:t xml:space="preserve">TRACK 5 — 90-DAY CAMLO ACTION PLAN</w:t>
      </w:r>
    </w:p>
    <w:p w:rsidR="00000000" w:rsidDel="00000000" w:rsidP="00000000" w:rsidRDefault="00000000" w:rsidRPr="00000000" w14:paraId="000000A5">
      <w:pPr>
        <w:pStyle w:val="Heading2"/>
        <w:spacing w:after="80" w:before="360" w:line="312" w:lineRule="auto"/>
        <w:rPr>
          <w:color w:val="353744"/>
          <w:sz w:val="34"/>
          <w:szCs w:val="34"/>
        </w:rPr>
      </w:pPr>
      <w:bookmarkStart w:colFirst="0" w:colLast="0" w:name="_9gr7o9f2g72f" w:id="20"/>
      <w:bookmarkEnd w:id="20"/>
      <w:r w:rsidDel="00000000" w:rsidR="00000000" w:rsidRPr="00000000">
        <w:rPr>
          <w:color w:val="353744"/>
          <w:sz w:val="34"/>
          <w:szCs w:val="34"/>
          <w:rtl w:val="0"/>
        </w:rPr>
        <w:t xml:space="preserve">Module 5.1 — First 30 Days: Foundation</w:t>
      </w:r>
    </w:p>
    <w:p w:rsidR="00000000" w:rsidDel="00000000" w:rsidP="00000000" w:rsidRDefault="00000000" w:rsidRPr="00000000" w14:paraId="000000A6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Appoint CAMLO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framework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AML/ATF Program draft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 selection</w:t>
        <w:br w:type="textWrapping"/>
      </w:r>
    </w:p>
    <w:p w:rsidR="00000000" w:rsidDel="00000000" w:rsidP="00000000" w:rsidRDefault="00000000" w:rsidRPr="00000000" w14:paraId="000000AA">
      <w:pPr>
        <w:pStyle w:val="Heading2"/>
        <w:spacing w:after="80" w:before="360" w:line="312" w:lineRule="auto"/>
        <w:rPr>
          <w:color w:val="353744"/>
          <w:sz w:val="34"/>
          <w:szCs w:val="34"/>
        </w:rPr>
      </w:pPr>
      <w:bookmarkStart w:colFirst="0" w:colLast="0" w:name="_v3uzbs16p1nh" w:id="21"/>
      <w:bookmarkEnd w:id="21"/>
      <w:r w:rsidDel="00000000" w:rsidR="00000000" w:rsidRPr="00000000">
        <w:rPr>
          <w:color w:val="353744"/>
          <w:sz w:val="34"/>
          <w:szCs w:val="34"/>
          <w:rtl w:val="0"/>
        </w:rPr>
        <w:t xml:space="preserve">Module 5.2 — Days 31–60: Controls Live</w:t>
      </w:r>
    </w:p>
    <w:p w:rsidR="00000000" w:rsidDel="00000000" w:rsidP="00000000" w:rsidRDefault="00000000" w:rsidRPr="00000000" w14:paraId="000000A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Onboarding live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Screening live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rules configured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monthly testing cycle</w:t>
        <w:br w:type="textWrapping"/>
      </w:r>
    </w:p>
    <w:p w:rsidR="00000000" w:rsidDel="00000000" w:rsidP="00000000" w:rsidRDefault="00000000" w:rsidRPr="00000000" w14:paraId="000000AF">
      <w:pPr>
        <w:pStyle w:val="Heading2"/>
        <w:spacing w:after="80" w:before="360" w:line="312" w:lineRule="auto"/>
        <w:rPr>
          <w:color w:val="353744"/>
          <w:sz w:val="34"/>
          <w:szCs w:val="34"/>
        </w:rPr>
      </w:pPr>
      <w:bookmarkStart w:colFirst="0" w:colLast="0" w:name="_cb7zr3thaexe" w:id="22"/>
      <w:bookmarkEnd w:id="22"/>
      <w:r w:rsidDel="00000000" w:rsidR="00000000" w:rsidRPr="00000000">
        <w:rPr>
          <w:color w:val="353744"/>
          <w:sz w:val="34"/>
          <w:szCs w:val="34"/>
          <w:rtl w:val="0"/>
        </w:rPr>
        <w:t xml:space="preserve">Module 5.3 — Days 61–90: Effectiveness &amp; Maturity</w:t>
      </w:r>
    </w:p>
    <w:p w:rsidR="00000000" w:rsidDel="00000000" w:rsidP="00000000" w:rsidRDefault="00000000" w:rsidRPr="00000000" w14:paraId="000000B0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 risk assessment finalized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CAMLO report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internal effectiveness check begun</w:t>
        <w:br w:type="textWrapping"/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Assets</w:t>
      </w:r>
    </w:p>
    <w:p w:rsidR="00000000" w:rsidDel="00000000" w:rsidP="00000000" w:rsidRDefault="00000000" w:rsidRPr="00000000" w14:paraId="000000B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90-Day CAMLO Planner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Execution Checklist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Tracker</w:t>
        <w:br w:type="textWrapping"/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spacing w:after="120" w:line="312" w:lineRule="auto"/>
        <w:rPr>
          <w:sz w:val="46"/>
          <w:szCs w:val="46"/>
        </w:rPr>
      </w:pPr>
      <w:bookmarkStart w:colFirst="0" w:colLast="0" w:name="_78q9te96qefy" w:id="23"/>
      <w:bookmarkEnd w:id="23"/>
      <w:r w:rsidDel="00000000" w:rsidR="00000000" w:rsidRPr="00000000">
        <w:rPr>
          <w:sz w:val="46"/>
          <w:szCs w:val="46"/>
          <w:rtl w:val="0"/>
        </w:rPr>
        <w:t xml:space="preserve">INCLUDED COURSE ASSETS SUMMARY</w:t>
      </w:r>
    </w:p>
    <w:p w:rsidR="00000000" w:rsidDel="00000000" w:rsidP="00000000" w:rsidRDefault="00000000" w:rsidRPr="00000000" w14:paraId="000000B9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ecgumy1e4dlf" w:id="24"/>
      <w:bookmarkEnd w:id="24"/>
      <w:r w:rsidDel="00000000" w:rsidR="00000000" w:rsidRPr="00000000">
        <w:rPr>
          <w:b w:val="1"/>
          <w:bCs w:val="1"/>
          <w:rtl w:val="0"/>
        </w:rPr>
        <w:t xml:space="preserve">Templates &amp; Tools</w:t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CAMLO Appointment Resolution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AML Program P&amp;P templates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Risk Assessment model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KYC/KYB checklists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Screening SOPs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rules starter pack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 intake form + red flag library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tracker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Board reporting template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Corrective Action Register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90-day CAMLO planner</w:t>
        <w:br w:type="textWrapping"/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assets are the “value carriers” that justify your $297–$497 price point. </w:t>
      </w:r>
    </w:p>
    <w:p w:rsidR="00000000" w:rsidDel="00000000" w:rsidP="00000000" w:rsidRDefault="00000000" w:rsidRPr="00000000" w14:paraId="000000C6">
      <w:pPr>
        <w:pStyle w:val="Heading1"/>
        <w:spacing w:after="120" w:line="312" w:lineRule="auto"/>
        <w:rPr>
          <w:sz w:val="46"/>
          <w:szCs w:val="46"/>
        </w:rPr>
      </w:pPr>
      <w:bookmarkStart w:colFirst="0" w:colLast="0" w:name="_f6mqc4cnh2er" w:id="25"/>
      <w:bookmarkEnd w:id="25"/>
      <w:r w:rsidDel="00000000" w:rsidR="00000000" w:rsidRPr="00000000">
        <w:rPr>
          <w:sz w:val="46"/>
          <w:szCs w:val="46"/>
          <w:rtl w:val="0"/>
        </w:rPr>
        <w:t xml:space="preserve">BUILT-IN VALUE LADDER LOGIC</w:t>
      </w:r>
    </w:p>
    <w:p w:rsidR="00000000" w:rsidDel="00000000" w:rsidP="00000000" w:rsidRDefault="00000000" w:rsidRPr="00000000" w14:paraId="000000C7">
      <w:pPr>
        <w:pStyle w:val="Heading2"/>
        <w:spacing w:after="80" w:before="360" w:line="312" w:lineRule="auto"/>
        <w:rPr>
          <w:color w:val="353744"/>
          <w:sz w:val="34"/>
          <w:szCs w:val="34"/>
        </w:rPr>
      </w:pPr>
      <w:bookmarkStart w:colFirst="0" w:colLast="0" w:name="_29kgtpoc7ok9" w:id="26"/>
      <w:bookmarkEnd w:id="26"/>
      <w:r w:rsidDel="00000000" w:rsidR="00000000" w:rsidRPr="00000000">
        <w:rPr>
          <w:color w:val="353744"/>
          <w:sz w:val="34"/>
          <w:szCs w:val="34"/>
          <w:rtl w:val="0"/>
        </w:rPr>
        <w:t xml:space="preserve">Where the SaaS fits into the narrative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Throughout the course, strategically placed “Implementation Notes” highlight where automation becomes necessary:</w:t>
      </w:r>
    </w:p>
    <w:p w:rsidR="00000000" w:rsidDel="00000000" w:rsidP="00000000" w:rsidRDefault="00000000" w:rsidRPr="00000000" w14:paraId="000000C9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“This process can be done manually with this template; once volumes increase, your monitoring system should automate alerts.”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“Training tracking can begin in this spreadsheet; most MSBs later move to a dashboard-based system.”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“STR intake can be documented here; case-management software reduces error rates by 70%+.”</w:t>
        <w:br w:type="textWrapping"/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placement is a </w:t>
      </w:r>
      <w:r w:rsidDel="00000000" w:rsidR="00000000" w:rsidRPr="00000000">
        <w:rPr>
          <w:b w:val="1"/>
          <w:bCs w:val="1"/>
          <w:rtl w:val="0"/>
        </w:rPr>
        <w:t xml:space="preserve">soft CTA into your Tier 2 SaaS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CD">
      <w:pPr>
        <w:pStyle w:val="Heading1"/>
        <w:spacing w:after="120" w:line="312" w:lineRule="auto"/>
        <w:rPr>
          <w:sz w:val="46"/>
          <w:szCs w:val="46"/>
        </w:rPr>
      </w:pPr>
      <w:bookmarkStart w:colFirst="0" w:colLast="0" w:name="_ktwzj9vgxeqz" w:id="27"/>
      <w:bookmarkEnd w:id="27"/>
      <w:r w:rsidDel="00000000" w:rsidR="00000000" w:rsidRPr="00000000">
        <w:rPr>
          <w:sz w:val="46"/>
          <w:szCs w:val="46"/>
          <w:rtl w:val="0"/>
        </w:rPr>
        <w:t xml:space="preserve">OPTIONAL PAID UPSELLS ($47–$97 each)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increase LTV at Tier 1: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Template Pack+: Advanced Monitoring Rules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EDD Case Study Library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CAMLO Monthly Reporting Pack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Board Reporting Masterclass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Pre-Review Evidence Folder Template</w:t>
        <w:br w:type="textWrapping"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spacing w:after="120" w:line="312" w:lineRule="auto"/>
        <w:rPr>
          <w:sz w:val="46"/>
          <w:szCs w:val="46"/>
        </w:rPr>
      </w:pPr>
      <w:bookmarkStart w:colFirst="0" w:colLast="0" w:name="_9aeen5m15yfs" w:id="28"/>
      <w:bookmarkEnd w:id="28"/>
      <w:r w:rsidDel="00000000" w:rsidR="00000000" w:rsidRPr="00000000">
        <w:rPr>
          <w:sz w:val="46"/>
          <w:szCs w:val="46"/>
          <w:rtl w:val="0"/>
        </w:rPr>
        <w:t xml:space="preserve">NEXT STEPS — I can now produce any of the following:</w:t>
      </w:r>
    </w:p>
    <w:p w:rsidR="00000000" w:rsidDel="00000000" w:rsidP="00000000" w:rsidRDefault="00000000" w:rsidRPr="00000000" w14:paraId="000000D5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62avwcax2hac" w:id="29"/>
      <w:bookmarkEnd w:id="29"/>
      <w:r w:rsidDel="00000000" w:rsidR="00000000" w:rsidRPr="00000000">
        <w:rPr>
          <w:b w:val="1"/>
          <w:bCs w:val="1"/>
          <w:rtl w:val="0"/>
        </w:rPr>
        <w:t xml:space="preserve">1. Full instructor scripts for each module</w:t>
      </w:r>
    </w:p>
    <w:p w:rsidR="00000000" w:rsidDel="00000000" w:rsidP="00000000" w:rsidRDefault="00000000" w:rsidRPr="00000000" w14:paraId="000000D6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g8i9ejxjzfat" w:id="30"/>
      <w:bookmarkEnd w:id="30"/>
      <w:r w:rsidDel="00000000" w:rsidR="00000000" w:rsidRPr="00000000">
        <w:rPr>
          <w:b w:val="1"/>
          <w:bCs w:val="1"/>
          <w:rtl w:val="0"/>
        </w:rPr>
        <w:t xml:space="preserve">2. Slide deck text for each lesson</w:t>
      </w:r>
    </w:p>
    <w:p w:rsidR="00000000" w:rsidDel="00000000" w:rsidP="00000000" w:rsidRDefault="00000000" w:rsidRPr="00000000" w14:paraId="000000D7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kkq5nf78tll4" w:id="31"/>
      <w:bookmarkEnd w:id="31"/>
      <w:r w:rsidDel="00000000" w:rsidR="00000000" w:rsidRPr="00000000">
        <w:rPr>
          <w:b w:val="1"/>
          <w:bCs w:val="1"/>
          <w:rtl w:val="0"/>
        </w:rPr>
        <w:t xml:space="preserve">3. Workbook/worksheet content</w:t>
      </w:r>
    </w:p>
    <w:p w:rsidR="00000000" w:rsidDel="00000000" w:rsidP="00000000" w:rsidRDefault="00000000" w:rsidRPr="00000000" w14:paraId="000000D8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qgyiy08v5e16" w:id="32"/>
      <w:bookmarkEnd w:id="32"/>
      <w:r w:rsidDel="00000000" w:rsidR="00000000" w:rsidRPr="00000000">
        <w:rPr>
          <w:b w:val="1"/>
          <w:bCs w:val="1"/>
          <w:rtl w:val="0"/>
        </w:rPr>
        <w:t xml:space="preserve">4. Video scripts (5–7 minutes each lesson)</w:t>
      </w:r>
    </w:p>
    <w:p w:rsidR="00000000" w:rsidDel="00000000" w:rsidP="00000000" w:rsidRDefault="00000000" w:rsidRPr="00000000" w14:paraId="000000D9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e92tikhf9xi3" w:id="33"/>
      <w:bookmarkEnd w:id="33"/>
      <w:r w:rsidDel="00000000" w:rsidR="00000000" w:rsidRPr="00000000">
        <w:rPr>
          <w:b w:val="1"/>
          <w:bCs w:val="1"/>
          <w:rtl w:val="0"/>
        </w:rPr>
        <w:t xml:space="preserve">5. Intros, outros, and CTA scripting</w:t>
      </w:r>
    </w:p>
    <w:p w:rsidR="00000000" w:rsidDel="00000000" w:rsidP="00000000" w:rsidRDefault="00000000" w:rsidRPr="00000000" w14:paraId="000000DA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7lrhgmv8tiz9" w:id="34"/>
      <w:bookmarkEnd w:id="34"/>
      <w:r w:rsidDel="00000000" w:rsidR="00000000" w:rsidRPr="00000000">
        <w:rPr>
          <w:b w:val="1"/>
          <w:bCs w:val="1"/>
          <w:rtl w:val="0"/>
        </w:rPr>
        <w:t xml:space="preserve">6. Template actual files (Word, Google Docs, Sheets, Notion)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tell me what format you want next: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color w:val="353744"/>
        <w:sz w:val="22"/>
        <w:szCs w:val="22"/>
        <w:lang w:val="en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240" w:lineRule="auto"/>
    </w:pPr>
    <w:rPr>
      <w:rFonts w:ascii="Proxima Nova" w:cs="Proxima Nova" w:eastAsia="Proxima Nova" w:hAnsi="Proxima Nova"/>
      <w:b w:val="1"/>
      <w:bCs w:val="1"/>
      <w:color w:val="353744"/>
      <w:sz w:val="28"/>
      <w:szCs w:val="28"/>
    </w:rPr>
  </w:style>
  <w:style w:type="paragraph" w:styleId="Heading2">
    <w:name w:val="heading 2"/>
    <w:basedOn w:val="Normal"/>
    <w:next w:val="Normal"/>
    <w:pPr>
      <w:spacing w:before="320" w:line="240" w:lineRule="auto"/>
    </w:pPr>
    <w:rPr>
      <w:b w:val="1"/>
      <w:bCs w:val="1"/>
      <w:color w:val="1d4771"/>
      <w:sz w:val="28"/>
      <w:szCs w:val="28"/>
    </w:rPr>
  </w:style>
  <w:style w:type="paragraph" w:styleId="Heading3">
    <w:name w:val="heading 3"/>
    <w:basedOn w:val="Normal"/>
    <w:next w:val="Normal"/>
    <w:pPr>
      <w:pageBreakBefore w:val="0"/>
      <w:spacing w:line="240" w:lineRule="auto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color w:val="353744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40" w:lineRule="auto"/>
    </w:pPr>
    <w:rPr>
      <w:color w:val="666666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