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sz w:val="22"/>
          <w:szCs w:val="22"/>
          <w:rtl w:val="0"/>
        </w:rPr>
        <w:t xml:space="preserve">Matthew AJ Levine </w:t>
      </w:r>
    </w:p>
    <w:p w:rsidR="00000000" w:rsidDel="00000000" w:rsidP="00000000" w:rsidRDefault="00000000" w:rsidRPr="00000000" w14:paraId="00000002">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sz w:val="22"/>
          <w:szCs w:val="22"/>
          <w:rtl w:val="0"/>
        </w:rPr>
        <w:t xml:space="preserve">Professional Corporation</w:t>
      </w:r>
    </w:p>
    <w:p w:rsidR="00000000" w:rsidDel="00000000" w:rsidP="00000000" w:rsidRDefault="00000000" w:rsidRPr="00000000" w14:paraId="00000003">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line="240"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x1qg1c30zmid" w:id="2"/>
      <w:bookmarkEnd w:id="2"/>
      <w:r w:rsidDel="00000000" w:rsidR="00000000" w:rsidRPr="00000000">
        <w:rPr>
          <w:rtl w:val="0"/>
        </w:rPr>
        <w:t xml:space="preserve">Contract Law -   Conditions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condition is an event that must take place, or a fact that must be true, in order for a party's covenant(s) or right(s) to take effect.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If a condition is not met, the covenant to which it refers does not have to be fulfilled. It serves to restrict or eliminate certain rights and/or obligations that are contingent upon particular conditions being satisfied. If a condition has not occurred, the duty is not activated. However, in the event the condition may still occur, the duty will not be discharged.</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condition can be outside the control of a party, such as a condition based upon actions of third parties not under its control (such as obtaining a government approval or certification), or events outside any party's control (such as the weather). Conditions can also be entirely within the control of one or both of the parties to an agreement, such as a customer's payment obligations or a seller's delivery of goods obligation. However, a condition must be an event which may or may not occur. Accordingly the passage of time is not a condition as it will definitely occur. An unmet condition generally serves to relieve one or both parties' performance of a related obligation, and may give rise to suspension and/or termination rights. It therefore serves to allocate risk between the parties.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Failure of a condition does not constitute a breach of contract or prevent the formation of an enforceable agreement. Instead, the covenant to which the condition is attached never becomes operative in the first instance. For example, in the following scenario: "If Jerry makes $100, $50 will be given to Phil," Jerry making $100 is the condition, giving $50 to Phil is the covenant, and Phil receiving $50 is the right. If Jerry does not make $100, the $50 is not required to be given to Phil, and Jerry would not be in breach of the agreement.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Conditions can be both express and implied. Express conditions are those stated in an agreement, such as a party's payment obligation being subject to timely receipt of goods or services. Implied conditions, also known as constructive conditions, are those that are unstated yet inferred from either the contract's language or the conduct of one or both of the parties. Implied conditions can also be imposed by a court in the interest of justice. Implied conditions must be substantially complied with by the obligated party.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determining whether or not an express condition has been met, courts have consistently held that it is necessary to strive to give meaning to a condition in order to avoid finding that the contract is void for uncertainty. If necessary, terms will be implied in order to achieve the goal of finding a meaning that will avoid voidness for uncertainty, though the court cannot effectively write a contract for the parties. Therefore, when drafting an agreement, in order to properly memorialize and protect the client's intent, rather than having a court imply terms, practitioners should ensure that all conditions are stated clearly and in sufficient detail so it is readily apparent what must occur for the condition to be met.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w:t>
      </w:r>
    </w:p>
    <w:p w:rsidR="00000000" w:rsidDel="00000000" w:rsidP="00000000" w:rsidRDefault="00000000" w:rsidRPr="00000000" w14:paraId="00000012">
      <w:pPr>
        <w:pStyle w:val="Heading2"/>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wt2057j12ddp" w:id="3"/>
      <w:bookmarkEnd w:id="3"/>
      <w:r w:rsidDel="00000000" w:rsidR="00000000" w:rsidRPr="00000000">
        <w:rPr>
          <w:rtl w:val="0"/>
        </w:rPr>
        <w:t xml:space="preserve">Limitations on Conditions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There are many ways that conditions can be restricted by counsel, including in the following manners:</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rtl w:val="0"/>
        </w:rPr>
        <w:t xml:space="preserve">• using very specific and clear language to describe the conditions;</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 including express exclusions or carve-outs to a condition, such as "If the Blue Jays win every game they play this season, other than those played against the Yankees, then…";</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 including a materiality requirement;</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 requiring that any consents or approvals required from a party pursuant to the agreement not be unreasonably withheld, conditioned, or delayed; and</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 waiving the condition.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Canadian law on the waiver of express conditions is in an unsatisfactory state. While any party may waive a condition that is for its own benefit, absent an express condition allowing a party to waive it, no party can waive a condition that is a "true condition precedent" or an "external condition upon which the existence of the obligation depends". This problem can be avoided by inserting language in the contract that expressly permits the condition to be waived.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Covenants and conditions can sometimes be one and the same. For example, a covenant to perform a certain act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a seller delivering goods) can also be considered a condition to a different, related covenant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a buyer making payment for such goods). Where ambiguity exists, a court may find that the language in question is a covenant rather than a condition in order to protect the injured party. When a covenant is not met, the non-breaching party has a valid breach of contract claim. The non-occurrence of a condition, by comparison, would not give rise to such a claim. Additionally, when language is considered an unmet condition, a party may end up having to forfeit certain bargained-for rights; in an attempt to prevent this from happening, courts may look to find a covenant wherever practically possible.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d724elvl5tx9" w:id="4"/>
      <w:bookmarkEnd w:id="4"/>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before="200" w:line="312" w:lineRule="auto"/>
      <w:ind w:left="5760" w:hanging="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80" w:line="413.33327999999995"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after="240" w:before="24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