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rPr/>
      </w:pPr>
      <w:bookmarkStart w:colFirst="0" w:colLast="0" w:name="_717t2qsj7upk" w:id="0"/>
      <w:bookmarkEnd w:id="0"/>
      <w:r w:rsidDel="00000000" w:rsidR="00000000" w:rsidRPr="00000000">
        <w:rPr>
          <w:rtl w:val="0"/>
        </w:rPr>
        <w:t xml:space="preserve">Agents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Pimps</w:t>
      </w:r>
    </w:p>
    <w:p w:rsidR="00000000" w:rsidDel="00000000" w:rsidP="00000000" w:rsidRDefault="00000000" w:rsidRPr="00000000" w14:paraId="00000005">
      <w:pPr>
        <w:rPr/>
      </w:pPr>
      <w:r w:rsidDel="00000000" w:rsidR="00000000" w:rsidRPr="00000000">
        <w:rPr>
          <w:rtl w:val="0"/>
        </w:rPr>
        <w:t xml:space="preserve">Players</w:t>
      </w:r>
    </w:p>
    <w:p w:rsidR="00000000" w:rsidDel="00000000" w:rsidP="00000000" w:rsidRDefault="00000000" w:rsidRPr="00000000" w14:paraId="00000006">
      <w:pPr>
        <w:rPr/>
      </w:pPr>
      <w:r w:rsidDel="00000000" w:rsidR="00000000" w:rsidRPr="00000000">
        <w:rPr>
          <w:rtl w:val="0"/>
        </w:rPr>
        <w:t xml:space="preserve">Dons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bookmarkStart w:colFirst="0" w:colLast="0" w:name="_nfhlgwlcjyzl" w:id="1"/>
      <w:bookmarkEnd w:id="1"/>
      <w:r w:rsidDel="00000000" w:rsidR="00000000" w:rsidRPr="00000000">
        <w:rPr>
          <w:rtl w:val="0"/>
        </w:rPr>
        <w:t xml:space="preserve">Specific Case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rPr/>
      </w:pPr>
      <w:bookmarkStart w:colFirst="0" w:colLast="0" w:name="_ikrff5cbj0kl" w:id="2"/>
      <w:bookmarkEnd w:id="2"/>
      <w:r w:rsidDel="00000000" w:rsidR="00000000" w:rsidRPr="00000000">
        <w:rPr>
          <w:rtl w:val="0"/>
        </w:rPr>
        <w:t xml:space="preserve">Specific Provisions</w:t>
      </w:r>
    </w:p>
    <w:p w:rsidR="00000000" w:rsidDel="00000000" w:rsidP="00000000" w:rsidRDefault="00000000" w:rsidRPr="00000000" w14:paraId="0000000F">
      <w:pPr>
        <w:rPr/>
      </w:pPr>
      <w:r w:rsidDel="00000000" w:rsidR="00000000" w:rsidRPr="00000000">
        <w:rPr>
          <w:rtl w:val="0"/>
        </w:rPr>
      </w:r>
    </w:p>
    <w:tbl>
      <w:tblPr>
        <w:tblStyle w:val="Table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7200"/>
        <w:tblGridChange w:id="0">
          <w:tblGrid>
            <w:gridCol w:w="2175"/>
            <w:gridCol w:w="7200"/>
          </w:tblGrid>
        </w:tblGridChange>
      </w:tblGrid>
      <w:tr>
        <w:trPr>
          <w:cantSplit w:val="0"/>
          <w:trHeight w:val="4500" w:hRule="atLeast"/>
          <w:tblHeader w:val="0"/>
        </w:trPr>
        <w:tc>
          <w:tcPr>
            <w:tcBorders>
              <w:top w:color="284e3f" w:space="0" w:sz="6" w:val="single"/>
              <w:left w:color="284e3f"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0">
            <w:pPr>
              <w:widowControl w:val="0"/>
              <w:numPr>
                <w:ilvl w:val="0"/>
                <w:numId w:val="1"/>
              </w:numPr>
              <w:spacing w:before="0" w:line="276" w:lineRule="auto"/>
              <w:ind w:left="720" w:hanging="360"/>
              <w:rPr>
                <w:rFonts w:ascii="Arial" w:cs="Arial" w:eastAsia="Arial" w:hAnsi="Arial"/>
                <w:color w:val="000000"/>
                <w:sz w:val="20"/>
                <w:szCs w:val="20"/>
              </w:rPr>
            </w:pPr>
            <w:r w:rsidDel="00000000" w:rsidR="00000000" w:rsidRPr="00000000">
              <w:rPr>
                <w:color w:val="434343"/>
                <w:sz w:val="20"/>
                <w:szCs w:val="20"/>
                <w:rtl w:val="0"/>
              </w:rPr>
              <w:t xml:space="preserve">Risk of Payment Delays:</w:t>
            </w:r>
            <w:r w:rsidDel="00000000" w:rsidR="00000000" w:rsidRPr="00000000">
              <w:rPr>
                <w:rtl w:val="0"/>
              </w:rPr>
            </w:r>
          </w:p>
        </w:tc>
        <w:tc>
          <w:tcPr>
            <w:tcBorders>
              <w:top w:color="284e3f" w:space="0" w:sz="6" w:val="single"/>
              <w:left w:color="cccccc"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1">
            <w:pPr>
              <w:widowControl w:val="0"/>
              <w:spacing w:before="0" w:line="276" w:lineRule="auto"/>
              <w:rPr>
                <w:color w:val="434343"/>
                <w:sz w:val="20"/>
                <w:szCs w:val="20"/>
              </w:rPr>
            </w:pPr>
            <w:r w:rsidDel="00000000" w:rsidR="00000000" w:rsidRPr="00000000">
              <w:rPr>
                <w:color w:val="434343"/>
                <w:sz w:val="20"/>
                <w:szCs w:val="20"/>
                <w:rtl w:val="0"/>
              </w:rPr>
              <w:t xml:space="preserve">29.1 If Subcontractor is delayed in the performance of the Subcontract Work by an action or omission of the Owner,</w:t>
            </w:r>
          </w:p>
          <w:p w:rsidR="00000000" w:rsidDel="00000000" w:rsidP="00000000" w:rsidRDefault="00000000" w:rsidRPr="00000000" w14:paraId="00000012">
            <w:pPr>
              <w:widowControl w:val="0"/>
              <w:spacing w:before="0" w:line="276" w:lineRule="auto"/>
              <w:rPr>
                <w:color w:val="434343"/>
                <w:sz w:val="20"/>
                <w:szCs w:val="20"/>
              </w:rPr>
            </w:pPr>
            <w:r w:rsidDel="00000000" w:rsidR="00000000" w:rsidRPr="00000000">
              <w:rPr>
                <w:color w:val="434343"/>
                <w:sz w:val="20"/>
                <w:szCs w:val="20"/>
                <w:rtl w:val="0"/>
              </w:rPr>
              <w:t xml:space="preserve">Consultant or any other person or entity for whom the Owner or Consultant is responsible, (an “Owner Delay”) then Subcontractor shall only be entitled to payment, compensation or extension of time in relation to such Owner Delay if and when Contractor receives payment, compensation or extension of time from Owner and only to the extent such payment, compensation or extension of time is directly related to Subcontractor and the Subcontract Work.</w:t>
            </w:r>
          </w:p>
          <w:p w:rsidR="00000000" w:rsidDel="00000000" w:rsidP="00000000" w:rsidRDefault="00000000" w:rsidRPr="00000000" w14:paraId="00000013">
            <w:pPr>
              <w:widowControl w:val="0"/>
              <w:spacing w:before="0" w:line="276" w:lineRule="auto"/>
              <w:rPr>
                <w:color w:val="434343"/>
                <w:sz w:val="20"/>
                <w:szCs w:val="20"/>
              </w:rPr>
            </w:pPr>
            <w:r w:rsidDel="00000000" w:rsidR="00000000" w:rsidRPr="00000000">
              <w:rPr>
                <w:rtl w:val="0"/>
              </w:rPr>
            </w:r>
          </w:p>
          <w:p w:rsidR="00000000" w:rsidDel="00000000" w:rsidP="00000000" w:rsidRDefault="00000000" w:rsidRPr="00000000" w14:paraId="00000014">
            <w:pPr>
              <w:widowControl w:val="0"/>
              <w:spacing w:before="0" w:line="276" w:lineRule="auto"/>
              <w:rPr>
                <w:rFonts w:ascii="Arial" w:cs="Arial" w:eastAsia="Arial" w:hAnsi="Arial"/>
                <w:color w:val="000000"/>
                <w:sz w:val="20"/>
                <w:szCs w:val="20"/>
              </w:rPr>
            </w:pPr>
            <w:r w:rsidDel="00000000" w:rsidR="00000000" w:rsidRPr="00000000">
              <w:rPr>
                <w:color w:val="434343"/>
                <w:sz w:val="20"/>
                <w:szCs w:val="20"/>
                <w:rtl w:val="0"/>
              </w:rPr>
              <w:t xml:space="preserve">29.6 Subcontractor shall not be entitled to any payment, compensation or extension of time unless Contractor receives a written Notice from Subcontractor within 24 hours of when the Subcontractor becomes aware of, or knows of, or ought reasonably to have known of, any situation that could potentially result in the commencement of a Delay....</w:t>
            </w:r>
            <w:r w:rsidDel="00000000" w:rsidR="00000000" w:rsidRPr="00000000">
              <w:rPr>
                <w:rtl w:val="0"/>
              </w:rPr>
            </w:r>
          </w:p>
        </w:tc>
      </w:tr>
      <w:tr>
        <w:trPr>
          <w:cantSplit w:val="0"/>
          <w:trHeight w:val="4500" w:hRule="atLeast"/>
          <w:tblHeader w:val="0"/>
        </w:trPr>
        <w:tc>
          <w:tcPr>
            <w:tcBorders>
              <w:top w:color="cccccc" w:space="0" w:sz="6" w:val="single"/>
              <w:left w:color="284e3f"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5">
            <w:pPr>
              <w:widowControl w:val="0"/>
              <w:spacing w:before="0" w:line="276" w:lineRule="auto"/>
              <w:jc w:val="right"/>
              <w:rPr>
                <w:rFonts w:ascii="Arial" w:cs="Arial" w:eastAsia="Arial" w:hAnsi="Arial"/>
                <w:color w:val="000000"/>
                <w:sz w:val="20"/>
                <w:szCs w:val="20"/>
              </w:rPr>
            </w:pPr>
            <w:r w:rsidDel="00000000" w:rsidR="00000000" w:rsidRPr="00000000">
              <w:rPr>
                <w:color w:val="434343"/>
                <w:sz w:val="20"/>
                <w:szCs w:val="20"/>
                <w:rtl w:val="0"/>
              </w:rPr>
              <w:t xml:space="preserve">2. Price Reductions in Agreed Price:</w:t>
            </w:r>
            <w:r w:rsidDel="00000000" w:rsidR="00000000" w:rsidRPr="00000000">
              <w:rPr>
                <w:rtl w:val="0"/>
              </w:rPr>
            </w:r>
          </w:p>
        </w:tc>
        <w:tc>
          <w:tcPr>
            <w:tcBorders>
              <w:top w:color="cccccc" w:space="0" w:sz="6" w:val="single"/>
              <w:left w:color="cccccc"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6">
            <w:pPr>
              <w:widowControl w:val="0"/>
              <w:spacing w:before="0" w:line="276" w:lineRule="auto"/>
              <w:ind w:right="-150"/>
              <w:rPr>
                <w:rFonts w:ascii="Arial" w:cs="Arial" w:eastAsia="Arial" w:hAnsi="Arial"/>
                <w:color w:val="000000"/>
                <w:sz w:val="20"/>
                <w:szCs w:val="20"/>
              </w:rPr>
            </w:pPr>
            <w:r w:rsidDel="00000000" w:rsidR="00000000" w:rsidRPr="00000000">
              <w:rPr>
                <w:color w:val="434343"/>
                <w:sz w:val="20"/>
                <w:szCs w:val="20"/>
                <w:rtl w:val="0"/>
              </w:rPr>
              <w:t xml:space="preserve">15.4 If Contractor incurs any costs or damages arising from Subcontractor’s Defective Work, including due to performing all or part of the correction in accordance with Section 15.3, Subcontractor shall immediately and fully reimburse Contractor for all such costs and damages. Contractor shall be entitled to set off any such costs and damages from any payments owing to Subcontractor. ... 32.3 On the occurrence of any Subcontractor Event of Default not listed in Section 32.5 below, Contractor may give Subcontractor a Notice of Subcontractor Event of Default (a “Default Notice”). If such Subcontractor Event of Default shall continue for a period of 48 hours following such Default Notice, Contractor, without prejudice to any other rights or remedies it may have, may terminate this Subcontract, cure such Subcontractor Event of Default, make good any Defects or Defective Work, or may complete the outstanding Subcontract Work, all at the cost and expense of Subcontractor.</w:t>
            </w:r>
            <w:r w:rsidDel="00000000" w:rsidR="00000000" w:rsidRPr="00000000">
              <w:rPr>
                <w:rtl w:val="0"/>
              </w:rPr>
            </w:r>
          </w:p>
        </w:tc>
      </w:tr>
      <w:tr>
        <w:trPr>
          <w:cantSplit w:val="0"/>
          <w:trHeight w:val="2865" w:hRule="atLeast"/>
          <w:tblHeader w:val="0"/>
        </w:trPr>
        <w:tc>
          <w:tcPr>
            <w:tcBorders>
              <w:top w:color="cccccc" w:space="0" w:sz="6" w:val="single"/>
              <w:left w:color="cccccc"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17">
            <w:pPr>
              <w:widowControl w:val="0"/>
              <w:spacing w:before="0" w:line="276" w:lineRule="auto"/>
              <w:rPr>
                <w:rFonts w:ascii="Arial" w:cs="Arial" w:eastAsia="Arial" w:hAnsi="Arial"/>
                <w:color w:val="000000"/>
                <w:sz w:val="20"/>
                <w:szCs w:val="20"/>
              </w:rPr>
            </w:pPr>
            <w:r w:rsidDel="00000000" w:rsidR="00000000" w:rsidRPr="00000000">
              <w:rPr>
                <w:color w:val="434343"/>
                <w:sz w:val="20"/>
                <w:szCs w:val="20"/>
                <w:rtl w:val="0"/>
              </w:rPr>
              <w:t xml:space="preserve">3. Strict Change Order Procedures:</w:t>
            </w:r>
            <w:r w:rsidDel="00000000" w:rsidR="00000000" w:rsidRPr="00000000">
              <w:rPr>
                <w:rtl w:val="0"/>
              </w:rPr>
            </w:r>
          </w:p>
        </w:tc>
        <w:tc>
          <w:tcPr>
            <w:tcBorders>
              <w:top w:color="cccccc" w:space="0" w:sz="6" w:val="single"/>
              <w:left w:color="cccccc"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18">
            <w:pPr>
              <w:widowControl w:val="0"/>
              <w:spacing w:before="0" w:line="276" w:lineRule="auto"/>
              <w:ind w:right="-150"/>
              <w:rPr>
                <w:color w:val="434343"/>
                <w:sz w:val="20"/>
                <w:szCs w:val="20"/>
              </w:rPr>
            </w:pPr>
            <w:r w:rsidDel="00000000" w:rsidR="00000000" w:rsidRPr="00000000">
              <w:rPr>
                <w:color w:val="434343"/>
                <w:sz w:val="20"/>
                <w:szCs w:val="20"/>
                <w:rtl w:val="0"/>
              </w:rPr>
              <w:t xml:space="preserve">27.4 Changes Involving the Owner</w:t>
            </w:r>
          </w:p>
          <w:p w:rsidR="00000000" w:rsidDel="00000000" w:rsidP="00000000" w:rsidRDefault="00000000" w:rsidRPr="00000000" w14:paraId="00000019">
            <w:pPr>
              <w:widowControl w:val="0"/>
              <w:spacing w:before="0" w:line="276" w:lineRule="auto"/>
              <w:ind w:right="-150"/>
              <w:rPr>
                <w:rFonts w:ascii="Arial" w:cs="Arial" w:eastAsia="Arial" w:hAnsi="Arial"/>
                <w:color w:val="000000"/>
                <w:sz w:val="20"/>
                <w:szCs w:val="20"/>
              </w:rPr>
            </w:pPr>
            <w:r w:rsidDel="00000000" w:rsidR="00000000" w:rsidRPr="00000000">
              <w:rPr>
                <w:color w:val="434343"/>
                <w:sz w:val="20"/>
                <w:szCs w:val="20"/>
                <w:rtl w:val="0"/>
              </w:rPr>
              <w:t xml:space="preserve">(b) Subcontractor shall only be entitled to payment, compensation or extension of time in relation to an External Change if and when Owner approves such Change and Contractor receives payment, compensation or extension of time from the Owner. If such conditions are met, Subcontractor shall only be entitled to receive the portion of the payment, compensation and/or extension of time that relates specifically to the Subcontract Work and such payment, compensation and/or extension of time shall be recorded in a Change Order between Contractor and Subcontractor.</w:t>
            </w:r>
            <w:r w:rsidDel="00000000" w:rsidR="00000000" w:rsidRPr="00000000">
              <w:rPr>
                <w:rtl w:val="0"/>
              </w:rPr>
            </w:r>
          </w:p>
        </w:tc>
      </w:tr>
      <w:tr>
        <w:trPr>
          <w:cantSplit w:val="0"/>
          <w:trHeight w:val="2175" w:hRule="atLeast"/>
          <w:tblHeader w:val="0"/>
        </w:trPr>
        <w:tc>
          <w:tcPr>
            <w:tcBorders>
              <w:top w:color="cccccc" w:space="0" w:sz="6" w:val="single"/>
              <w:left w:color="cccccc"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1A">
            <w:pPr>
              <w:widowControl w:val="0"/>
              <w:spacing w:before="0" w:line="276" w:lineRule="auto"/>
              <w:rPr>
                <w:rFonts w:ascii="Arial" w:cs="Arial" w:eastAsia="Arial" w:hAnsi="Arial"/>
                <w:color w:val="000000"/>
                <w:sz w:val="20"/>
                <w:szCs w:val="20"/>
              </w:rPr>
            </w:pPr>
            <w:r w:rsidDel="00000000" w:rsidR="00000000" w:rsidRPr="00000000">
              <w:rPr>
                <w:color w:val="434343"/>
                <w:sz w:val="20"/>
                <w:szCs w:val="20"/>
                <w:rtl w:val="0"/>
              </w:rPr>
              <w:t xml:space="preserve">4. Liquidated Damages; Pass-Through Liability</w:t>
            </w:r>
            <w:r w:rsidDel="00000000" w:rsidR="00000000" w:rsidRPr="00000000">
              <w:rPr>
                <w:rtl w:val="0"/>
              </w:rPr>
            </w:r>
          </w:p>
        </w:tc>
        <w:tc>
          <w:tcPr>
            <w:tcBorders>
              <w:top w:color="cccccc" w:space="0" w:sz="6" w:val="single"/>
              <w:left w:color="cccccc"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1B">
            <w:pPr>
              <w:widowControl w:val="0"/>
              <w:spacing w:before="0" w:line="276" w:lineRule="auto"/>
              <w:ind w:right="-150"/>
              <w:rPr>
                <w:rFonts w:ascii="Arial" w:cs="Arial" w:eastAsia="Arial" w:hAnsi="Arial"/>
                <w:color w:val="000000"/>
                <w:sz w:val="20"/>
                <w:szCs w:val="20"/>
              </w:rPr>
            </w:pPr>
            <w:r w:rsidDel="00000000" w:rsidR="00000000" w:rsidRPr="00000000">
              <w:rPr>
                <w:color w:val="434343"/>
                <w:sz w:val="20"/>
                <w:szCs w:val="20"/>
                <w:rtl w:val="0"/>
              </w:rPr>
              <w:t xml:space="preserve">34.1 If Subcontractor fails to comply with Contractor’s Schedule, and by reason thereof Contractor becomes liable for costs, damages or penalties, then Subcontractor shall pay to Contractor the proportion of such costs, damages or penalties that are related to Subcontractor's delay, or Contractor may deduct and set-off the same from the Subcontract Price.</w:t>
            </w:r>
            <w:r w:rsidDel="00000000" w:rsidR="00000000" w:rsidRPr="00000000">
              <w:rPr>
                <w:rtl w:val="0"/>
              </w:rPr>
            </w:r>
          </w:p>
        </w:tc>
      </w:tr>
      <w:tr>
        <w:trPr>
          <w:cantSplit w:val="0"/>
          <w:trHeight w:val="6825" w:hRule="atLeast"/>
          <w:tblHeader w:val="0"/>
        </w:trPr>
        <w:tc>
          <w:tcPr>
            <w:tcBorders>
              <w:top w:color="cccccc" w:space="0" w:sz="6" w:val="single"/>
              <w:left w:color="cccccc"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1C">
            <w:pPr>
              <w:widowControl w:val="0"/>
              <w:spacing w:before="0" w:line="276" w:lineRule="auto"/>
              <w:rPr>
                <w:rFonts w:ascii="Arial" w:cs="Arial" w:eastAsia="Arial" w:hAnsi="Arial"/>
                <w:color w:val="000000"/>
                <w:sz w:val="20"/>
                <w:szCs w:val="20"/>
              </w:rPr>
            </w:pPr>
            <w:r w:rsidDel="00000000" w:rsidR="00000000" w:rsidRPr="00000000">
              <w:rPr>
                <w:color w:val="434343"/>
                <w:sz w:val="20"/>
                <w:szCs w:val="20"/>
                <w:rtl w:val="0"/>
              </w:rPr>
              <w:t xml:space="preserve">Termination Rights:</w:t>
            </w:r>
            <w:r w:rsidDel="00000000" w:rsidR="00000000" w:rsidRPr="00000000">
              <w:rPr>
                <w:rtl w:val="0"/>
              </w:rPr>
            </w:r>
          </w:p>
        </w:tc>
        <w:tc>
          <w:tcPr>
            <w:tcBorders>
              <w:top w:color="cccccc" w:space="0" w:sz="6" w:val="single"/>
              <w:left w:color="cccccc"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1D">
            <w:pPr>
              <w:widowControl w:val="0"/>
              <w:spacing w:before="0" w:line="276" w:lineRule="auto"/>
              <w:rPr>
                <w:color w:val="434343"/>
                <w:sz w:val="20"/>
                <w:szCs w:val="20"/>
              </w:rPr>
            </w:pPr>
            <w:r w:rsidDel="00000000" w:rsidR="00000000" w:rsidRPr="00000000">
              <w:rPr>
                <w:color w:val="434343"/>
                <w:sz w:val="20"/>
                <w:szCs w:val="20"/>
                <w:rtl w:val="0"/>
              </w:rPr>
              <w:t xml:space="preserve">33.1 If the Prime Contract shall be terminated in whole or in part for any reason whatsoever, the Contractor may, by written notice to Subcontractor, terminate this Subcontract to the extent that performance is not required due to the entire or partial termination of the Prime Contract. Upon termination of this Subcontract, Subcontractor shall not be entitled to any payment or compensation except for payment for that portion of the Subcontract Work actually performed by Subcontractor and certified complete by the Consultant, except that Subcontractor shall only be entitled to such payment if and when Contractor receives such payment from Owner.</w:t>
            </w:r>
          </w:p>
          <w:p w:rsidR="00000000" w:rsidDel="00000000" w:rsidP="00000000" w:rsidRDefault="00000000" w:rsidRPr="00000000" w14:paraId="0000001E">
            <w:pPr>
              <w:widowControl w:val="0"/>
              <w:spacing w:before="0" w:line="276" w:lineRule="auto"/>
              <w:rPr>
                <w:color w:val="434343"/>
                <w:sz w:val="20"/>
                <w:szCs w:val="20"/>
              </w:rPr>
            </w:pPr>
            <w:r w:rsidDel="00000000" w:rsidR="00000000" w:rsidRPr="00000000">
              <w:rPr>
                <w:rtl w:val="0"/>
              </w:rPr>
            </w:r>
          </w:p>
          <w:p w:rsidR="00000000" w:rsidDel="00000000" w:rsidP="00000000" w:rsidRDefault="00000000" w:rsidRPr="00000000" w14:paraId="0000001F">
            <w:pPr>
              <w:widowControl w:val="0"/>
              <w:spacing w:before="0" w:line="276" w:lineRule="auto"/>
              <w:rPr>
                <w:rFonts w:ascii="Arial" w:cs="Arial" w:eastAsia="Arial" w:hAnsi="Arial"/>
                <w:color w:val="000000"/>
                <w:sz w:val="20"/>
                <w:szCs w:val="20"/>
              </w:rPr>
            </w:pPr>
            <w:r w:rsidDel="00000000" w:rsidR="00000000" w:rsidRPr="00000000">
              <w:rPr>
                <w:color w:val="434343"/>
                <w:sz w:val="20"/>
                <w:szCs w:val="20"/>
                <w:rtl w:val="0"/>
              </w:rPr>
              <w:t xml:space="preserve">33.2 Contractor may suspend or terminate this Subcontract for convenience at any time upon ten (10) days’ Notice to Subcontractor. If this Subcontract is terminated under this Section 33.2, Subcontractor shall only be entitled to payment for that portion of the Subcontract Work actually performed by Subcontractor up to the termination date. All such Subcontract Work shall be certified complete by Consultant prior to Subcontractor becoming entitled to such payment. Subcontractor’s payment application for such payment shall comply with Schedule B, and shall be supported by reasonable and sufficient backup data substantiating Subcontractor’s right to payment. Under no circumstances shall Subcontractor be entitled to recover any Other Damages from Contractor as a result of any suspension or early termination.</w:t>
            </w: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7395"/>
        <w:tblGridChange w:id="0">
          <w:tblGrid>
            <w:gridCol w:w="1515"/>
            <w:gridCol w:w="7395"/>
          </w:tblGrid>
        </w:tblGridChange>
      </w:tblGrid>
      <w:tr>
        <w:trPr>
          <w:cantSplit w:val="0"/>
          <w:trHeight w:val="1935" w:hRule="atLeast"/>
          <w:tblHeader w:val="0"/>
        </w:trPr>
        <w:tc>
          <w:tcPr>
            <w:tcBorders>
              <w:top w:color="284e3f" w:space="0" w:sz="6" w:val="single"/>
              <w:left w:color="ffffff"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4">
            <w:pPr>
              <w:widowControl w:val="0"/>
              <w:spacing w:before="0" w:line="276" w:lineRule="auto"/>
              <w:rPr>
                <w:rFonts w:ascii="Arial" w:cs="Arial" w:eastAsia="Arial" w:hAnsi="Arial"/>
                <w:color w:val="000000"/>
                <w:sz w:val="20"/>
                <w:szCs w:val="20"/>
              </w:rPr>
            </w:pPr>
            <w:r w:rsidDel="00000000" w:rsidR="00000000" w:rsidRPr="00000000">
              <w:rPr>
                <w:color w:val="434343"/>
                <w:sz w:val="20"/>
                <w:szCs w:val="20"/>
                <w:rtl w:val="0"/>
              </w:rPr>
              <w:t xml:space="preserve">Payment Delays:</w:t>
            </w:r>
            <w:r w:rsidDel="00000000" w:rsidR="00000000" w:rsidRPr="00000000">
              <w:rPr>
                <w:rtl w:val="0"/>
              </w:rPr>
            </w:r>
          </w:p>
        </w:tc>
        <w:tc>
          <w:tcPr>
            <w:tcBorders>
              <w:top w:color="284e3f" w:space="0" w:sz="6" w:val="single"/>
              <w:left w:color="cccccc"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5">
            <w:pPr>
              <w:widowControl w:val="0"/>
              <w:spacing w:before="0" w:line="276" w:lineRule="auto"/>
              <w:rPr>
                <w:rFonts w:ascii="Arial" w:cs="Arial" w:eastAsia="Arial" w:hAnsi="Arial"/>
                <w:color w:val="000000"/>
                <w:sz w:val="20"/>
                <w:szCs w:val="20"/>
              </w:rPr>
            </w:pPr>
            <w:r w:rsidDel="00000000" w:rsidR="00000000" w:rsidRPr="00000000">
              <w:rPr>
                <w:color w:val="434343"/>
                <w:sz w:val="20"/>
                <w:szCs w:val="20"/>
                <w:rtl w:val="0"/>
              </w:rPr>
              <w:t xml:space="preserve">general contractor payment delays pending approvals or the completion of certain milestones</w:t>
            </w:r>
            <w:r w:rsidDel="00000000" w:rsidR="00000000" w:rsidRPr="00000000">
              <w:rPr>
                <w:rtl w:val="0"/>
              </w:rPr>
            </w:r>
          </w:p>
        </w:tc>
      </w:tr>
      <w:tr>
        <w:trPr>
          <w:cantSplit w:val="0"/>
          <w:trHeight w:val="1005" w:hRule="atLeast"/>
          <w:tblHeader w:val="0"/>
        </w:trPr>
        <w:tc>
          <w:tcPr>
            <w:tcBorders>
              <w:top w:color="cccccc" w:space="0" w:sz="6" w:val="single"/>
              <w:left w:color="f8f9fa" w:space="0" w:sz="6" w:val="single"/>
              <w:bottom w:color="f8f9fa" w:space="0" w:sz="6" w:val="single"/>
              <w:right w:color="f8f9fa" w:space="0" w:sz="6" w:val="single"/>
            </w:tcBorders>
            <w:shd w:fill="f8f9fa" w:val="clear"/>
            <w:tcMar>
              <w:top w:w="40.0" w:type="dxa"/>
              <w:left w:w="120.0" w:type="dxa"/>
              <w:bottom w:w="40.0" w:type="dxa"/>
              <w:right w:w="120.0" w:type="dxa"/>
            </w:tcMar>
            <w:vAlign w:val="bottom"/>
          </w:tcPr>
          <w:p w:rsidR="00000000" w:rsidDel="00000000" w:rsidP="00000000" w:rsidRDefault="00000000" w:rsidRPr="00000000" w14:paraId="00000026">
            <w:pPr>
              <w:widowControl w:val="0"/>
              <w:spacing w:before="0" w:line="276" w:lineRule="auto"/>
              <w:rPr>
                <w:rFonts w:ascii="Arial" w:cs="Arial" w:eastAsia="Arial" w:hAnsi="Arial"/>
                <w:color w:val="000000"/>
                <w:sz w:val="20"/>
                <w:szCs w:val="20"/>
              </w:rPr>
            </w:pPr>
            <w:r w:rsidDel="00000000" w:rsidR="00000000" w:rsidRPr="00000000">
              <w:rPr>
                <w:strike w:val="1"/>
                <w:color w:val="434343"/>
                <w:sz w:val="20"/>
                <w:szCs w:val="20"/>
                <w:rtl w:val="0"/>
              </w:rPr>
              <w:t xml:space="preserve">Retention of Payment:</w:t>
            </w:r>
            <w:r w:rsidDel="00000000" w:rsidR="00000000" w:rsidRPr="00000000">
              <w:rPr>
                <w:rtl w:val="0"/>
              </w:rPr>
            </w:r>
          </w:p>
        </w:tc>
        <w:tc>
          <w:tcPr>
            <w:tcBorders>
              <w:top w:color="cccccc" w:space="0" w:sz="6" w:val="single"/>
              <w:left w:color="cccccc" w:space="0" w:sz="6" w:val="single"/>
              <w:bottom w:color="f8f9fa" w:space="0" w:sz="6" w:val="single"/>
              <w:right w:color="f8f9fa" w:space="0" w:sz="6" w:val="single"/>
            </w:tcBorders>
            <w:shd w:fill="f8f9fa" w:val="clear"/>
            <w:tcMar>
              <w:top w:w="40.0" w:type="dxa"/>
              <w:left w:w="120.0" w:type="dxa"/>
              <w:bottom w:w="40.0" w:type="dxa"/>
              <w:right w:w="120.0" w:type="dxa"/>
            </w:tcMar>
            <w:vAlign w:val="bottom"/>
          </w:tcPr>
          <w:p w:rsidR="00000000" w:rsidDel="00000000" w:rsidP="00000000" w:rsidRDefault="00000000" w:rsidRPr="00000000" w14:paraId="00000027">
            <w:pPr>
              <w:widowControl w:val="0"/>
              <w:spacing w:before="0" w:line="276" w:lineRule="auto"/>
              <w:rPr>
                <w:rFonts w:ascii="Arial" w:cs="Arial" w:eastAsia="Arial" w:hAnsi="Arial"/>
                <w:color w:val="000000"/>
                <w:sz w:val="20"/>
                <w:szCs w:val="20"/>
              </w:rPr>
            </w:pPr>
            <w:r w:rsidDel="00000000" w:rsidR="00000000" w:rsidRPr="00000000">
              <w:rPr>
                <w:strike w:val="1"/>
                <w:color w:val="434343"/>
                <w:sz w:val="20"/>
                <w:szCs w:val="20"/>
                <w:rtl w:val="0"/>
              </w:rPr>
              <w:t xml:space="preserve">Excessive holdbacks or retainage provisions</w:t>
            </w:r>
            <w:r w:rsidDel="00000000" w:rsidR="00000000" w:rsidRPr="00000000">
              <w:rPr>
                <w:rtl w:val="0"/>
              </w:rPr>
            </w:r>
          </w:p>
        </w:tc>
      </w:tr>
      <w:tr>
        <w:trPr>
          <w:cantSplit w:val="0"/>
          <w:trHeight w:val="2400" w:hRule="atLeast"/>
          <w:tblHeader w:val="0"/>
        </w:trPr>
        <w:tc>
          <w:tcPr>
            <w:tcBorders>
              <w:top w:color="cccccc" w:space="0" w:sz="6" w:val="single"/>
              <w:left w:color="ffffff"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8">
            <w:pPr>
              <w:widowControl w:val="0"/>
              <w:spacing w:before="0" w:line="276" w:lineRule="auto"/>
              <w:rPr>
                <w:rFonts w:ascii="Arial" w:cs="Arial" w:eastAsia="Arial" w:hAnsi="Arial"/>
                <w:color w:val="000000"/>
                <w:sz w:val="20"/>
                <w:szCs w:val="20"/>
              </w:rPr>
            </w:pPr>
            <w:r w:rsidDel="00000000" w:rsidR="00000000" w:rsidRPr="00000000">
              <w:rPr>
                <w:color w:val="434343"/>
                <w:sz w:val="20"/>
                <w:szCs w:val="20"/>
                <w:rtl w:val="0"/>
              </w:rPr>
              <w:t xml:space="preserve">Reductions in Agreed Price:</w:t>
            </w:r>
            <w:r w:rsidDel="00000000" w:rsidR="00000000" w:rsidRPr="00000000">
              <w:rPr>
                <w:rtl w:val="0"/>
              </w:rPr>
            </w:r>
          </w:p>
        </w:tc>
        <w:tc>
          <w:tcPr>
            <w:tcBorders>
              <w:top w:color="cccccc" w:space="0" w:sz="6" w:val="single"/>
              <w:left w:color="cccccc"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9">
            <w:pPr>
              <w:widowControl w:val="0"/>
              <w:spacing w:before="0" w:line="276" w:lineRule="auto"/>
              <w:rPr>
                <w:rFonts w:ascii="Arial" w:cs="Arial" w:eastAsia="Arial" w:hAnsi="Arial"/>
                <w:color w:val="000000"/>
                <w:sz w:val="20"/>
                <w:szCs w:val="20"/>
              </w:rPr>
            </w:pPr>
            <w:r w:rsidDel="00000000" w:rsidR="00000000" w:rsidRPr="00000000">
              <w:rPr>
                <w:color w:val="434343"/>
                <w:sz w:val="20"/>
                <w:szCs w:val="20"/>
                <w:rtl w:val="0"/>
              </w:rPr>
              <w:t xml:space="preserve">provisions permitting unilateral reductions in the agreed-upon price for services, often tied to alleged deficiencies or delays</w:t>
            </w:r>
            <w:r w:rsidDel="00000000" w:rsidR="00000000" w:rsidRPr="00000000">
              <w:rPr>
                <w:rtl w:val="0"/>
              </w:rPr>
            </w:r>
          </w:p>
        </w:tc>
      </w:tr>
      <w:tr>
        <w:trPr>
          <w:cantSplit w:val="0"/>
          <w:trHeight w:val="1710" w:hRule="atLeast"/>
          <w:tblHeader w:val="0"/>
        </w:trPr>
        <w:tc>
          <w:tcPr>
            <w:tcBorders>
              <w:top w:color="cccccc" w:space="0" w:sz="6" w:val="single"/>
              <w:left w:color="f8f9fa"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2A">
            <w:pPr>
              <w:widowControl w:val="0"/>
              <w:spacing w:before="0" w:line="276" w:lineRule="auto"/>
              <w:rPr>
                <w:rFonts w:ascii="Arial" w:cs="Arial" w:eastAsia="Arial" w:hAnsi="Arial"/>
                <w:color w:val="000000"/>
                <w:sz w:val="20"/>
                <w:szCs w:val="20"/>
              </w:rPr>
            </w:pPr>
            <w:r w:rsidDel="00000000" w:rsidR="00000000" w:rsidRPr="00000000">
              <w:rPr>
                <w:color w:val="434343"/>
                <w:sz w:val="20"/>
                <w:szCs w:val="20"/>
                <w:rtl w:val="0"/>
              </w:rPr>
              <w:t xml:space="preserve">Strict Change Order Procedures:</w:t>
            </w:r>
            <w:r w:rsidDel="00000000" w:rsidR="00000000" w:rsidRPr="00000000">
              <w:rPr>
                <w:rtl w:val="0"/>
              </w:rPr>
            </w:r>
          </w:p>
        </w:tc>
        <w:tc>
          <w:tcPr>
            <w:tcBorders>
              <w:top w:color="cccccc" w:space="0" w:sz="6" w:val="single"/>
              <w:left w:color="cccccc"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2B">
            <w:pPr>
              <w:widowControl w:val="0"/>
              <w:spacing w:before="0" w:line="276" w:lineRule="auto"/>
              <w:rPr>
                <w:rFonts w:ascii="Arial" w:cs="Arial" w:eastAsia="Arial" w:hAnsi="Arial"/>
                <w:color w:val="000000"/>
                <w:sz w:val="20"/>
                <w:szCs w:val="20"/>
              </w:rPr>
            </w:pPr>
            <w:r w:rsidDel="00000000" w:rsidR="00000000" w:rsidRPr="00000000">
              <w:rPr>
                <w:color w:val="434343"/>
                <w:sz w:val="20"/>
                <w:szCs w:val="20"/>
                <w:rtl w:val="0"/>
              </w:rPr>
              <w:t xml:space="preserve">Formalistic and burdensome requirements for submitting and approving change orders</w:t>
            </w:r>
            <w:r w:rsidDel="00000000" w:rsidR="00000000" w:rsidRPr="00000000">
              <w:rPr>
                <w:rtl w:val="0"/>
              </w:rPr>
            </w:r>
          </w:p>
        </w:tc>
      </w:tr>
      <w:tr>
        <w:trPr>
          <w:cantSplit w:val="0"/>
          <w:trHeight w:val="2175" w:hRule="atLeast"/>
          <w:tblHeader w:val="0"/>
        </w:trPr>
        <w:tc>
          <w:tcPr>
            <w:tcBorders>
              <w:top w:color="cccccc" w:space="0" w:sz="6" w:val="single"/>
              <w:left w:color="ffffff"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C">
            <w:pPr>
              <w:widowControl w:val="0"/>
              <w:spacing w:before="0" w:line="276" w:lineRule="auto"/>
              <w:rPr>
                <w:rFonts w:ascii="Arial" w:cs="Arial" w:eastAsia="Arial" w:hAnsi="Arial"/>
                <w:color w:val="000000"/>
                <w:sz w:val="20"/>
                <w:szCs w:val="20"/>
              </w:rPr>
            </w:pPr>
            <w:r w:rsidDel="00000000" w:rsidR="00000000" w:rsidRPr="00000000">
              <w:rPr>
                <w:strike w:val="1"/>
                <w:color w:val="434343"/>
                <w:sz w:val="20"/>
                <w:szCs w:val="20"/>
                <w:rtl w:val="0"/>
              </w:rPr>
              <w:t xml:space="preserve">Invoice Requirements:</w:t>
            </w:r>
            <w:r w:rsidDel="00000000" w:rsidR="00000000" w:rsidRPr="00000000">
              <w:rPr>
                <w:rtl w:val="0"/>
              </w:rPr>
            </w:r>
          </w:p>
        </w:tc>
        <w:tc>
          <w:tcPr>
            <w:tcBorders>
              <w:top w:color="cccccc" w:space="0" w:sz="6" w:val="single"/>
              <w:left w:color="cccccc"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D">
            <w:pPr>
              <w:widowControl w:val="0"/>
              <w:spacing w:before="0" w:line="276" w:lineRule="auto"/>
              <w:rPr>
                <w:rFonts w:ascii="Arial" w:cs="Arial" w:eastAsia="Arial" w:hAnsi="Arial"/>
                <w:color w:val="000000"/>
                <w:sz w:val="20"/>
                <w:szCs w:val="20"/>
              </w:rPr>
            </w:pPr>
            <w:r w:rsidDel="00000000" w:rsidR="00000000" w:rsidRPr="00000000">
              <w:rPr>
                <w:strike w:val="1"/>
                <w:color w:val="434343"/>
                <w:sz w:val="20"/>
                <w:szCs w:val="20"/>
                <w:rtl w:val="0"/>
              </w:rPr>
              <w:t xml:space="preserve">Excessively formal invoice requirements may impose stringent formatting and submission rules for invoices</w:t>
            </w:r>
            <w:r w:rsidDel="00000000" w:rsidR="00000000" w:rsidRPr="00000000">
              <w:rPr>
                <w:rtl w:val="0"/>
              </w:rPr>
            </w:r>
          </w:p>
        </w:tc>
      </w:tr>
      <w:tr>
        <w:trPr>
          <w:cantSplit w:val="0"/>
          <w:trHeight w:val="1005" w:hRule="atLeast"/>
          <w:tblHeader w:val="0"/>
        </w:trPr>
        <w:tc>
          <w:tcPr>
            <w:tcBorders>
              <w:top w:color="cccccc" w:space="0" w:sz="6" w:val="single"/>
              <w:left w:color="f8f9fa"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2E">
            <w:pPr>
              <w:widowControl w:val="0"/>
              <w:spacing w:before="0" w:line="276" w:lineRule="auto"/>
              <w:rPr>
                <w:rFonts w:ascii="Arial" w:cs="Arial" w:eastAsia="Arial" w:hAnsi="Arial"/>
                <w:color w:val="000000"/>
                <w:sz w:val="20"/>
                <w:szCs w:val="20"/>
              </w:rPr>
            </w:pPr>
            <w:r w:rsidDel="00000000" w:rsidR="00000000" w:rsidRPr="00000000">
              <w:rPr>
                <w:color w:val="434343"/>
                <w:sz w:val="20"/>
                <w:szCs w:val="20"/>
                <w:rtl w:val="0"/>
              </w:rPr>
              <w:t xml:space="preserve">Liquidated Damages</w:t>
            </w:r>
            <w:r w:rsidDel="00000000" w:rsidR="00000000" w:rsidRPr="00000000">
              <w:rPr>
                <w:rtl w:val="0"/>
              </w:rPr>
            </w:r>
          </w:p>
        </w:tc>
        <w:tc>
          <w:tcPr>
            <w:tcBorders>
              <w:top w:color="cccccc" w:space="0" w:sz="6" w:val="single"/>
              <w:left w:color="cccccc"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2F">
            <w:pPr>
              <w:widowControl w:val="0"/>
              <w:spacing w:before="0" w:line="276" w:lineRule="auto"/>
              <w:rPr>
                <w:rFonts w:ascii="Arial" w:cs="Arial" w:eastAsia="Arial" w:hAnsi="Arial"/>
                <w:color w:val="000000"/>
                <w:sz w:val="20"/>
                <w:szCs w:val="20"/>
              </w:rPr>
            </w:pPr>
            <w:r w:rsidDel="00000000" w:rsidR="00000000" w:rsidRPr="00000000">
              <w:rPr>
                <w:color w:val="434343"/>
                <w:sz w:val="20"/>
                <w:szCs w:val="20"/>
                <w:rtl w:val="0"/>
              </w:rPr>
              <w:t xml:space="preserve">Unfair Liquidated Damages Provisions:</w:t>
            </w:r>
            <w:r w:rsidDel="00000000" w:rsidR="00000000" w:rsidRPr="00000000">
              <w:rPr>
                <w:rtl w:val="0"/>
              </w:rPr>
            </w:r>
          </w:p>
        </w:tc>
      </w:tr>
      <w:tr>
        <w:trPr>
          <w:cantSplit w:val="0"/>
          <w:trHeight w:val="3570" w:hRule="atLeast"/>
          <w:tblHeader w:val="0"/>
        </w:trPr>
        <w:tc>
          <w:tcPr>
            <w:tcBorders>
              <w:top w:color="cccccc" w:space="0" w:sz="6" w:val="single"/>
              <w:left w:color="ffffff"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0">
            <w:pPr>
              <w:widowControl w:val="0"/>
              <w:spacing w:before="0" w:line="276" w:lineRule="auto"/>
              <w:rPr>
                <w:rFonts w:ascii="Arial" w:cs="Arial" w:eastAsia="Arial" w:hAnsi="Arial"/>
                <w:color w:val="000000"/>
                <w:sz w:val="20"/>
                <w:szCs w:val="20"/>
              </w:rPr>
            </w:pPr>
            <w:r w:rsidDel="00000000" w:rsidR="00000000" w:rsidRPr="00000000">
              <w:rPr>
                <w:color w:val="434343"/>
                <w:sz w:val="20"/>
                <w:szCs w:val="20"/>
                <w:rtl w:val="0"/>
              </w:rPr>
              <w:t xml:space="preserve">Pass-Through Liability</w:t>
            </w:r>
            <w:r w:rsidDel="00000000" w:rsidR="00000000" w:rsidRPr="00000000">
              <w:rPr>
                <w:rtl w:val="0"/>
              </w:rPr>
            </w:r>
          </w:p>
        </w:tc>
        <w:tc>
          <w:tcPr>
            <w:tcBorders>
              <w:top w:color="cccccc" w:space="0" w:sz="6" w:val="single"/>
              <w:left w:color="cccccc" w:space="0" w:sz="6" w:val="single"/>
              <w:bottom w:color="f8f9fa"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1">
            <w:pPr>
              <w:widowControl w:val="0"/>
              <w:spacing w:before="0" w:line="276" w:lineRule="auto"/>
              <w:rPr>
                <w:rFonts w:ascii="Arial" w:cs="Arial" w:eastAsia="Arial" w:hAnsi="Arial"/>
                <w:color w:val="000000"/>
                <w:sz w:val="20"/>
                <w:szCs w:val="20"/>
              </w:rPr>
            </w:pPr>
            <w:r w:rsidDel="00000000" w:rsidR="00000000" w:rsidRPr="00000000">
              <w:rPr>
                <w:color w:val="434343"/>
                <w:sz w:val="20"/>
                <w:szCs w:val="20"/>
                <w:rtl w:val="0"/>
              </w:rPr>
              <w:t xml:space="preserve">Pass-Through Liability provisions may make the subcontractor liable for delays, defects, or disputes caused by the general contractor, other subcontractors, or external factors.</w:t>
            </w:r>
            <w:r w:rsidDel="00000000" w:rsidR="00000000" w:rsidRPr="00000000">
              <w:rPr>
                <w:rtl w:val="0"/>
              </w:rPr>
            </w:r>
          </w:p>
        </w:tc>
      </w:tr>
      <w:tr>
        <w:trPr>
          <w:cantSplit w:val="0"/>
          <w:trHeight w:val="1710" w:hRule="atLeast"/>
          <w:tblHeader w:val="0"/>
        </w:trPr>
        <w:tc>
          <w:tcPr>
            <w:tcBorders>
              <w:top w:color="cccccc" w:space="0" w:sz="6" w:val="single"/>
              <w:left w:color="f8f9fa"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32">
            <w:pPr>
              <w:widowControl w:val="0"/>
              <w:spacing w:before="0" w:line="276" w:lineRule="auto"/>
              <w:rPr>
                <w:rFonts w:ascii="Arial" w:cs="Arial" w:eastAsia="Arial" w:hAnsi="Arial"/>
                <w:color w:val="000000"/>
                <w:sz w:val="20"/>
                <w:szCs w:val="20"/>
              </w:rPr>
            </w:pPr>
            <w:r w:rsidDel="00000000" w:rsidR="00000000" w:rsidRPr="00000000">
              <w:rPr>
                <w:color w:val="434343"/>
                <w:sz w:val="20"/>
                <w:szCs w:val="20"/>
                <w:rtl w:val="0"/>
              </w:rPr>
              <w:t xml:space="preserve">Termination Rights:</w:t>
            </w:r>
            <w:r w:rsidDel="00000000" w:rsidR="00000000" w:rsidRPr="00000000">
              <w:rPr>
                <w:rtl w:val="0"/>
              </w:rPr>
            </w:r>
          </w:p>
        </w:tc>
        <w:tc>
          <w:tcPr>
            <w:tcBorders>
              <w:top w:color="cccccc" w:space="0" w:sz="6" w:val="single"/>
              <w:left w:color="cccccc" w:space="0" w:sz="6" w:val="single"/>
              <w:bottom w:color="f8f9fa" w:space="0" w:sz="6" w:val="single"/>
              <w:right w:color="f8f9fa" w:space="0" w:sz="6"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33">
            <w:pPr>
              <w:widowControl w:val="0"/>
              <w:spacing w:before="0" w:line="276" w:lineRule="auto"/>
              <w:rPr>
                <w:rFonts w:ascii="Arial" w:cs="Arial" w:eastAsia="Arial" w:hAnsi="Arial"/>
                <w:color w:val="000000"/>
                <w:sz w:val="20"/>
                <w:szCs w:val="20"/>
              </w:rPr>
            </w:pPr>
            <w:r w:rsidDel="00000000" w:rsidR="00000000" w:rsidRPr="00000000">
              <w:rPr>
                <w:color w:val="434343"/>
                <w:sz w:val="20"/>
                <w:szCs w:val="20"/>
                <w:rtl w:val="0"/>
              </w:rPr>
              <w:t xml:space="preserve">The general contractor may reserve the right to terminate the agreement without cause</w:t>
            </w:r>
            <w:r w:rsidDel="00000000" w:rsidR="00000000" w:rsidRPr="00000000">
              <w:rPr>
                <w:rtl w:val="0"/>
              </w:rPr>
            </w:r>
          </w:p>
        </w:tc>
      </w:tr>
      <w:tr>
        <w:trPr>
          <w:cantSplit w:val="0"/>
          <w:trHeight w:val="315" w:hRule="atLeast"/>
          <w:tblHeader w:val="0"/>
        </w:trPr>
        <w:tc>
          <w:tcPr>
            <w:tcBorders>
              <w:top w:color="cccccc" w:space="0" w:sz="6" w:val="single"/>
              <w:left w:color="ffffff" w:space="0" w:sz="6" w:val="single"/>
              <w:bottom w:color="f8f9fa" w:space="0" w:sz="6" w:val="single"/>
              <w:right w:color="ffffff" w:space="0" w:sz="6"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034">
            <w:pPr>
              <w:widowControl w:val="0"/>
              <w:spacing w:before="0" w:line="276" w:lineRule="auto"/>
              <w:rPr>
                <w:rFonts w:ascii="Arial" w:cs="Arial" w:eastAsia="Arial" w:hAnsi="Arial"/>
                <w:color w:val="000000"/>
                <w:sz w:val="20"/>
                <w:szCs w:val="20"/>
              </w:rPr>
            </w:pPr>
            <w:r w:rsidDel="00000000" w:rsidR="00000000" w:rsidRPr="00000000">
              <w:rPr>
                <w:strike w:val="1"/>
                <w:color w:val="434343"/>
                <w:sz w:val="20"/>
                <w:szCs w:val="20"/>
                <w:rtl w:val="0"/>
              </w:rPr>
              <w:t xml:space="preserve">Insurance</w:t>
            </w:r>
            <w:r w:rsidDel="00000000" w:rsidR="00000000" w:rsidRPr="00000000">
              <w:rPr>
                <w:rtl w:val="0"/>
              </w:rPr>
            </w:r>
          </w:p>
        </w:tc>
        <w:tc>
          <w:tcPr>
            <w:tcBorders>
              <w:top w:color="cccccc" w:space="0" w:sz="6" w:val="single"/>
              <w:left w:color="cccccc" w:space="0" w:sz="6" w:val="single"/>
              <w:bottom w:color="f8f9fa" w:space="0" w:sz="6" w:val="single"/>
              <w:right w:color="ffffff" w:space="0" w:sz="6" w:val="single"/>
            </w:tcBorders>
            <w:shd w:fill="ffffff" w:val="clear"/>
            <w:tcMar>
              <w:top w:w="40.0" w:type="dxa"/>
              <w:left w:w="120.0" w:type="dxa"/>
              <w:bottom w:w="40.0" w:type="dxa"/>
              <w:right w:w="120.0" w:type="dxa"/>
            </w:tcMar>
            <w:vAlign w:val="bottom"/>
          </w:tcPr>
          <w:p w:rsidR="00000000" w:rsidDel="00000000" w:rsidP="00000000" w:rsidRDefault="00000000" w:rsidRPr="00000000" w14:paraId="00000035">
            <w:pPr>
              <w:widowControl w:val="0"/>
              <w:spacing w:before="0" w:line="276" w:lineRule="auto"/>
              <w:rPr>
                <w:rFonts w:ascii="Arial" w:cs="Arial" w:eastAsia="Arial" w:hAnsi="Arial"/>
                <w:color w:val="000000"/>
                <w:sz w:val="20"/>
                <w:szCs w:val="20"/>
              </w:rPr>
            </w:pPr>
            <w:r w:rsidDel="00000000" w:rsidR="00000000" w:rsidRPr="00000000">
              <w:rPr>
                <w:rtl w:val="0"/>
              </w:rPr>
            </w:r>
          </w:p>
        </w:tc>
      </w:tr>
      <w:tr>
        <w:trPr>
          <w:cantSplit w:val="0"/>
          <w:trHeight w:val="2400" w:hRule="atLeast"/>
          <w:tblHeader w:val="0"/>
        </w:trPr>
        <w:tc>
          <w:tcPr>
            <w:tcBorders>
              <w:top w:color="cccccc" w:space="0" w:sz="6" w:val="single"/>
              <w:left w:color="f8f9fa" w:space="0" w:sz="6" w:val="single"/>
              <w:bottom w:color="f8f9fa" w:space="0" w:sz="6" w:val="single"/>
              <w:right w:color="f8f9fa" w:space="0" w:sz="6" w:val="single"/>
            </w:tcBorders>
            <w:shd w:fill="f8f9fa" w:val="clear"/>
            <w:tcMar>
              <w:top w:w="40.0" w:type="dxa"/>
              <w:left w:w="120.0" w:type="dxa"/>
              <w:bottom w:w="40.0" w:type="dxa"/>
              <w:right w:w="120.0" w:type="dxa"/>
            </w:tcMar>
            <w:vAlign w:val="bottom"/>
          </w:tcPr>
          <w:p w:rsidR="00000000" w:rsidDel="00000000" w:rsidP="00000000" w:rsidRDefault="00000000" w:rsidRPr="00000000" w14:paraId="00000036">
            <w:pPr>
              <w:widowControl w:val="0"/>
              <w:spacing w:before="0" w:line="276" w:lineRule="auto"/>
              <w:rPr>
                <w:rFonts w:ascii="Arial" w:cs="Arial" w:eastAsia="Arial" w:hAnsi="Arial"/>
                <w:color w:val="000000"/>
                <w:sz w:val="20"/>
                <w:szCs w:val="20"/>
              </w:rPr>
            </w:pPr>
            <w:r w:rsidDel="00000000" w:rsidR="00000000" w:rsidRPr="00000000">
              <w:rPr>
                <w:strike w:val="1"/>
                <w:color w:val="434343"/>
                <w:sz w:val="20"/>
                <w:szCs w:val="20"/>
                <w:rtl w:val="0"/>
              </w:rPr>
              <w:t xml:space="preserve">Indemnity Obligations:</w:t>
            </w:r>
            <w:r w:rsidDel="00000000" w:rsidR="00000000" w:rsidRPr="00000000">
              <w:rPr>
                <w:rtl w:val="0"/>
              </w:rPr>
            </w:r>
          </w:p>
        </w:tc>
        <w:tc>
          <w:tcPr>
            <w:tcBorders>
              <w:top w:color="cccccc" w:space="0" w:sz="6" w:val="single"/>
              <w:left w:color="cccccc" w:space="0" w:sz="6" w:val="single"/>
              <w:bottom w:color="f8f9fa" w:space="0" w:sz="6" w:val="single"/>
              <w:right w:color="f8f9fa" w:space="0" w:sz="6" w:val="single"/>
            </w:tcBorders>
            <w:shd w:fill="f8f9fa" w:val="clear"/>
            <w:tcMar>
              <w:top w:w="40.0" w:type="dxa"/>
              <w:left w:w="120.0" w:type="dxa"/>
              <w:bottom w:w="40.0" w:type="dxa"/>
              <w:right w:w="120.0" w:type="dxa"/>
            </w:tcMar>
            <w:vAlign w:val="bottom"/>
          </w:tcPr>
          <w:p w:rsidR="00000000" w:rsidDel="00000000" w:rsidP="00000000" w:rsidRDefault="00000000" w:rsidRPr="00000000" w14:paraId="00000037">
            <w:pPr>
              <w:widowControl w:val="0"/>
              <w:spacing w:before="0" w:line="276" w:lineRule="auto"/>
              <w:rPr>
                <w:rFonts w:ascii="Arial" w:cs="Arial" w:eastAsia="Arial" w:hAnsi="Arial"/>
                <w:color w:val="000000"/>
                <w:sz w:val="20"/>
                <w:szCs w:val="20"/>
              </w:rPr>
            </w:pPr>
            <w:r w:rsidDel="00000000" w:rsidR="00000000" w:rsidRPr="00000000">
              <w:rPr>
                <w:strike w:val="1"/>
                <w:color w:val="434343"/>
                <w:sz w:val="20"/>
                <w:szCs w:val="20"/>
                <w:rtl w:val="0"/>
              </w:rPr>
              <w:t xml:space="preserve">Overly broad indemnity provisions require the subcontractor to indemnify the general contractor for a wide range of claims</w:t>
            </w:r>
            <w:r w:rsidDel="00000000" w:rsidR="00000000" w:rsidRPr="00000000">
              <w:rPr>
                <w:rtl w:val="0"/>
              </w:rPr>
            </w:r>
          </w:p>
        </w:tc>
      </w:tr>
      <w:tr>
        <w:trPr>
          <w:cantSplit w:val="0"/>
          <w:trHeight w:val="3330" w:hRule="atLeast"/>
          <w:tblHeader w:val="0"/>
        </w:trPr>
        <w:tc>
          <w:tcPr>
            <w:tcBorders>
              <w:top w:color="cccccc" w:space="0" w:sz="6" w:val="single"/>
              <w:left w:color="ffffff"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8">
            <w:pPr>
              <w:widowControl w:val="0"/>
              <w:spacing w:before="0" w:line="276" w:lineRule="auto"/>
              <w:rPr>
                <w:rFonts w:ascii="Arial" w:cs="Arial" w:eastAsia="Arial" w:hAnsi="Arial"/>
                <w:color w:val="000000"/>
                <w:sz w:val="20"/>
                <w:szCs w:val="20"/>
              </w:rPr>
            </w:pPr>
            <w:r w:rsidDel="00000000" w:rsidR="00000000" w:rsidRPr="00000000">
              <w:rPr>
                <w:sz w:val="20"/>
                <w:szCs w:val="20"/>
                <w:rtl w:val="0"/>
              </w:rPr>
              <w:t xml:space="preserve">Dispute Resolution</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9">
            <w:pPr>
              <w:widowControl w:val="0"/>
              <w:spacing w:before="0" w:line="276" w:lineRule="auto"/>
              <w:rPr>
                <w:rFonts w:ascii="Arial" w:cs="Arial" w:eastAsia="Arial" w:hAnsi="Arial"/>
                <w:color w:val="000000"/>
                <w:sz w:val="20"/>
                <w:szCs w:val="20"/>
              </w:rPr>
            </w:pPr>
            <w:r w:rsidDel="00000000" w:rsidR="00000000" w:rsidRPr="00000000">
              <w:rPr>
                <w:sz w:val="20"/>
                <w:szCs w:val="20"/>
                <w:rtl w:val="0"/>
              </w:rPr>
              <w:t xml:space="preserve">Arbitration or dispute resolution clauses may favor the general contractor by requiring disputes to be resolved in forums or under rules that are costly or inaccessible.</w:t>
            </w: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