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right"/>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Professional Corporation</w:t>
      </w:r>
    </w:p>
    <w:p w:rsidR="00000000" w:rsidDel="00000000" w:rsidP="00000000" w:rsidRDefault="00000000" w:rsidRPr="00000000" w14:paraId="00000002">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Pre-Litigation - Deadlock </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This note </w:t>
      </w:r>
    </w:p>
    <w:p w:rsidR="00000000" w:rsidDel="00000000" w:rsidP="00000000" w:rsidRDefault="00000000" w:rsidRPr="00000000" w14:paraId="0000000C">
      <w:pPr>
        <w:numPr>
          <w:ilvl w:val="0"/>
          <w:numId w:val="3"/>
        </w:numPr>
        <w:spacing w:after="0" w:afterAutospacing="0"/>
        <w:ind w:left="720" w:hanging="360"/>
        <w:rPr>
          <w:u w:val="none"/>
        </w:rPr>
      </w:pPr>
      <w:r w:rsidDel="00000000" w:rsidR="00000000" w:rsidRPr="00000000">
        <w:rPr>
          <w:rtl w:val="0"/>
        </w:rPr>
        <w:t xml:space="preserve">Impasse</w:t>
      </w:r>
    </w:p>
    <w:p w:rsidR="00000000" w:rsidDel="00000000" w:rsidP="00000000" w:rsidRDefault="00000000" w:rsidRPr="00000000" w14:paraId="0000000D">
      <w:pPr>
        <w:numPr>
          <w:ilvl w:val="0"/>
          <w:numId w:val="3"/>
        </w:numPr>
        <w:spacing w:after="0" w:afterAutospacing="0" w:before="0" w:beforeAutospacing="0"/>
        <w:ind w:left="720" w:hanging="360"/>
        <w:rPr>
          <w:u w:val="none"/>
        </w:rPr>
      </w:pPr>
      <w:r w:rsidDel="00000000" w:rsidR="00000000" w:rsidRPr="00000000">
        <w:rPr>
          <w:rtl w:val="0"/>
        </w:rPr>
        <w:t xml:space="preserve">Deadlock</w:t>
      </w:r>
    </w:p>
    <w:p w:rsidR="00000000" w:rsidDel="00000000" w:rsidP="00000000" w:rsidRDefault="00000000" w:rsidRPr="00000000" w14:paraId="0000000E">
      <w:pPr>
        <w:numPr>
          <w:ilvl w:val="0"/>
          <w:numId w:val="3"/>
        </w:numPr>
        <w:spacing w:before="0" w:beforeAutospacing="0"/>
        <w:ind w:left="720" w:hanging="360"/>
        <w:rPr>
          <w:u w:val="none"/>
        </w:rPr>
      </w:pPr>
      <w:r w:rsidDel="00000000" w:rsidR="00000000" w:rsidRPr="00000000">
        <w:rPr>
          <w:rtl w:val="0"/>
        </w:rPr>
        <w:t xml:space="preserve">Oppression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spacing w:before="0" w:line="408" w:lineRule="auto"/>
        <w:rPr/>
      </w:pPr>
      <w:bookmarkStart w:colFirst="0" w:colLast="0" w:name="_11ydthlvclc4" w:id="3"/>
      <w:bookmarkEnd w:id="3"/>
      <w:r w:rsidDel="00000000" w:rsidR="00000000" w:rsidRPr="00000000">
        <w:rPr>
          <w:rtl w:val="0"/>
        </w:rPr>
        <w:t xml:space="preserve">What Is an Impasse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spacing w:before="0" w:line="408" w:lineRule="auto"/>
        <w:rPr/>
      </w:pPr>
      <w:bookmarkStart w:colFirst="0" w:colLast="0" w:name="_98dh7jin4jc8" w:id="4"/>
      <w:bookmarkEnd w:id="4"/>
      <w:r w:rsidDel="00000000" w:rsidR="00000000" w:rsidRPr="00000000">
        <w:rPr>
          <w:rtl w:val="0"/>
        </w:rPr>
        <w:t xml:space="preserve">What Is an Deadlock</w:t>
      </w:r>
    </w:p>
    <w:p w:rsidR="00000000" w:rsidDel="00000000" w:rsidP="00000000" w:rsidRDefault="00000000" w:rsidRPr="00000000" w14:paraId="00000013">
      <w:pPr>
        <w:ind w:left="0" w:firstLine="0"/>
        <w:rPr/>
      </w:pPr>
      <w:r w:rsidDel="00000000" w:rsidR="00000000" w:rsidRPr="00000000">
        <w:rPr>
          <w:rtl w:val="0"/>
        </w:rPr>
        <w:t xml:space="preserve"> </w:t>
      </w:r>
    </w:p>
    <w:p w:rsidR="00000000" w:rsidDel="00000000" w:rsidP="00000000" w:rsidRDefault="00000000" w:rsidRPr="00000000" w14:paraId="00000014">
      <w:pPr>
        <w:pStyle w:val="Heading2"/>
        <w:spacing w:before="0" w:line="408" w:lineRule="auto"/>
        <w:rPr/>
      </w:pPr>
      <w:bookmarkStart w:colFirst="0" w:colLast="0" w:name="_hel5bjs9e229" w:id="5"/>
      <w:bookmarkEnd w:id="5"/>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before="0" w:line="408" w:lineRule="auto"/>
        <w:rPr/>
      </w:pPr>
      <w:bookmarkStart w:colFirst="0" w:colLast="0" w:name="_gawviclaxnrt" w:id="6"/>
      <w:bookmarkEnd w:id="6"/>
      <w:r w:rsidDel="00000000" w:rsidR="00000000" w:rsidRPr="00000000">
        <w:rPr>
          <w:rtl w:val="0"/>
        </w:rPr>
        <w:t xml:space="preserve">Remedies: Interim and Final Orders of the Court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Pursuant to s. </w:t>
      </w:r>
      <w:hyperlink r:id="rId6">
        <w:r w:rsidDel="00000000" w:rsidR="00000000" w:rsidRPr="00000000">
          <w:rPr>
            <w:rFonts w:ascii="Verdana" w:cs="Verdana" w:eastAsia="Verdana" w:hAnsi="Verdana"/>
            <w:color w:val="006ebb"/>
            <w:sz w:val="18"/>
            <w:szCs w:val="18"/>
            <w:u w:val="single"/>
            <w:rtl w:val="0"/>
          </w:rPr>
          <w:t xml:space="preserve">248</w:t>
        </w:r>
      </w:hyperlink>
      <w:r w:rsidDel="00000000" w:rsidR="00000000" w:rsidRPr="00000000">
        <w:rPr>
          <w:rFonts w:ascii="Verdana" w:cs="Verdana" w:eastAsia="Verdana" w:hAnsi="Verdana"/>
          <w:color w:val="212121"/>
          <w:sz w:val="18"/>
          <w:szCs w:val="18"/>
          <w:rtl w:val="0"/>
        </w:rPr>
        <w:t xml:space="preserve">(3), the court may make any interim or final order it thinks fit, including:</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before="28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restraining the conduct complained of;</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appointing a receiver or receiver-manager;</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to regulate a corporation's affairs by amending the articles or by-laws or creating or amending a unanimous shareholder agreement;</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directing an issue or exchange of securities;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appointing directors in place of or in addition to all or any of the directors then in office;</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directing a corporation, or any other person, to purchase securities of a security holder;</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directing a corporation, or any other person, to pay to a security holder any part of the money paid by the security holder for securities;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varying or setting aside a transaction or contract to which a corporation is a party and compensating the corporation or any other party to the transaction or contract;</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requiring a corporation, within a time specified by the court, to produce to the court or an interested person financial statements in prescribed form, or an accounting in such other form as the court may determine;</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compensating an aggrieved person;</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directing rectification of the registers or other records of a corporation;</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winding up the corporation;</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directing an investigation; and</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order requiring the trial of any issue.</w:t>
      </w:r>
    </w:p>
    <w:p w:rsidR="00000000" w:rsidDel="00000000" w:rsidP="00000000" w:rsidRDefault="00000000" w:rsidRPr="00000000" w14:paraId="00000026">
      <w:pPr>
        <w:pStyle w:val="Heading2"/>
        <w:rPr/>
      </w:pPr>
      <w:bookmarkStart w:colFirst="0" w:colLast="0" w:name="_but96s5796mx" w:id="7"/>
      <w:bookmarkEnd w:id="7"/>
      <w:r w:rsidDel="00000000" w:rsidR="00000000" w:rsidRPr="00000000">
        <w:rPr>
          <w:rtl w:val="0"/>
        </w:rPr>
      </w:r>
    </w:p>
    <w:p w:rsidR="00000000" w:rsidDel="00000000" w:rsidP="00000000" w:rsidRDefault="00000000" w:rsidRPr="00000000" w14:paraId="00000027">
      <w:pPr>
        <w:spacing w:before="0" w:lineRule="auto"/>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Title"/>
        <w:spacing w:before="0" w:line="408" w:lineRule="auto"/>
        <w:rPr/>
      </w:pPr>
      <w:bookmarkStart w:colFirst="0" w:colLast="0" w:name="_hoz4yglujepz" w:id="8"/>
      <w:bookmarkEnd w:id="8"/>
      <w:r w:rsidDel="00000000" w:rsidR="00000000" w:rsidRPr="00000000">
        <w:rPr>
          <w:rtl w:val="0"/>
        </w:rPr>
        <w:t xml:space="preserve">What Is an Oppression Remedy?</w:t>
      </w:r>
    </w:p>
    <w:p w:rsidR="00000000" w:rsidDel="00000000" w:rsidP="00000000" w:rsidRDefault="00000000" w:rsidRPr="00000000" w14:paraId="0000002A">
      <w:pPr>
        <w:rPr/>
      </w:pPr>
      <w:r w:rsidDel="00000000" w:rsidR="00000000" w:rsidRPr="00000000">
        <w:rPr>
          <w:rtl w:val="0"/>
        </w:rPr>
        <w:t xml:space="preserve">  may apply to the court for an order under s. 248 and the court may make an order to rectify the matters complained of where the court is satisfied that, in respect of a corporation or any of its affiliates:</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before="280" w:lineRule="auto"/>
        <w:ind w:left="720" w:hanging="360"/>
        <w:rPr>
          <w:shd w:fill="d9ead3" w:val="clear"/>
        </w:rPr>
      </w:pPr>
      <w:r w:rsidDel="00000000" w:rsidR="00000000" w:rsidRPr="00000000">
        <w:rPr>
          <w:rFonts w:ascii="Verdana" w:cs="Verdana" w:eastAsia="Verdana" w:hAnsi="Verdana"/>
          <w:color w:val="212121"/>
          <w:sz w:val="18"/>
          <w:szCs w:val="18"/>
          <w:shd w:fill="d9ead3" w:val="clear"/>
          <w:rtl w:val="0"/>
        </w:rPr>
        <w:t xml:space="preserve">• any act or omission of the corporation or any of its affiliates effects or threatens to effect a result;</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d9ead3" w:val="clear"/>
        </w:rPr>
      </w:pPr>
      <w:r w:rsidDel="00000000" w:rsidR="00000000" w:rsidRPr="00000000">
        <w:rPr>
          <w:rFonts w:ascii="Verdana" w:cs="Verdana" w:eastAsia="Verdana" w:hAnsi="Verdana"/>
          <w:color w:val="212121"/>
          <w:sz w:val="18"/>
          <w:szCs w:val="18"/>
          <w:shd w:fill="d9ead3" w:val="clear"/>
          <w:rtl w:val="0"/>
        </w:rPr>
        <w:t xml:space="preserve">• the business or affairs of the corporation or any of its affiliates are, have been or are threatened to be carried on or conducted in a manner; or</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shd w:fill="d9ead3" w:val="clear"/>
          <w:rtl w:val="0"/>
        </w:rPr>
        <w:t xml:space="preserve">• the powers of the directors of the corporation or any of its affiliates are, have been or are threatened to be exercised in a manner,</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color w:val="212121"/>
          <w:sz w:val="18"/>
          <w:szCs w:val="18"/>
          <w:u w:val="single"/>
          <w:rtl w:val="0"/>
        </w:rPr>
        <w:t xml:space="preserve">that is </w:t>
      </w:r>
      <w:r w:rsidDel="00000000" w:rsidR="00000000" w:rsidRPr="00000000">
        <w:rPr>
          <w:rFonts w:ascii="Verdana" w:cs="Verdana" w:eastAsia="Verdana" w:hAnsi="Verdana"/>
          <w:b w:val="1"/>
          <w:bCs w:val="1"/>
          <w:color w:val="212121"/>
          <w:sz w:val="18"/>
          <w:szCs w:val="18"/>
          <w:u w:val="single"/>
          <w:rtl w:val="0"/>
        </w:rPr>
        <w:t xml:space="preserve">oppressive or unfairly prejudicial to or that unfairly disregards the interests of any </w:t>
      </w:r>
      <w:r w:rsidDel="00000000" w:rsidR="00000000" w:rsidRPr="00000000">
        <w:rPr>
          <w:rFonts w:ascii="Verdana" w:cs="Verdana" w:eastAsia="Verdana" w:hAnsi="Verdana"/>
          <w:color w:val="212121"/>
          <w:sz w:val="18"/>
          <w:szCs w:val="18"/>
          <w:u w:val="single"/>
          <w:rtl w:val="0"/>
        </w:rPr>
        <w:t xml:space="preserve">security holder, creditor, director or officer of the corporation.</w:t>
      </w:r>
    </w:p>
    <w:p w:rsidR="00000000" w:rsidDel="00000000" w:rsidP="00000000" w:rsidRDefault="00000000" w:rsidRPr="00000000" w14:paraId="0000002E">
      <w:pPr>
        <w:rPr>
          <w:rFonts w:ascii="Verdana" w:cs="Verdana" w:eastAsia="Verdana" w:hAnsi="Verdana"/>
          <w:color w:val="212121"/>
          <w:sz w:val="18"/>
          <w:szCs w:val="18"/>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5040" w:firstLine="0"/>
      <w:rPr/>
    </w:pPr>
    <w:r w:rsidDel="00000000" w:rsidR="00000000" w:rsidRPr="00000000">
      <w:rPr/>
      <w:drawing>
        <wp:inline distB="114300" distT="114300" distL="114300" distR="114300">
          <wp:extent cx="2881313" cy="10666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81313" cy="10666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