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312" w:lineRule="auto"/>
        <w:rPr/>
      </w:pPr>
      <w:bookmarkStart w:colFirst="0" w:colLast="0" w:name="_5u5o45i6ijnc" w:id="0"/>
      <w:bookmarkEnd w:id="0"/>
      <w:r w:rsidDel="00000000" w:rsidR="00000000" w:rsidRPr="00000000">
        <w:rPr>
          <w:rtl w:val="0"/>
        </w:rPr>
        <w:t xml:space="preserve">mid market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b29l5echdpt" w:id="1"/>
      <w:bookmarkEnd w:id="1"/>
      <w:r w:rsidDel="00000000" w:rsidR="00000000" w:rsidRPr="00000000">
        <w:rPr>
          <w:rtl w:val="0"/>
        </w:rPr>
        <w:t xml:space="preserve">Low mid-market</w:t>
      </w:r>
    </w:p>
    <w:p w:rsidR="00000000" w:rsidDel="00000000" w:rsidP="00000000" w:rsidRDefault="00000000" w:rsidRPr="00000000" w14:paraId="00000004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jrymcbq4cc1w" w:id="2"/>
      <w:bookmarkEnd w:id="2"/>
      <w:r w:rsidDel="00000000" w:rsidR="00000000" w:rsidRPr="00000000">
        <w:rPr>
          <w:b w:val="1"/>
          <w:bCs w:val="1"/>
          <w:rtl w:val="0"/>
        </w:rPr>
        <w:t xml:space="preserve">1. Private Placements –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private placement</w:t>
      </w:r>
      <w:r w:rsidDel="00000000" w:rsidR="00000000" w:rsidRPr="00000000">
        <w:rPr>
          <w:rtl w:val="0"/>
        </w:rPr>
        <w:t xml:space="preserve"> is when a company sells securities without a </w:t>
      </w:r>
      <w:r w:rsidDel="00000000" w:rsidR="00000000" w:rsidRPr="00000000">
        <w:rPr>
          <w:b w:val="1"/>
          <w:bCs w:val="1"/>
          <w:rtl w:val="0"/>
        </w:rPr>
        <w:t xml:space="preserve">prospectus</w:t>
      </w:r>
      <w:r w:rsidDel="00000000" w:rsidR="00000000" w:rsidRPr="00000000">
        <w:rPr>
          <w:rtl w:val="0"/>
        </w:rPr>
        <w:t xml:space="preserve"> (i.e., not through a public offering like an IPO). Instead, it relies on </w:t>
      </w:r>
      <w:r w:rsidDel="00000000" w:rsidR="00000000" w:rsidRPr="00000000">
        <w:rPr>
          <w:b w:val="1"/>
          <w:bCs w:val="1"/>
          <w:rtl w:val="0"/>
        </w:rPr>
        <w:t xml:space="preserve">prospectus exemptions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b w:val="1"/>
          <w:bCs w:val="1"/>
          <w:rtl w:val="0"/>
        </w:rPr>
        <w:t xml:space="preserve">National Instrument 45-106 (NI 45-106)</w:t>
      </w:r>
      <w:r w:rsidDel="00000000" w:rsidR="00000000" w:rsidRPr="00000000">
        <w:rPr>
          <w:rtl w:val="0"/>
        </w:rPr>
        <w:t xml:space="preserve"> – Prospectus Exemptions.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Uses Private Placements?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Startups and growth-stage companies raising capital from accredited investors.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companies using a </w:t>
      </w:r>
      <w:r w:rsidDel="00000000" w:rsidR="00000000" w:rsidRPr="00000000">
        <w:rPr>
          <w:b w:val="1"/>
          <w:bCs w:val="1"/>
          <w:rtl w:val="0"/>
        </w:rPr>
        <w:t xml:space="preserve">bought deal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private placement financing</w:t>
      </w:r>
      <w:r w:rsidDel="00000000" w:rsidR="00000000" w:rsidRPr="00000000">
        <w:rPr>
          <w:rtl w:val="0"/>
        </w:rPr>
        <w:t xml:space="preserve"> to raise capital quickly.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Venture issuers that don’t want the cost and regulatory burden of a full prospectus.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Prospectus Exemptions (NI 45-106)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Accredited Investor Exemption</w:t>
      </w:r>
      <w:r w:rsidDel="00000000" w:rsidR="00000000" w:rsidRPr="00000000">
        <w:rPr>
          <w:rtl w:val="0"/>
        </w:rPr>
        <w:t xml:space="preserve"> – Investors who meet certain financial thresholds (e.g., $1M+ in financial assets or $200K+ annual income).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Minimum Investment Exemption</w:t>
      </w:r>
      <w:r w:rsidDel="00000000" w:rsidR="00000000" w:rsidRPr="00000000">
        <w:rPr>
          <w:rtl w:val="0"/>
        </w:rPr>
        <w:t xml:space="preserve"> – Investors investing at least </w:t>
      </w:r>
      <w:r w:rsidDel="00000000" w:rsidR="00000000" w:rsidRPr="00000000">
        <w:rPr>
          <w:b w:val="1"/>
          <w:bCs w:val="1"/>
          <w:rtl w:val="0"/>
        </w:rPr>
        <w:t xml:space="preserve">$150,000</w:t>
      </w:r>
      <w:r w:rsidDel="00000000" w:rsidR="00000000" w:rsidRPr="00000000">
        <w:rPr>
          <w:rtl w:val="0"/>
        </w:rPr>
        <w:t xml:space="preserve"> in a single transaction.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Offering Memorandum (OM) Exemption</w:t>
      </w:r>
      <w:r w:rsidDel="00000000" w:rsidR="00000000" w:rsidRPr="00000000">
        <w:rPr>
          <w:rtl w:val="0"/>
        </w:rPr>
        <w:t xml:space="preserve"> – Available to non-accredited investors in certain provinces (including Ontario, since 2016).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Friends, Family &amp; Business Associates Exemption</w:t>
      </w:r>
      <w:r w:rsidDel="00000000" w:rsidR="00000000" w:rsidRPr="00000000">
        <w:rPr>
          <w:rtl w:val="0"/>
        </w:rPr>
        <w:t xml:space="preserve"> – For closely related investors. </w:t>
      </w:r>
    </w:p>
    <w:p w:rsidR="00000000" w:rsidDel="00000000" w:rsidP="00000000" w:rsidRDefault="00000000" w:rsidRPr="00000000" w14:paraId="0000000F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nhn5k3memw98" w:id="3"/>
      <w:bookmarkEnd w:id="3"/>
      <w:r w:rsidDel="00000000" w:rsidR="00000000" w:rsidRPr="00000000">
        <w:rPr>
          <w:b w:val="1"/>
          <w:bCs w:val="1"/>
          <w:rtl w:val="0"/>
        </w:rPr>
        <w:t xml:space="preserve">2. TSX &amp; TSXV Private Placement Rules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publicly listed companies on the </w:t>
      </w:r>
      <w:r w:rsidDel="00000000" w:rsidR="00000000" w:rsidRPr="00000000">
        <w:rPr>
          <w:b w:val="1"/>
          <w:bCs w:val="1"/>
          <w:rtl w:val="0"/>
        </w:rPr>
        <w:t xml:space="preserve">Toronto Stock Exchange (TSX) or TSX Venture Exchange (TSXV)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Rules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Issuers must </w:t>
      </w:r>
      <w:r w:rsidDel="00000000" w:rsidR="00000000" w:rsidRPr="00000000">
        <w:rPr>
          <w:b w:val="1"/>
          <w:bCs w:val="1"/>
          <w:rtl w:val="0"/>
        </w:rPr>
        <w:t xml:space="preserve">offer securities at or above</w:t>
      </w:r>
      <w:r w:rsidDel="00000000" w:rsidR="00000000" w:rsidRPr="00000000">
        <w:rPr>
          <w:rtl w:val="0"/>
        </w:rPr>
        <w:t xml:space="preserve"> the market price.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Discount limits</w:t>
      </w:r>
      <w:r w:rsidDel="00000000" w:rsidR="00000000" w:rsidRPr="00000000">
        <w:rPr>
          <w:rtl w:val="0"/>
        </w:rPr>
        <w:t xml:space="preserve"> apply based on stock price.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Approvals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TSX-listed issuers need </w:t>
      </w:r>
      <w:r w:rsidDel="00000000" w:rsidR="00000000" w:rsidRPr="00000000">
        <w:rPr>
          <w:b w:val="1"/>
          <w:bCs w:val="1"/>
          <w:rtl w:val="0"/>
        </w:rPr>
        <w:t xml:space="preserve">TSX approval</w:t>
      </w:r>
      <w:r w:rsidDel="00000000" w:rsidR="00000000" w:rsidRPr="00000000">
        <w:rPr>
          <w:rtl w:val="0"/>
        </w:rPr>
        <w:t xml:space="preserve"> if issuing more than </w:t>
      </w:r>
      <w:r w:rsidDel="00000000" w:rsidR="00000000" w:rsidRPr="00000000">
        <w:rPr>
          <w:b w:val="1"/>
          <w:bCs w:val="1"/>
          <w:rtl w:val="0"/>
        </w:rPr>
        <w:t xml:space="preserve">25%</w:t>
      </w:r>
      <w:r w:rsidDel="00000000" w:rsidR="00000000" w:rsidRPr="00000000">
        <w:rPr>
          <w:rtl w:val="0"/>
        </w:rPr>
        <w:t xml:space="preserve"> of outstanding shares.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Shareholder approval</w:t>
      </w:r>
      <w:r w:rsidDel="00000000" w:rsidR="00000000" w:rsidRPr="00000000">
        <w:rPr>
          <w:rtl w:val="0"/>
        </w:rPr>
        <w:t xml:space="preserve"> may be required for dilution beyond certain thresholds.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 Periods &amp; Resale Restrictions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Typically </w:t>
      </w:r>
      <w:r w:rsidDel="00000000" w:rsidR="00000000" w:rsidRPr="00000000">
        <w:rPr>
          <w:b w:val="1"/>
          <w:bCs w:val="1"/>
          <w:rtl w:val="0"/>
        </w:rPr>
        <w:t xml:space="preserve">4-month hold period</w:t>
      </w:r>
      <w:r w:rsidDel="00000000" w:rsidR="00000000" w:rsidRPr="00000000">
        <w:rPr>
          <w:rtl w:val="0"/>
        </w:rPr>
        <w:t xml:space="preserve"> for securities sold in a private placement.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company is a </w:t>
      </w:r>
      <w:r w:rsidDel="00000000" w:rsidR="00000000" w:rsidRPr="00000000">
        <w:rPr>
          <w:b w:val="1"/>
          <w:bCs w:val="1"/>
          <w:rtl w:val="0"/>
        </w:rPr>
        <w:t xml:space="preserve">public issuer</w:t>
      </w:r>
      <w:r w:rsidDel="00000000" w:rsidR="00000000" w:rsidRPr="00000000">
        <w:rPr>
          <w:rtl w:val="0"/>
        </w:rPr>
        <w:t xml:space="preserve"> filing under NI 45-106, resale restrictions may vary.</w:t>
      </w:r>
    </w:p>
    <w:p w:rsidR="00000000" w:rsidDel="00000000" w:rsidP="00000000" w:rsidRDefault="00000000" w:rsidRPr="00000000" w14:paraId="0000001A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ue6kmd1rnfp5" w:id="4"/>
      <w:bookmarkEnd w:id="4"/>
      <w:r w:rsidDel="00000000" w:rsidR="00000000" w:rsidRPr="00000000">
        <w:rPr>
          <w:b w:val="1"/>
          <w:bCs w:val="1"/>
          <w:rtl w:val="0"/>
        </w:rPr>
        <w:t xml:space="preserve">2. Offering Memorandum (OM) – Key Rules in Ontario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Offering Memorandum (OM)</w:t>
      </w:r>
      <w:r w:rsidDel="00000000" w:rsidR="00000000" w:rsidRPr="00000000">
        <w:rPr>
          <w:rtl w:val="0"/>
        </w:rPr>
        <w:t xml:space="preserve"> is a disclosure document that allows companies to raise money from retail investors without a prospectus.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Can Invest?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Accredited Investors</w:t>
      </w:r>
      <w:r w:rsidDel="00000000" w:rsidR="00000000" w:rsidRPr="00000000">
        <w:rPr>
          <w:rtl w:val="0"/>
        </w:rPr>
        <w:t xml:space="preserve"> – No limits.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Eligible Investors</w:t>
      </w:r>
      <w:r w:rsidDel="00000000" w:rsidR="00000000" w:rsidRPr="00000000">
        <w:rPr>
          <w:rtl w:val="0"/>
        </w:rPr>
        <w:t xml:space="preserve"> (net assets of $400K+ or income of $75K+) – Can invest up to </w:t>
      </w:r>
      <w:r w:rsidDel="00000000" w:rsidR="00000000" w:rsidRPr="00000000">
        <w:rPr>
          <w:b w:val="1"/>
          <w:bCs w:val="1"/>
          <w:rtl w:val="0"/>
        </w:rPr>
        <w:t xml:space="preserve">$30,000</w:t>
      </w:r>
      <w:r w:rsidDel="00000000" w:rsidR="00000000" w:rsidRPr="00000000">
        <w:rPr>
          <w:rtl w:val="0"/>
        </w:rPr>
        <w:t xml:space="preserve"> per year.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Non-Eligible Investors</w:t>
      </w:r>
      <w:r w:rsidDel="00000000" w:rsidR="00000000" w:rsidRPr="00000000">
        <w:rPr>
          <w:rtl w:val="0"/>
        </w:rPr>
        <w:t xml:space="preserve"> – Maximum </w:t>
      </w:r>
      <w:r w:rsidDel="00000000" w:rsidR="00000000" w:rsidRPr="00000000">
        <w:rPr>
          <w:b w:val="1"/>
          <w:bCs w:val="1"/>
          <w:rtl w:val="0"/>
        </w:rPr>
        <w:t xml:space="preserve">$10,000</w:t>
      </w:r>
      <w:r w:rsidDel="00000000" w:rsidR="00000000" w:rsidRPr="00000000">
        <w:rPr>
          <w:rtl w:val="0"/>
        </w:rPr>
        <w:t xml:space="preserve"> per year.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Disclosure Requirements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Financial statements (audited if raising more than $750K).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of funds, risks, and business operations.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Certain </w:t>
      </w:r>
      <w:r w:rsidDel="00000000" w:rsidR="00000000" w:rsidRPr="00000000">
        <w:rPr>
          <w:b w:val="1"/>
          <w:bCs w:val="1"/>
          <w:rtl w:val="0"/>
        </w:rPr>
        <w:t xml:space="preserve">statutory rights of action</w:t>
      </w:r>
      <w:r w:rsidDel="00000000" w:rsidR="00000000" w:rsidRPr="00000000">
        <w:rPr>
          <w:rtl w:val="0"/>
        </w:rPr>
        <w:t xml:space="preserve"> for misrepresentation.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Advantages of OM Exemption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Allows companies to raise funds from a </w:t>
      </w:r>
      <w:r w:rsidDel="00000000" w:rsidR="00000000" w:rsidRPr="00000000">
        <w:rPr>
          <w:b w:val="1"/>
          <w:bCs w:val="1"/>
          <w:rtl w:val="0"/>
        </w:rPr>
        <w:t xml:space="preserve">wider pool of investors</w:t>
      </w:r>
      <w:r w:rsidDel="00000000" w:rsidR="00000000" w:rsidRPr="00000000">
        <w:rPr>
          <w:rtl w:val="0"/>
        </w:rPr>
        <w:t xml:space="preserve"> (not just accredited ones).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need for </w:t>
      </w:r>
      <w:r w:rsidDel="00000000" w:rsidR="00000000" w:rsidRPr="00000000">
        <w:rPr>
          <w:b w:val="1"/>
          <w:bCs w:val="1"/>
          <w:rtl w:val="0"/>
        </w:rPr>
        <w:t xml:space="preserve">regulatory approval</w:t>
      </w:r>
      <w:r w:rsidDel="00000000" w:rsidR="00000000" w:rsidRPr="00000000">
        <w:rPr>
          <w:rtl w:val="0"/>
        </w:rPr>
        <w:t xml:space="preserve"> (unlike a prospectus).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Generally </w:t>
      </w:r>
      <w:r w:rsidDel="00000000" w:rsidR="00000000" w:rsidRPr="00000000">
        <w:rPr>
          <w:b w:val="1"/>
          <w:bCs w:val="1"/>
          <w:rtl w:val="0"/>
        </w:rPr>
        <w:t xml:space="preserve">cheaper and faster</w:t>
      </w:r>
      <w:r w:rsidDel="00000000" w:rsidR="00000000" w:rsidRPr="00000000">
        <w:rPr>
          <w:rtl w:val="0"/>
        </w:rPr>
        <w:t xml:space="preserve"> than a public offering.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Risks &amp; Considerations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Compliance Burden</w:t>
      </w:r>
      <w:r w:rsidDel="00000000" w:rsidR="00000000" w:rsidRPr="00000000">
        <w:rPr>
          <w:rtl w:val="0"/>
        </w:rPr>
        <w:t xml:space="preserve"> – Issuers must file OMs with regulators and update them if there are material changes.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Liability for Misrepresentation</w:t>
      </w:r>
      <w:r w:rsidDel="00000000" w:rsidR="00000000" w:rsidRPr="00000000">
        <w:rPr>
          <w:rtl w:val="0"/>
        </w:rPr>
        <w:t xml:space="preserve"> – Investors can sue for misleading statements.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Liquidity Issues</w:t>
      </w:r>
      <w:r w:rsidDel="00000000" w:rsidR="00000000" w:rsidRPr="00000000">
        <w:rPr>
          <w:rtl w:val="0"/>
        </w:rPr>
        <w:t xml:space="preserve"> – Securities sold under an OM are typically </w:t>
      </w:r>
      <w:r w:rsidDel="00000000" w:rsidR="00000000" w:rsidRPr="00000000">
        <w:rPr>
          <w:b w:val="1"/>
          <w:bCs w:val="1"/>
          <w:rtl w:val="0"/>
        </w:rPr>
        <w:t xml:space="preserve">restricted</w:t>
      </w:r>
      <w:r w:rsidDel="00000000" w:rsidR="00000000" w:rsidRPr="00000000">
        <w:rPr>
          <w:rtl w:val="0"/>
        </w:rPr>
        <w:t xml:space="preserve">, meaning they can’t be easily resold.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i26lnec929uv" w:id="5"/>
      <w:bookmarkEnd w:id="5"/>
      <w:r w:rsidDel="00000000" w:rsidR="00000000" w:rsidRPr="00000000">
        <w:rPr>
          <w:color w:val="353744"/>
          <w:sz w:val="34"/>
          <w:szCs w:val="34"/>
          <w:rtl w:val="0"/>
        </w:rPr>
        <w:t xml:space="preserve">Medium mid-market</w:t>
      </w:r>
    </w:p>
    <w:p w:rsidR="00000000" w:rsidDel="00000000" w:rsidP="00000000" w:rsidRDefault="00000000" w:rsidRPr="00000000" w14:paraId="0000002F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6d5jgcf39sd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80" w:before="360" w:line="312" w:lineRule="auto"/>
        <w:rPr/>
      </w:pPr>
      <w:bookmarkStart w:colFirst="0" w:colLast="0" w:name="_f9q6ln13c30p" w:id="7"/>
      <w:bookmarkEnd w:id="7"/>
      <w:r w:rsidDel="00000000" w:rsidR="00000000" w:rsidRPr="00000000">
        <w:rPr>
          <w:rtl w:val="0"/>
        </w:rPr>
        <w:t xml:space="preserve">Reverse Takeovers (RTOs) in Canada: A Shortcut to Public Markets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Reverse Takeover (RTO)</w:t>
      </w:r>
      <w:r w:rsidDel="00000000" w:rsidR="00000000" w:rsidRPr="00000000">
        <w:rPr>
          <w:rtl w:val="0"/>
        </w:rPr>
        <w:t xml:space="preserve"> is a process where a </w:t>
      </w:r>
      <w:r w:rsidDel="00000000" w:rsidR="00000000" w:rsidRPr="00000000">
        <w:rPr>
          <w:b w:val="1"/>
          <w:bCs w:val="1"/>
          <w:rtl w:val="0"/>
        </w:rPr>
        <w:t xml:space="preserve">private company</w:t>
      </w:r>
      <w:r w:rsidDel="00000000" w:rsidR="00000000" w:rsidRPr="00000000">
        <w:rPr>
          <w:rtl w:val="0"/>
        </w:rPr>
        <w:t xml:space="preserve"> goes public by merging with or acquiring a </w:t>
      </w:r>
      <w:r w:rsidDel="00000000" w:rsidR="00000000" w:rsidRPr="00000000">
        <w:rPr>
          <w:b w:val="1"/>
          <w:bCs w:val="1"/>
          <w:rtl w:val="0"/>
        </w:rPr>
        <w:t xml:space="preserve">publicly traded shell company</w:t>
      </w:r>
      <w:r w:rsidDel="00000000" w:rsidR="00000000" w:rsidRPr="00000000">
        <w:rPr>
          <w:rtl w:val="0"/>
        </w:rPr>
        <w:t xml:space="preserve">. This is an alternative to an </w:t>
      </w:r>
      <w:r w:rsidDel="00000000" w:rsidR="00000000" w:rsidRPr="00000000">
        <w:rPr>
          <w:b w:val="1"/>
          <w:bCs w:val="1"/>
          <w:rtl w:val="0"/>
        </w:rPr>
        <w:t xml:space="preserve">Initial Public Offering (IPO)</w:t>
      </w:r>
      <w:r w:rsidDel="00000000" w:rsidR="00000000" w:rsidRPr="00000000">
        <w:rPr>
          <w:rtl w:val="0"/>
        </w:rPr>
        <w:t xml:space="preserve"> and is commonly used in Canada, especially on the </w:t>
      </w:r>
      <w:r w:rsidDel="00000000" w:rsidR="00000000" w:rsidRPr="00000000">
        <w:rPr>
          <w:b w:val="1"/>
          <w:bCs w:val="1"/>
          <w:rtl w:val="0"/>
        </w:rPr>
        <w:t xml:space="preserve">TSX Venture Exchange (TSXV)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Canadian Securities Exchange (CSE)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Style w:val="Heading2"/>
        <w:spacing w:after="80" w:before="280" w:line="312" w:lineRule="auto"/>
        <w:rPr/>
      </w:pPr>
      <w:bookmarkStart w:colFirst="0" w:colLast="0" w:name="_nmy5p2hp2g8t" w:id="8"/>
      <w:bookmarkEnd w:id="8"/>
      <w:r w:rsidDel="00000000" w:rsidR="00000000" w:rsidRPr="00000000">
        <w:rPr>
          <w:rtl w:val="0"/>
        </w:rPr>
        <w:t xml:space="preserve">Offering Memorandum (OM)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Offering Memorandum (OM)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private placement document</w:t>
      </w:r>
      <w:r w:rsidDel="00000000" w:rsidR="00000000" w:rsidRPr="00000000">
        <w:rPr>
          <w:rtl w:val="0"/>
        </w:rPr>
        <w:t xml:space="preserve"> used in Canada under </w:t>
      </w:r>
      <w:r w:rsidDel="00000000" w:rsidR="00000000" w:rsidRPr="00000000">
        <w:rPr>
          <w:b w:val="1"/>
          <w:bCs w:val="1"/>
          <w:rtl w:val="0"/>
        </w:rPr>
        <w:t xml:space="preserve">National Instrument 45-106</w:t>
      </w:r>
      <w:r w:rsidDel="00000000" w:rsidR="00000000" w:rsidRPr="00000000">
        <w:rPr>
          <w:rtl w:val="0"/>
        </w:rPr>
        <w:t xml:space="preserve"> to raise capital without filing a prospectus. It’s a way for companies to sell securities to investors without going through a full public listing.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mainly by private companies seeking funding from accredited investors or the general public (depending on the jurisdiction).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disclose all </w:t>
      </w:r>
      <w:r w:rsidDel="00000000" w:rsidR="00000000" w:rsidRPr="00000000">
        <w:rPr>
          <w:b w:val="1"/>
          <w:bCs w:val="1"/>
          <w:rtl w:val="0"/>
        </w:rPr>
        <w:t xml:space="preserve">material risks, financials, and use of proceeds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investors with a right of </w:t>
      </w:r>
      <w:r w:rsidDel="00000000" w:rsidR="00000000" w:rsidRPr="00000000">
        <w:rPr>
          <w:b w:val="1"/>
          <w:bCs w:val="1"/>
          <w:rtl w:val="0"/>
        </w:rPr>
        <w:t xml:space="preserve">rescission (if misrepresentations are found)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Lower regulatory burden than a prospectus, faster capital raising.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Higher disclosure obligations than a simple private placement, investor protections create potential liability risks.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80" w:before="280" w:line="312" w:lineRule="auto"/>
        <w:rPr/>
      </w:pPr>
      <w:bookmarkStart w:colFirst="0" w:colLast="0" w:name="_tzpduw7r8ekq" w:id="9"/>
      <w:bookmarkEnd w:id="9"/>
      <w:r w:rsidDel="00000000" w:rsidR="00000000" w:rsidRPr="00000000">
        <w:rPr>
          <w:rtl w:val="0"/>
        </w:rPr>
        <w:t xml:space="preserve">Special Purpose Acquisition Companies (SPACs)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SPAC is essentially a "blank check" company—an entity that goes public with the sole purpose of acquiring an existing private company. It raises capital through an </w:t>
      </w:r>
      <w:r w:rsidDel="00000000" w:rsidR="00000000" w:rsidRPr="00000000">
        <w:rPr>
          <w:b w:val="1"/>
          <w:bCs w:val="1"/>
          <w:rtl w:val="0"/>
        </w:rPr>
        <w:t xml:space="preserve">initial public offering (IPO)</w:t>
      </w:r>
      <w:r w:rsidDel="00000000" w:rsidR="00000000" w:rsidRPr="00000000">
        <w:rPr>
          <w:rtl w:val="0"/>
        </w:rPr>
        <w:t xml:space="preserve"> and then has a set time frame (often two years) to find and merge with a private business. This allows the private company to bypass the traditional IPO process and go public more quickly.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Investors buy into the SPAC without knowing which company it will acquire.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Funds raised in the IPO are held in a trust account until a target is identified.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acquisition happens within the timeframe, funds are returned to investors.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SPAC's sponsor typically retains a </w:t>
      </w:r>
      <w:r w:rsidDel="00000000" w:rsidR="00000000" w:rsidRPr="00000000">
        <w:rPr>
          <w:b w:val="1"/>
          <w:bCs w:val="1"/>
          <w:rtl w:val="0"/>
        </w:rPr>
        <w:t xml:space="preserve">"promote" (20% stake)</w:t>
      </w:r>
      <w:r w:rsidDel="00000000" w:rsidR="00000000" w:rsidRPr="00000000">
        <w:rPr>
          <w:rtl w:val="0"/>
        </w:rPr>
        <w:t xml:space="preserve">, which dilutes existing shareholders.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Faster and often cheaper than a traditional IPO, access to experienced sponsors.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Higher risk for investors, potential conflicts of interest with sponsors.</w:t>
      </w:r>
    </w:p>
    <w:p w:rsidR="00000000" w:rsidDel="00000000" w:rsidP="00000000" w:rsidRDefault="00000000" w:rsidRPr="00000000" w14:paraId="00000046">
      <w:pPr>
        <w:pStyle w:val="Heading2"/>
        <w:spacing w:after="80" w:before="280" w:line="312" w:lineRule="auto"/>
        <w:rPr/>
      </w:pPr>
      <w:bookmarkStart w:colFirst="0" w:colLast="0" w:name="_kzfo7decp4vc" w:id="10"/>
      <w:bookmarkEnd w:id="10"/>
      <w:r w:rsidDel="00000000" w:rsidR="00000000" w:rsidRPr="00000000">
        <w:rPr>
          <w:rtl w:val="0"/>
        </w:rPr>
        <w:t xml:space="preserve">Capital Pool Companies (CPCs)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CPC is a uniquely Canadian structure governed by the </w:t>
      </w:r>
      <w:r w:rsidDel="00000000" w:rsidR="00000000" w:rsidRPr="00000000">
        <w:rPr>
          <w:b w:val="1"/>
          <w:bCs w:val="1"/>
          <w:rtl w:val="0"/>
        </w:rPr>
        <w:t xml:space="preserve">TSX Venture Exchange (TSXV)</w:t>
      </w:r>
      <w:r w:rsidDel="00000000" w:rsidR="00000000" w:rsidRPr="00000000">
        <w:rPr>
          <w:rtl w:val="0"/>
        </w:rPr>
        <w:t xml:space="preserve">. It’s similar to a SPAC but more tailored for smaller, early-stage companies. Here’s how it works: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CPC is created and goes public on the TSXV via an IPO, raising a relatively small amount of capital.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has </w:t>
      </w:r>
      <w:r w:rsidDel="00000000" w:rsidR="00000000" w:rsidRPr="00000000">
        <w:rPr>
          <w:b w:val="1"/>
          <w:bCs w:val="1"/>
          <w:rtl w:val="0"/>
        </w:rPr>
        <w:t xml:space="preserve">24 months</w:t>
      </w:r>
      <w:r w:rsidDel="00000000" w:rsidR="00000000" w:rsidRPr="00000000">
        <w:rPr>
          <w:rtl w:val="0"/>
        </w:rPr>
        <w:t xml:space="preserve"> to find a </w:t>
      </w:r>
      <w:r w:rsidDel="00000000" w:rsidR="00000000" w:rsidRPr="00000000">
        <w:rPr>
          <w:b w:val="1"/>
          <w:bCs w:val="1"/>
          <w:rtl w:val="0"/>
        </w:rPr>
        <w:t xml:space="preserve">Qualifying Transaction (QT)</w:t>
      </w:r>
      <w:r w:rsidDel="00000000" w:rsidR="00000000" w:rsidRPr="00000000">
        <w:rPr>
          <w:rtl w:val="0"/>
        </w:rPr>
        <w:t xml:space="preserve">—essentially acquiring an operating business.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QT is completed, the acquired company gets listed on the TSXV, bypassing the lengthy IPO process.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Differences from SPACs: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CPCs are </w:t>
      </w:r>
      <w:r w:rsidDel="00000000" w:rsidR="00000000" w:rsidRPr="00000000">
        <w:rPr>
          <w:b w:val="1"/>
          <w:bCs w:val="1"/>
          <w:rtl w:val="0"/>
        </w:rPr>
        <w:t xml:space="preserve">smaller in scale</w:t>
      </w:r>
      <w:r w:rsidDel="00000000" w:rsidR="00000000" w:rsidRPr="00000000">
        <w:rPr>
          <w:rtl w:val="0"/>
        </w:rPr>
        <w:t xml:space="preserve"> than SPACs, with lower capital requirements.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focus is typically on emerging growth companies rather than larger, more mature targets.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CPC sponsors are usually </w:t>
      </w:r>
      <w:r w:rsidDel="00000000" w:rsidR="00000000" w:rsidRPr="00000000">
        <w:rPr>
          <w:b w:val="1"/>
          <w:bCs w:val="1"/>
          <w:rtl w:val="0"/>
        </w:rPr>
        <w:t xml:space="preserve">seasoned investors or executives</w:t>
      </w:r>
      <w:r w:rsidDel="00000000" w:rsidR="00000000" w:rsidRPr="00000000">
        <w:rPr>
          <w:rtl w:val="0"/>
        </w:rPr>
        <w:t xml:space="preserve">, and they play an active role in the business post-merger.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Lower regulatory hurdles, strong backing from experienced market participants.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Limited fundraising capability compared to SPACs, strict TSXV rules.</w:t>
      </w:r>
    </w:p>
    <w:p w:rsidR="00000000" w:rsidDel="00000000" w:rsidP="00000000" w:rsidRDefault="00000000" w:rsidRPr="00000000" w14:paraId="00000050">
      <w:pPr>
        <w:pStyle w:val="Heading2"/>
        <w:spacing w:after="80" w:before="280" w:line="312" w:lineRule="auto"/>
        <w:rPr/>
      </w:pPr>
      <w:bookmarkStart w:colFirst="0" w:colLast="0" w:name="_ktd1nbzdvfwf" w:id="11"/>
      <w:bookmarkEnd w:id="1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pStyle w:val="Heading1"/>
        <w:spacing w:after="80" w:before="280" w:line="312" w:lineRule="auto"/>
        <w:rPr/>
      </w:pPr>
      <w:bookmarkStart w:colFirst="0" w:colLast="0" w:name="_kg6i0h6lutb6" w:id="12"/>
      <w:bookmarkEnd w:id="12"/>
      <w:r w:rsidDel="00000000" w:rsidR="00000000" w:rsidRPr="00000000">
        <w:rPr>
          <w:rtl w:val="0"/>
        </w:rPr>
        <w:t xml:space="preserve">Final Thoughts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of these vehicles serves a different purpose: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CPCs</w:t>
      </w:r>
      <w:r w:rsidDel="00000000" w:rsidR="00000000" w:rsidRPr="00000000">
        <w:rPr>
          <w:rtl w:val="0"/>
        </w:rPr>
        <w:t xml:space="preserve"> are for smaller, growth-stage Canadian businesses on the TSXV.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Reverse Takeovers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Funds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SPACs</w:t>
      </w:r>
      <w:r w:rsidDel="00000000" w:rsidR="00000000" w:rsidRPr="00000000">
        <w:rPr>
          <w:rtl w:val="0"/>
        </w:rPr>
        <w:t xml:space="preserve"> are for high-profile, larger acquisitions, usually on major exchanges.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right structure depends on the company’s size, risk tolerance, and long-term objectives. Where are you looking to go with this—raising capital, structuring a deal, or something else?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80" w:before="280" w:line="312" w:lineRule="auto"/>
        <w:rPr/>
      </w:pPr>
      <w:bookmarkStart w:colFirst="0" w:colLast="0" w:name="_1j9jckrvm15s" w:id="13"/>
      <w:bookmarkEnd w:id="13"/>
      <w:r w:rsidDel="00000000" w:rsidR="00000000" w:rsidRPr="00000000">
        <w:rPr>
          <w:rtl w:val="0"/>
        </w:rPr>
        <w:t xml:space="preserve">Final Thoughts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of these vehicles serves a different purpose: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Low-mid market is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Private Placement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OMs</w:t>
      </w:r>
      <w:r w:rsidDel="00000000" w:rsidR="00000000" w:rsidRPr="00000000">
        <w:rPr>
          <w:rtl w:val="0"/>
        </w:rPr>
        <w:t xml:space="preserve"> are for raising capital privately, with regulatory oversight but fewer hurdles  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May be possible to do this work through Levine Law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Medium-mid market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SPACs</w:t>
      </w:r>
      <w:r w:rsidDel="00000000" w:rsidR="00000000" w:rsidRPr="00000000">
        <w:rPr>
          <w:rtl w:val="0"/>
        </w:rPr>
        <w:t xml:space="preserve"> are for high-profile, larger acquisitions, usually on major exchanges.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CPCs</w:t>
      </w:r>
      <w:r w:rsidDel="00000000" w:rsidR="00000000" w:rsidRPr="00000000">
        <w:rPr>
          <w:rtl w:val="0"/>
        </w:rPr>
        <w:t xml:space="preserve"> are for smaller, growth-stage Canadian businesses on the TSXV.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possible to do this work through Levine Law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