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f9q6ln13c30p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Reverse Takeovers (RTOs) in Canada: A Shortcut to Public Markets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Reverse Takeover (RTO)</w:t>
      </w:r>
      <w:r w:rsidDel="00000000" w:rsidR="00000000" w:rsidRPr="00000000">
        <w:rPr>
          <w:rtl w:val="0"/>
        </w:rPr>
        <w:t xml:space="preserve"> is a process where a </w:t>
      </w:r>
      <w:r w:rsidDel="00000000" w:rsidR="00000000" w:rsidRPr="00000000">
        <w:rPr>
          <w:b w:val="1"/>
          <w:bCs w:val="1"/>
          <w:rtl w:val="0"/>
        </w:rPr>
        <w:t xml:space="preserve">private company</w:t>
      </w:r>
      <w:r w:rsidDel="00000000" w:rsidR="00000000" w:rsidRPr="00000000">
        <w:rPr>
          <w:rtl w:val="0"/>
        </w:rPr>
        <w:t xml:space="preserve"> goes public by merging with or acquiring a </w:t>
      </w:r>
      <w:r w:rsidDel="00000000" w:rsidR="00000000" w:rsidRPr="00000000">
        <w:rPr>
          <w:b w:val="1"/>
          <w:bCs w:val="1"/>
          <w:rtl w:val="0"/>
        </w:rPr>
        <w:t xml:space="preserve">publicly traded shell company</w:t>
      </w:r>
      <w:r w:rsidDel="00000000" w:rsidR="00000000" w:rsidRPr="00000000">
        <w:rPr>
          <w:rtl w:val="0"/>
        </w:rPr>
        <w:t xml:space="preserve">. This is an alternative to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is commonly used in Canada, especially on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Canadian Securities Exchange (CSE)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360" w:line="312" w:lineRule="auto"/>
        <w:rPr/>
      </w:pPr>
      <w:bookmarkStart w:colFirst="0" w:colLast="0" w:name="_gj5602wv3xrs" w:id="1"/>
      <w:bookmarkEnd w:id="1"/>
      <w:r w:rsidDel="00000000" w:rsidR="00000000" w:rsidRPr="00000000">
        <w:rPr>
          <w:rtl w:val="0"/>
        </w:rPr>
        <w:t xml:space="preserve">1. How an RTO Works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going through the </w:t>
      </w:r>
      <w:r w:rsidDel="00000000" w:rsidR="00000000" w:rsidRPr="00000000">
        <w:rPr>
          <w:b w:val="1"/>
          <w:bCs w:val="1"/>
          <w:rtl w:val="0"/>
        </w:rPr>
        <w:t xml:space="preserve">traditional IPO process</w:t>
      </w:r>
      <w:r w:rsidDel="00000000" w:rsidR="00000000" w:rsidRPr="00000000">
        <w:rPr>
          <w:rtl w:val="0"/>
        </w:rPr>
        <w:t xml:space="preserve">, a private company </w:t>
      </w:r>
      <w:r w:rsidDel="00000000" w:rsidR="00000000" w:rsidRPr="00000000">
        <w:rPr>
          <w:b w:val="1"/>
          <w:bCs w:val="1"/>
          <w:rtl w:val="0"/>
        </w:rPr>
        <w:t xml:space="preserve">acquires control of an existing public company</w:t>
      </w:r>
      <w:r w:rsidDel="00000000" w:rsidR="00000000" w:rsidRPr="00000000">
        <w:rPr>
          <w:rtl w:val="0"/>
        </w:rPr>
        <w:t xml:space="preserve">, usually a </w:t>
      </w:r>
      <w:r w:rsidDel="00000000" w:rsidR="00000000" w:rsidRPr="00000000">
        <w:rPr>
          <w:b w:val="1"/>
          <w:bCs w:val="1"/>
          <w:rtl w:val="0"/>
        </w:rPr>
        <w:t xml:space="preserve">shell company</w:t>
      </w:r>
      <w:r w:rsidDel="00000000" w:rsidR="00000000" w:rsidRPr="00000000">
        <w:rPr>
          <w:rtl w:val="0"/>
        </w:rPr>
        <w:t xml:space="preserve"> (one that has little to no assets or operations).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o3akuqrz2b3" w:id="2"/>
      <w:bookmarkEnd w:id="2"/>
      <w:r w:rsidDel="00000000" w:rsidR="00000000" w:rsidRPr="00000000">
        <w:rPr>
          <w:rtl w:val="0"/>
        </w:rPr>
        <w:t xml:space="preserve">Steps in an RTO Transaction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 Public Shell</w:t>
      </w:r>
      <w:r w:rsidDel="00000000" w:rsidR="00000000" w:rsidRPr="00000000">
        <w:rPr>
          <w:rtl w:val="0"/>
        </w:rPr>
        <w:t xml:space="preserve"> – The private company finds a publicly listed shell company (usually one that has ceased operations but remains listed).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Exchange / Merger</w:t>
      </w:r>
      <w:r w:rsidDel="00000000" w:rsidR="00000000" w:rsidRPr="00000000">
        <w:rPr>
          <w:rtl w:val="0"/>
        </w:rPr>
        <w:t xml:space="preserve"> – The private company </w:t>
      </w:r>
      <w:r w:rsidDel="00000000" w:rsidR="00000000" w:rsidRPr="00000000">
        <w:rPr>
          <w:b w:val="1"/>
          <w:bCs w:val="1"/>
          <w:rtl w:val="0"/>
        </w:rPr>
        <w:t xml:space="preserve">issues shares</w:t>
      </w:r>
      <w:r w:rsidDel="00000000" w:rsidR="00000000" w:rsidRPr="00000000">
        <w:rPr>
          <w:rtl w:val="0"/>
        </w:rPr>
        <w:t xml:space="preserve"> to the shareholders of the public company, effectively taking control.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Approvals</w:t>
      </w:r>
      <w:r w:rsidDel="00000000" w:rsidR="00000000" w:rsidRPr="00000000">
        <w:rPr>
          <w:rtl w:val="0"/>
        </w:rPr>
        <w:t xml:space="preserve"> – The deal is subject to </w:t>
      </w:r>
      <w:r w:rsidDel="00000000" w:rsidR="00000000" w:rsidRPr="00000000">
        <w:rPr>
          <w:b w:val="1"/>
          <w:bCs w:val="1"/>
          <w:rtl w:val="0"/>
        </w:rPr>
        <w:t xml:space="preserve">stock exchange approval</w:t>
      </w:r>
      <w:r w:rsidDel="00000000" w:rsidR="00000000" w:rsidRPr="00000000">
        <w:rPr>
          <w:rtl w:val="0"/>
        </w:rPr>
        <w:t xml:space="preserve"> (TSX, TSXV, or CSE) and securities law compliance.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Requirements</w:t>
      </w:r>
      <w:r w:rsidDel="00000000" w:rsidR="00000000" w:rsidRPr="00000000">
        <w:rPr>
          <w:rtl w:val="0"/>
        </w:rPr>
        <w:t xml:space="preserve"> – The newly merged entity must meet the stock exchange’s listing criteria, including financial statements and management disclosures.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 Resumes</w:t>
      </w:r>
      <w:r w:rsidDel="00000000" w:rsidR="00000000" w:rsidRPr="00000000">
        <w:rPr>
          <w:rtl w:val="0"/>
        </w:rPr>
        <w:t xml:space="preserve"> – Once approved, the private company now operates as a public company under the existing stock ticker.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before="360" w:line="312" w:lineRule="auto"/>
        <w:rPr/>
      </w:pPr>
      <w:bookmarkStart w:colFirst="0" w:colLast="0" w:name="_fgc6vewl0dfo" w:id="3"/>
      <w:bookmarkEnd w:id="3"/>
      <w:r w:rsidDel="00000000" w:rsidR="00000000" w:rsidRPr="00000000">
        <w:rPr>
          <w:rtl w:val="0"/>
        </w:rPr>
        <w:t xml:space="preserve">2. Key Risks &amp; Challenges of an RTO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Due Diligence on the Shell Company</w:t>
      </w:r>
      <w:r w:rsidDel="00000000" w:rsidR="00000000" w:rsidRPr="00000000">
        <w:rPr>
          <w:rtl w:val="0"/>
        </w:rPr>
        <w:t xml:space="preserve"> – Some shell companies may have </w:t>
      </w:r>
      <w:r w:rsidDel="00000000" w:rsidR="00000000" w:rsidRPr="00000000">
        <w:rPr>
          <w:b w:val="1"/>
          <w:bCs w:val="1"/>
          <w:rtl w:val="0"/>
        </w:rPr>
        <w:t xml:space="preserve">hidden liabilities</w:t>
      </w:r>
      <w:r w:rsidDel="00000000" w:rsidR="00000000" w:rsidRPr="00000000">
        <w:rPr>
          <w:rtl w:val="0"/>
        </w:rPr>
        <w:t xml:space="preserve"> (e.g., lawsuits, debts, past regulatory issues).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Securities Law Compliance</w:t>
      </w:r>
      <w:r w:rsidDel="00000000" w:rsidR="00000000" w:rsidRPr="00000000">
        <w:rPr>
          <w:rtl w:val="0"/>
        </w:rPr>
        <w:t xml:space="preserve"> – The transaction must comply with </w:t>
      </w:r>
      <w:r w:rsidDel="00000000" w:rsidR="00000000" w:rsidRPr="00000000">
        <w:rPr>
          <w:b w:val="1"/>
          <w:bCs w:val="1"/>
          <w:rtl w:val="0"/>
        </w:rPr>
        <w:t xml:space="preserve">Canadian securities regulations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TSX/TSXV/CSE listing rules</w:t>
      </w:r>
      <w:r w:rsidDel="00000000" w:rsidR="00000000" w:rsidRPr="00000000">
        <w:rPr>
          <w:rtl w:val="0"/>
        </w:rPr>
        <w:t xml:space="preserve"> and disclosure requirements.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Lack of Market Confidence</w:t>
      </w:r>
      <w:r w:rsidDel="00000000" w:rsidR="00000000" w:rsidRPr="00000000">
        <w:rPr>
          <w:rtl w:val="0"/>
        </w:rPr>
        <w:t xml:space="preserve"> – RTOs sometimes face skepticism from investors compared to traditional IPOs.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Dilution of Ownership</w:t>
      </w:r>
      <w:r w:rsidDel="00000000" w:rsidR="00000000" w:rsidRPr="00000000">
        <w:rPr>
          <w:rtl w:val="0"/>
        </w:rPr>
        <w:t xml:space="preserve"> – The private company’s owners must </w:t>
      </w:r>
      <w:r w:rsidDel="00000000" w:rsidR="00000000" w:rsidRPr="00000000">
        <w:rPr>
          <w:b w:val="1"/>
          <w:bCs w:val="1"/>
          <w:rtl w:val="0"/>
        </w:rPr>
        <w:t xml:space="preserve">issue shares to shell company shareholders</w:t>
      </w:r>
      <w:r w:rsidDel="00000000" w:rsidR="00000000" w:rsidRPr="00000000">
        <w:rPr>
          <w:rtl w:val="0"/>
        </w:rPr>
        <w:t xml:space="preserve">, reducing their ownership percentage.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Resale Restrictions</w:t>
      </w:r>
      <w:r w:rsidDel="00000000" w:rsidR="00000000" w:rsidRPr="00000000">
        <w:rPr>
          <w:rtl w:val="0"/>
        </w:rPr>
        <w:t xml:space="preserve"> – Some stock exchanges impose </w:t>
      </w:r>
      <w:r w:rsidDel="00000000" w:rsidR="00000000" w:rsidRPr="00000000">
        <w:rPr>
          <w:b w:val="1"/>
          <w:bCs w:val="1"/>
          <w:rtl w:val="0"/>
        </w:rPr>
        <w:t xml:space="preserve">hold periods</w:t>
      </w:r>
      <w:r w:rsidDel="00000000" w:rsidR="00000000" w:rsidRPr="00000000">
        <w:rPr>
          <w:rtl w:val="0"/>
        </w:rPr>
        <w:t xml:space="preserve"> on newly issued shares, preventing insiders from selling too soon.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80" w:before="360" w:line="312" w:lineRule="auto"/>
        <w:rPr/>
      </w:pPr>
      <w:bookmarkStart w:colFirst="0" w:colLast="0" w:name="_ev38sykyjs5b" w:id="4"/>
      <w:bookmarkEnd w:id="4"/>
      <w:r w:rsidDel="00000000" w:rsidR="00000000" w:rsidRPr="00000000">
        <w:rPr>
          <w:rtl w:val="0"/>
        </w:rPr>
        <w:t xml:space="preserve">3. TSX Venture Exchange (TSXV) &amp; Canadian Securities Exchange (CSE) RTO Rules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TSXV Capital Pool Company (CPC) Program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common structure where a CPC (a public shell created solely for acquisitions) </w:t>
      </w:r>
      <w:r w:rsidDel="00000000" w:rsidR="00000000" w:rsidRPr="00000000">
        <w:rPr>
          <w:b w:val="1"/>
          <w:bCs w:val="1"/>
          <w:rtl w:val="0"/>
        </w:rPr>
        <w:t xml:space="preserve">merges with a private company</w:t>
      </w:r>
      <w:r w:rsidDel="00000000" w:rsidR="00000000" w:rsidRPr="00000000">
        <w:rPr>
          <w:rtl w:val="0"/>
        </w:rPr>
        <w:t xml:space="preserve"> as its </w:t>
      </w:r>
      <w:r w:rsidDel="00000000" w:rsidR="00000000" w:rsidRPr="00000000">
        <w:rPr>
          <w:b w:val="1"/>
          <w:bCs w:val="1"/>
          <w:rtl w:val="0"/>
        </w:rPr>
        <w:t xml:space="preserve">Qualifying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private company </w:t>
      </w:r>
      <w:r w:rsidDel="00000000" w:rsidR="00000000" w:rsidRPr="00000000">
        <w:rPr>
          <w:b w:val="1"/>
          <w:bCs w:val="1"/>
          <w:rtl w:val="0"/>
        </w:rPr>
        <w:t xml:space="preserve">gains a TSXV listing</w:t>
      </w:r>
      <w:r w:rsidDel="00000000" w:rsidR="00000000" w:rsidRPr="00000000">
        <w:rPr>
          <w:rtl w:val="0"/>
        </w:rPr>
        <w:t xml:space="preserve"> without an IPO.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CSE Listing Requirements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RTOs must meet </w:t>
      </w:r>
      <w:r w:rsidDel="00000000" w:rsidR="00000000" w:rsidRPr="00000000">
        <w:rPr>
          <w:b w:val="1"/>
          <w:bCs w:val="1"/>
          <w:rtl w:val="0"/>
        </w:rPr>
        <w:t xml:space="preserve">CSE’s continuous disclosure</w:t>
      </w:r>
      <w:r w:rsidDel="00000000" w:rsidR="00000000" w:rsidRPr="00000000">
        <w:rPr>
          <w:rtl w:val="0"/>
        </w:rPr>
        <w:t xml:space="preserve"> requirements.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newly public company must file audited financial statements and comply with corporate governance rules.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80" w:before="360" w:line="312" w:lineRule="auto"/>
        <w:rPr/>
      </w:pPr>
      <w:bookmarkStart w:colFirst="0" w:colLast="0" w:name="_fnycnym5akyg" w:id="5"/>
      <w:bookmarkEnd w:id="5"/>
      <w:r w:rsidDel="00000000" w:rsidR="00000000" w:rsidRPr="00000000">
        <w:rPr>
          <w:rtl w:val="0"/>
        </w:rPr>
        <w:t xml:space="preserve">4. Recent Trends in RTOs in Canada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RTOs in Cannabis &amp; Mining</w:t>
      </w:r>
      <w:r w:rsidDel="00000000" w:rsidR="00000000" w:rsidRPr="00000000">
        <w:rPr>
          <w:rtl w:val="0"/>
        </w:rPr>
        <w:t xml:space="preserve"> – Many cannabis and resource companies use RTOs to go public faster.</w:t>
        <w:br w:type="textWrapping"/>
        <w:t xml:space="preserve"> 📉 </w:t>
      </w:r>
      <w:r w:rsidDel="00000000" w:rsidR="00000000" w:rsidRPr="00000000">
        <w:rPr>
          <w:b w:val="1"/>
          <w:bCs w:val="1"/>
          <w:rtl w:val="0"/>
        </w:rPr>
        <w:t xml:space="preserve">SPACs vs. RTOs</w:t>
      </w:r>
      <w:r w:rsidDel="00000000" w:rsidR="00000000" w:rsidRPr="00000000">
        <w:rPr>
          <w:rtl w:val="0"/>
        </w:rPr>
        <w:t xml:space="preserve"> – Special Purpose Acquisition Companies (SPACs) have become a competing alternative to RTOs, offering more structured capital but with investor protections.</w:t>
        <w:br w:type="textWrapping"/>
        <w:t xml:space="preserve"> ⚖️ </w:t>
      </w:r>
      <w:r w:rsidDel="00000000" w:rsidR="00000000" w:rsidRPr="00000000">
        <w:rPr>
          <w:b w:val="1"/>
          <w:bCs w:val="1"/>
          <w:rtl w:val="0"/>
        </w:rPr>
        <w:t xml:space="preserve">Regulatory Crackdowns</w:t>
      </w:r>
      <w:r w:rsidDel="00000000" w:rsidR="00000000" w:rsidRPr="00000000">
        <w:rPr>
          <w:rtl w:val="0"/>
        </w:rPr>
        <w:t xml:space="preserve"> – Canadian securities regulators have increased scrutiny on RTOs to prevent “shell factory” abuses.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/>
      </w:pPr>
      <w:bookmarkStart w:colFirst="0" w:colLast="0" w:name="_z4l99rmlh8jw" w:id="6"/>
      <w:bookmarkEnd w:id="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