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Levine Professional Corporation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ajkbc8tn9asw" w:id="1"/>
      <w:bookmarkEnd w:id="1"/>
      <w:r w:rsidDel="00000000" w:rsidR="00000000" w:rsidRPr="00000000">
        <w:rPr>
          <w:rtl w:val="0"/>
        </w:rPr>
        <w:t xml:space="preserve">Corporate Law Practice - Disputes - Oppression </w:t>
      </w:r>
    </w:p>
    <w:p w:rsidR="00000000" w:rsidDel="00000000" w:rsidP="00000000" w:rsidRDefault="00000000" w:rsidRPr="00000000" w14:paraId="00000009">
      <w:pPr>
        <w:pStyle w:val="Subtitle"/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</w:rPr>
      </w:pPr>
      <w:bookmarkStart w:colFirst="0" w:colLast="0" w:name="_wks0u0q3lmii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i8xess392dhh" w:id="3"/>
      <w:bookmarkEnd w:id="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z20m72yr0c72" w:id="4"/>
      <w:bookmarkEnd w:id="4"/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  <w:rtl w:val="0"/>
        </w:rPr>
        <w:t xml:space="preserve">The oppression remedy is </w:t>
      </w:r>
      <w:r w:rsidDel="00000000" w:rsidR="00000000" w:rsidRPr="00000000">
        <w:rPr>
          <w:rFonts w:ascii="Helvetica Neue" w:cs="Helvetica Neue" w:eastAsia="Helvetica Neue" w:hAnsi="Helvetica Neue"/>
          <w:color w:val="040c28"/>
          <w:sz w:val="30"/>
          <w:szCs w:val="30"/>
          <w:rtl w:val="0"/>
        </w:rPr>
        <w:t xml:space="preserve">a way for the courts to protect shareholder rights against oppression, unfair prejudice, or unfair disregard by other shareholders, directors, and officers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f6wao54fy3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joct5qfej3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witl506jkzc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g6xv6c1o450" w:id="8"/>
      <w:bookmarkEnd w:id="8"/>
      <w:r w:rsidDel="00000000" w:rsidR="00000000" w:rsidRPr="00000000">
        <w:rPr>
          <w:rtl w:val="0"/>
        </w:rPr>
        <w:t xml:space="preserve">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30"/>
          <w:szCs w:val="30"/>
          <w:highlight w:val="white"/>
          <w:rtl w:val="0"/>
        </w:rPr>
        <w:t xml:space="preserve">The oppression remedy is </w:t>
      </w:r>
      <w:r w:rsidDel="00000000" w:rsidR="00000000" w:rsidRPr="00000000">
        <w:rPr>
          <w:rFonts w:ascii="Helvetica Neue" w:cs="Helvetica Neue" w:eastAsia="Helvetica Neue" w:hAnsi="Helvetica Neue"/>
          <w:color w:val="040c28"/>
          <w:sz w:val="30"/>
          <w:szCs w:val="30"/>
          <w:rtl w:val="0"/>
        </w:rPr>
        <w:t xml:space="preserve">a way for the courts to protect your reasonable interests and expectations as a shareholder from oppression, unfair prejudice, or unfair disregard by other shareholders, directors, and officers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Rule="auto"/>
        <w:rPr>
          <w:rFonts w:ascii="Helvetica Neue" w:cs="Helvetica Neue" w:eastAsia="Helvetica Neue" w:hAnsi="Helvetica Neue"/>
          <w:color w:val="4d4d4d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4d4d4d"/>
          <w:sz w:val="26"/>
          <w:szCs w:val="26"/>
          <w:rtl w:val="0"/>
        </w:rPr>
        <w:t xml:space="preserve">Under Canadian corporate statutes, the oppression remedy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d4d4d"/>
          <w:sz w:val="32"/>
          <w:szCs w:val="32"/>
          <w:vertAlign w:val="super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color w:val="4d4d4d"/>
          <w:sz w:val="26"/>
          <w:szCs w:val="26"/>
          <w:rtl w:val="0"/>
        </w:rPr>
        <w:t xml:space="preserve"> is a powerful mechanism which protects the interests of shareholders and other stakeholders against wrongful corporate conduct. </w:t>
      </w:r>
    </w:p>
    <w:p w:rsidR="00000000" w:rsidDel="00000000" w:rsidP="00000000" w:rsidRDefault="00000000" w:rsidRPr="00000000" w14:paraId="0000001B">
      <w:pPr>
        <w:spacing w:after="160" w:before="0" w:lineRule="auto"/>
        <w:rPr>
          <w:rFonts w:ascii="Helvetica Neue" w:cs="Helvetica Neue" w:eastAsia="Helvetica Neue" w:hAnsi="Helvetica Neue"/>
          <w:color w:val="4d4d4d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4d4d4d"/>
          <w:sz w:val="26"/>
          <w:szCs w:val="26"/>
          <w:rtl w:val="0"/>
        </w:rPr>
        <w:t xml:space="preserve">Oppression proceedings provide corporate stakeholders with statutory rights against corporations not otherwise available.</w:t>
      </w:r>
    </w:p>
    <w:p w:rsidR="00000000" w:rsidDel="00000000" w:rsidP="00000000" w:rsidRDefault="00000000" w:rsidRPr="00000000" w14:paraId="0000001C">
      <w:pPr>
        <w:spacing w:after="160" w:before="0" w:lineRule="auto"/>
        <w:rPr>
          <w:rFonts w:ascii="Helvetica Neue" w:cs="Helvetica Neue" w:eastAsia="Helvetica Neue" w:hAnsi="Helvetica Neue"/>
          <w:color w:val="4d4d4d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4d4d4d"/>
          <w:sz w:val="26"/>
          <w:szCs w:val="26"/>
          <w:rtl w:val="0"/>
        </w:rPr>
        <w:t xml:space="preserve">The oppression remedy is a personal remedy available to a complainant where a corporation, a board or a corporation’s affiliate acts in a manner oppressive or unfairly prejudicial to, or which unfairly disregards, that complainant’s individual interests.</w:t>
      </w:r>
    </w:p>
    <w:p w:rsidR="00000000" w:rsidDel="00000000" w:rsidP="00000000" w:rsidRDefault="00000000" w:rsidRPr="00000000" w14:paraId="0000001D">
      <w:pPr>
        <w:spacing w:after="160" w:before="0" w:lineRule="auto"/>
        <w:rPr>
          <w:rFonts w:ascii="Helvetica Neue" w:cs="Helvetica Neue" w:eastAsia="Helvetica Neue" w:hAnsi="Helvetica Neue"/>
          <w:color w:val="4d4d4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Rule="auto"/>
        <w:rPr>
          <w:rFonts w:ascii="Helvetica Neue" w:cs="Helvetica Neue" w:eastAsia="Helvetica Neue" w:hAnsi="Helvetica Neue"/>
          <w:color w:val="4d4d4d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4d4d4d"/>
          <w:sz w:val="26"/>
          <w:szCs w:val="26"/>
          <w:rtl w:val="0"/>
        </w:rPr>
        <w:t xml:space="preserve">The historically broad and flexible approach courts have taken when interpreting the oppression remedy to provide relief to shareholders. 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color w:val="4d4d4d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d4d4d"/>
          <w:sz w:val="26"/>
          <w:szCs w:val="26"/>
          <w:highlight w:val="white"/>
          <w:rtl w:val="0"/>
        </w:rPr>
        <w:t xml:space="preserve">In Ontario, the oppression remedy is provided for in s. 248 of the Business Corporations Act (Ontario), R.S.O. 1990 (the “OBCA”).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color w:val="4d4d4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color w:val="4d4d4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color w:val="4d4d4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Helvetica Neue" w:cs="Helvetica Neue" w:eastAsia="Helvetica Neue" w:hAnsi="Helvetica Neue"/>
          <w:color w:val="4d4d4d"/>
          <w:sz w:val="26"/>
          <w:szCs w:val="26"/>
          <w:highlight w:val="white"/>
        </w:rPr>
      </w:pPr>
      <w:bookmarkStart w:colFirst="0" w:colLast="0" w:name="_6i6x7bu9x4i1" w:id="9"/>
      <w:bookmarkEnd w:id="9"/>
      <w:r w:rsidDel="00000000" w:rsidR="00000000" w:rsidRPr="00000000">
        <w:rPr>
          <w:rtl w:val="0"/>
        </w:rPr>
        <w:t xml:space="preserve">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040c28"/>
          <w:sz w:val="30"/>
          <w:szCs w:val="30"/>
          <w:rtl w:val="0"/>
        </w:rPr>
        <w:t xml:space="preserve">—— 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p479jonb9nw" w:id="10"/>
      <w:bookmarkEnd w:id="10"/>
      <w:r w:rsidDel="00000000" w:rsidR="00000000" w:rsidRPr="00000000">
        <w:rPr>
          <w:rtl w:val="0"/>
        </w:rPr>
        <w:t xml:space="preserve">Minority Shareholders</w:t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rzyqshqg866g" w:id="11"/>
      <w:bookmarkEnd w:id="11"/>
      <w:r w:rsidDel="00000000" w:rsidR="00000000" w:rsidRPr="00000000">
        <w:rPr>
          <w:rtl w:val="0"/>
        </w:rPr>
        <w:t xml:space="preserve">Majority Shareholders?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dgw2u7h3pd4" w:id="12"/>
      <w:bookmarkEnd w:id="12"/>
      <w:r w:rsidDel="00000000" w:rsidR="00000000" w:rsidRPr="00000000">
        <w:rPr>
          <w:rtl w:val="0"/>
        </w:rPr>
        <w:t xml:space="preserve">Other stakeholders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Helvetica Neue" w:cs="Helvetica Neue" w:eastAsia="Helvetica Neue" w:hAnsi="Helvetica Neue"/>
          <w:color w:val="040c28"/>
          <w:sz w:val="30"/>
          <w:szCs w:val="30"/>
        </w:rPr>
      </w:pPr>
      <w:bookmarkStart w:colFirst="0" w:colLast="0" w:name="_hsr66f86q3e" w:id="13"/>
      <w:bookmarkEnd w:id="13"/>
      <w:r w:rsidDel="00000000" w:rsidR="00000000" w:rsidRPr="00000000">
        <w:rPr>
          <w:rtl w:val="0"/>
        </w:rPr>
        <w:t xml:space="preserve">Outtake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Our lawyers have represented minority shareholders and aggrieved parties in obtaining oppression remedies against shareholders and directors.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color w:val="040c28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