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rFonts w:ascii="Montserrat SemiBold" w:cs="Montserrat SemiBold" w:eastAsia="Montserrat SemiBold" w:hAnsi="Montserrat SemiBold"/>
          <w:color w:val="1e4063"/>
          <w:sz w:val="40"/>
          <w:szCs w:val="40"/>
        </w:rPr>
      </w:pPr>
      <w:bookmarkStart w:colFirst="0" w:colLast="0" w:name="_hxbpb7780kwo" w:id="0"/>
      <w:bookmarkEnd w:id="0"/>
      <w:r w:rsidDel="00000000" w:rsidR="00000000" w:rsidRPr="00000000">
        <w:rPr>
          <w:rtl w:val="0"/>
        </w:rPr>
      </w:r>
    </w:p>
    <w:p w:rsidR="00000000" w:rsidDel="00000000" w:rsidP="00000000" w:rsidRDefault="00000000" w:rsidRPr="00000000" w14:paraId="00000002">
      <w:pPr>
        <w:pStyle w:val="Title"/>
        <w:rPr/>
      </w:pPr>
      <w:bookmarkStart w:colFirst="0" w:colLast="0" w:name="_sgsbjqqmc712" w:id="1"/>
      <w:bookmarkEnd w:id="1"/>
      <w:r w:rsidDel="00000000" w:rsidR="00000000" w:rsidRPr="00000000">
        <w:rPr>
          <w:rtl w:val="0"/>
        </w:rPr>
      </w:r>
    </w:p>
    <w:p w:rsidR="00000000" w:rsidDel="00000000" w:rsidP="00000000" w:rsidRDefault="00000000" w:rsidRPr="00000000" w14:paraId="00000003">
      <w:pPr>
        <w:pStyle w:val="Title"/>
        <w:rPr/>
      </w:pPr>
      <w:bookmarkStart w:colFirst="0" w:colLast="0" w:name="_hg9jjgn32lrx" w:id="2"/>
      <w:bookmarkEnd w:id="2"/>
      <w:r w:rsidDel="00000000" w:rsidR="00000000" w:rsidRPr="00000000">
        <w:rPr>
          <w:rtl w:val="0"/>
        </w:rPr>
        <w:t xml:space="preserve">Shareholder Agreements</w:t>
      </w:r>
    </w:p>
    <w:p w:rsidR="00000000" w:rsidDel="00000000" w:rsidP="00000000" w:rsidRDefault="00000000" w:rsidRPr="00000000" w14:paraId="00000004">
      <w:pPr>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 </w:t>
      </w:r>
    </w:p>
    <w:p w:rsidR="00000000" w:rsidDel="00000000" w:rsidP="00000000" w:rsidRDefault="00000000" w:rsidRPr="00000000" w14:paraId="00000005">
      <w:pPr>
        <w:spacing w:line="300"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br w:type="textWrapping"/>
        <w:t xml:space="preserve">This note addresses shareholder agreements. It addresses</w:t>
      </w:r>
    </w:p>
    <w:p w:rsidR="00000000" w:rsidDel="00000000" w:rsidP="00000000" w:rsidRDefault="00000000" w:rsidRPr="00000000" w14:paraId="00000006">
      <w:pPr>
        <w:spacing w:line="300" w:lineRule="auto"/>
        <w:ind w:left="1080" w:hanging="36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fundamentals of shareholder agreements,</w:t>
      </w:r>
    </w:p>
    <w:p w:rsidR="00000000" w:rsidDel="00000000" w:rsidP="00000000" w:rsidRDefault="00000000" w:rsidRPr="00000000" w14:paraId="00000007">
      <w:pPr>
        <w:spacing w:line="300" w:lineRule="auto"/>
        <w:ind w:left="1080" w:hanging="36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overview of provisions</w:t>
      </w:r>
    </w:p>
    <w:p w:rsidR="00000000" w:rsidDel="00000000" w:rsidP="00000000" w:rsidRDefault="00000000" w:rsidRPr="00000000" w14:paraId="00000008">
      <w:pPr>
        <w:spacing w:line="300" w:lineRule="auto"/>
        <w:ind w:left="1080" w:hanging="36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specific shareholder provisions,</w:t>
      </w:r>
    </w:p>
    <w:p w:rsidR="00000000" w:rsidDel="00000000" w:rsidP="00000000" w:rsidRDefault="00000000" w:rsidRPr="00000000" w14:paraId="00000009">
      <w:pPr>
        <w:spacing w:line="300" w:lineRule="auto"/>
        <w:ind w:left="1080" w:hanging="36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The Purpose of Shareholder Agreements</w:t>
      </w:r>
    </w:p>
    <w:p w:rsidR="00000000" w:rsidDel="00000000" w:rsidP="00000000" w:rsidRDefault="00000000" w:rsidRPr="00000000" w14:paraId="0000000A">
      <w:pPr>
        <w:spacing w:line="300" w:lineRule="auto"/>
        <w:ind w:left="1080" w:hanging="36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Drafting Shareholder Agreements</w:t>
      </w:r>
    </w:p>
    <w:p w:rsidR="00000000" w:rsidDel="00000000" w:rsidP="00000000" w:rsidRDefault="00000000" w:rsidRPr="00000000" w14:paraId="0000000B">
      <w:pPr>
        <w:spacing w:line="300" w:lineRule="auto"/>
        <w:ind w:left="1800" w:hanging="360"/>
        <w:jc w:val="both"/>
        <w:rPr>
          <w:rFonts w:ascii="Times" w:cs="Times" w:eastAsia="Times" w:hAnsi="Times"/>
          <w:i w:val="1"/>
          <w:iCs w:val="1"/>
          <w:sz w:val="24"/>
          <w:szCs w:val="24"/>
        </w:rPr>
      </w:pPr>
      <w:r w:rsidDel="00000000" w:rsidR="00000000" w:rsidRPr="00000000">
        <w:rPr>
          <w:rFonts w:ascii="Courier New" w:cs="Courier New" w:eastAsia="Courier New" w:hAnsi="Courier New"/>
          <w:i w:val="1"/>
          <w:iCs w:val="1"/>
          <w:sz w:val="24"/>
          <w:szCs w:val="24"/>
          <w:rtl w:val="0"/>
        </w:rPr>
        <w:t xml:space="preserve">o</w:t>
      </w:r>
      <w:r w:rsidDel="00000000" w:rsidR="00000000" w:rsidRPr="00000000">
        <w:rPr>
          <w:rFonts w:ascii="Times New Roman" w:cs="Times New Roman" w:eastAsia="Times New Roman" w:hAnsi="Times New Roman"/>
          <w:i w:val="1"/>
          <w:iCs w:val="1"/>
          <w:sz w:val="14"/>
          <w:szCs w:val="14"/>
          <w:rtl w:val="0"/>
        </w:rPr>
        <w:t xml:space="preserve">   </w:t>
      </w:r>
      <w:r w:rsidDel="00000000" w:rsidR="00000000" w:rsidRPr="00000000">
        <w:rPr>
          <w:rFonts w:ascii="Times" w:cs="Times" w:eastAsia="Times" w:hAnsi="Times"/>
          <w:i w:val="1"/>
          <w:iCs w:val="1"/>
          <w:sz w:val="24"/>
          <w:szCs w:val="24"/>
          <w:rtl w:val="0"/>
        </w:rPr>
        <w:t xml:space="preserve">Allocating Management Control</w:t>
      </w:r>
    </w:p>
    <w:p w:rsidR="00000000" w:rsidDel="00000000" w:rsidP="00000000" w:rsidRDefault="00000000" w:rsidRPr="00000000" w14:paraId="0000000C">
      <w:pPr>
        <w:spacing w:line="300" w:lineRule="auto"/>
        <w:ind w:left="1800" w:hanging="360"/>
        <w:jc w:val="both"/>
        <w:rPr>
          <w:rFonts w:ascii="Times" w:cs="Times" w:eastAsia="Times" w:hAnsi="Times"/>
          <w:i w:val="1"/>
          <w:iCs w:val="1"/>
          <w:sz w:val="24"/>
          <w:szCs w:val="24"/>
        </w:rPr>
      </w:pPr>
      <w:r w:rsidDel="00000000" w:rsidR="00000000" w:rsidRPr="00000000">
        <w:rPr>
          <w:rFonts w:ascii="Courier New" w:cs="Courier New" w:eastAsia="Courier New" w:hAnsi="Courier New"/>
          <w:i w:val="1"/>
          <w:iCs w:val="1"/>
          <w:sz w:val="24"/>
          <w:szCs w:val="24"/>
          <w:rtl w:val="0"/>
        </w:rPr>
        <w:t xml:space="preserve">o</w:t>
      </w:r>
      <w:r w:rsidDel="00000000" w:rsidR="00000000" w:rsidRPr="00000000">
        <w:rPr>
          <w:rFonts w:ascii="Times New Roman" w:cs="Times New Roman" w:eastAsia="Times New Roman" w:hAnsi="Times New Roman"/>
          <w:i w:val="1"/>
          <w:iCs w:val="1"/>
          <w:sz w:val="14"/>
          <w:szCs w:val="14"/>
          <w:rtl w:val="0"/>
        </w:rPr>
        <w:t xml:space="preserve">   </w:t>
      </w:r>
      <w:r w:rsidDel="00000000" w:rsidR="00000000" w:rsidRPr="00000000">
        <w:rPr>
          <w:rFonts w:ascii="Times" w:cs="Times" w:eastAsia="Times" w:hAnsi="Times"/>
          <w:i w:val="1"/>
          <w:iCs w:val="1"/>
          <w:sz w:val="24"/>
          <w:szCs w:val="24"/>
          <w:rtl w:val="0"/>
        </w:rPr>
        <w:t xml:space="preserve">Relationship of shareholder agreements to constating documents,</w:t>
      </w:r>
    </w:p>
    <w:p w:rsidR="00000000" w:rsidDel="00000000" w:rsidP="00000000" w:rsidRDefault="00000000" w:rsidRPr="00000000" w14:paraId="0000000D">
      <w:pPr>
        <w:spacing w:line="300" w:lineRule="auto"/>
        <w:ind w:left="1800" w:hanging="360"/>
        <w:jc w:val="both"/>
        <w:rPr>
          <w:rFonts w:ascii="Times" w:cs="Times" w:eastAsia="Times" w:hAnsi="Times"/>
          <w:i w:val="1"/>
          <w:iCs w:val="1"/>
          <w:sz w:val="24"/>
          <w:szCs w:val="24"/>
        </w:rPr>
      </w:pPr>
      <w:r w:rsidDel="00000000" w:rsidR="00000000" w:rsidRPr="00000000">
        <w:rPr>
          <w:rFonts w:ascii="Courier New" w:cs="Courier New" w:eastAsia="Courier New" w:hAnsi="Courier New"/>
          <w:i w:val="1"/>
          <w:iCs w:val="1"/>
          <w:sz w:val="24"/>
          <w:szCs w:val="24"/>
          <w:rtl w:val="0"/>
        </w:rPr>
        <w:t xml:space="preserve">o</w:t>
      </w:r>
      <w:r w:rsidDel="00000000" w:rsidR="00000000" w:rsidRPr="00000000">
        <w:rPr>
          <w:rFonts w:ascii="Times New Roman" w:cs="Times New Roman" w:eastAsia="Times New Roman" w:hAnsi="Times New Roman"/>
          <w:i w:val="1"/>
          <w:iCs w:val="1"/>
          <w:sz w:val="14"/>
          <w:szCs w:val="14"/>
          <w:rtl w:val="0"/>
        </w:rPr>
        <w:t xml:space="preserve">   </w:t>
      </w:r>
      <w:r w:rsidDel="00000000" w:rsidR="00000000" w:rsidRPr="00000000">
        <w:rPr>
          <w:rFonts w:ascii="Times" w:cs="Times" w:eastAsia="Times" w:hAnsi="Times"/>
          <w:i w:val="1"/>
          <w:iCs w:val="1"/>
          <w:sz w:val="24"/>
          <w:szCs w:val="24"/>
          <w:rtl w:val="0"/>
        </w:rPr>
        <w:t xml:space="preserve">Allocating management control and governance provisions,</w:t>
      </w:r>
    </w:p>
    <w:p w:rsidR="00000000" w:rsidDel="00000000" w:rsidP="00000000" w:rsidRDefault="00000000" w:rsidRPr="00000000" w14:paraId="0000000E">
      <w:pPr>
        <w:spacing w:line="300" w:lineRule="auto"/>
        <w:ind w:left="1080" w:hanging="36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Restrictions on the sale of shares,</w:t>
      </w:r>
    </w:p>
    <w:p w:rsidR="00000000" w:rsidDel="00000000" w:rsidP="00000000" w:rsidRDefault="00000000" w:rsidRPr="00000000" w14:paraId="0000000F">
      <w:pPr>
        <w:spacing w:line="300" w:lineRule="auto"/>
        <w:ind w:left="1080" w:hanging="36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funding arrangements,</w:t>
      </w:r>
    </w:p>
    <w:p w:rsidR="00000000" w:rsidDel="00000000" w:rsidP="00000000" w:rsidRDefault="00000000" w:rsidRPr="00000000" w14:paraId="00000010">
      <w:pPr>
        <w:spacing w:line="300" w:lineRule="auto"/>
        <w:ind w:left="1800" w:hanging="360"/>
        <w:jc w:val="both"/>
        <w:rPr>
          <w:rFonts w:ascii="Times" w:cs="Times" w:eastAsia="Times" w:hAnsi="Times"/>
          <w:i w:val="1"/>
          <w:iCs w:val="1"/>
          <w:sz w:val="24"/>
          <w:szCs w:val="24"/>
        </w:rPr>
      </w:pPr>
      <w:r w:rsidDel="00000000" w:rsidR="00000000" w:rsidRPr="00000000">
        <w:rPr>
          <w:rFonts w:ascii="Courier New" w:cs="Courier New" w:eastAsia="Courier New" w:hAnsi="Courier New"/>
          <w:i w:val="1"/>
          <w:iCs w:val="1"/>
          <w:sz w:val="24"/>
          <w:szCs w:val="24"/>
          <w:rtl w:val="0"/>
        </w:rPr>
        <w:t xml:space="preserve">o</w:t>
      </w:r>
      <w:r w:rsidDel="00000000" w:rsidR="00000000" w:rsidRPr="00000000">
        <w:rPr>
          <w:rFonts w:ascii="Times New Roman" w:cs="Times New Roman" w:eastAsia="Times New Roman" w:hAnsi="Times New Roman"/>
          <w:i w:val="1"/>
          <w:iCs w:val="1"/>
          <w:sz w:val="14"/>
          <w:szCs w:val="14"/>
          <w:rtl w:val="0"/>
        </w:rPr>
        <w:t xml:space="preserve">   </w:t>
      </w:r>
      <w:r w:rsidDel="00000000" w:rsidR="00000000" w:rsidRPr="00000000">
        <w:rPr>
          <w:rFonts w:ascii="Times" w:cs="Times" w:eastAsia="Times" w:hAnsi="Times"/>
          <w:i w:val="1"/>
          <w:iCs w:val="1"/>
          <w:sz w:val="24"/>
          <w:szCs w:val="24"/>
          <w:rtl w:val="0"/>
        </w:rPr>
        <w:t xml:space="preserve">Anti-dilution clauses</w:t>
      </w:r>
    </w:p>
    <w:p w:rsidR="00000000" w:rsidDel="00000000" w:rsidP="00000000" w:rsidRDefault="00000000" w:rsidRPr="00000000" w14:paraId="00000011">
      <w:pPr>
        <w:spacing w:line="300" w:lineRule="auto"/>
        <w:ind w:left="1800" w:hanging="360"/>
        <w:jc w:val="both"/>
        <w:rPr>
          <w:rFonts w:ascii="Times" w:cs="Times" w:eastAsia="Times" w:hAnsi="Times"/>
          <w:i w:val="1"/>
          <w:iCs w:val="1"/>
          <w:sz w:val="24"/>
          <w:szCs w:val="24"/>
        </w:rPr>
      </w:pPr>
      <w:r w:rsidDel="00000000" w:rsidR="00000000" w:rsidRPr="00000000">
        <w:rPr>
          <w:rFonts w:ascii="Courier New" w:cs="Courier New" w:eastAsia="Courier New" w:hAnsi="Courier New"/>
          <w:i w:val="1"/>
          <w:iCs w:val="1"/>
          <w:sz w:val="24"/>
          <w:szCs w:val="24"/>
          <w:rtl w:val="0"/>
        </w:rPr>
        <w:t xml:space="preserve">o</w:t>
      </w:r>
      <w:r w:rsidDel="00000000" w:rsidR="00000000" w:rsidRPr="00000000">
        <w:rPr>
          <w:rFonts w:ascii="Times New Roman" w:cs="Times New Roman" w:eastAsia="Times New Roman" w:hAnsi="Times New Roman"/>
          <w:i w:val="1"/>
          <w:iCs w:val="1"/>
          <w:sz w:val="14"/>
          <w:szCs w:val="14"/>
          <w:rtl w:val="0"/>
        </w:rPr>
        <w:t xml:space="preserve">   </w:t>
      </w:r>
      <w:r w:rsidDel="00000000" w:rsidR="00000000" w:rsidRPr="00000000">
        <w:rPr>
          <w:rFonts w:ascii="Times" w:cs="Times" w:eastAsia="Times" w:hAnsi="Times"/>
          <w:i w:val="1"/>
          <w:iCs w:val="1"/>
          <w:sz w:val="24"/>
          <w:szCs w:val="24"/>
          <w:rtl w:val="0"/>
        </w:rPr>
        <w:t xml:space="preserve">Restrictions on sale of share</w:t>
      </w:r>
    </w:p>
    <w:p w:rsidR="00000000" w:rsidDel="00000000" w:rsidP="00000000" w:rsidRDefault="00000000" w:rsidRPr="00000000" w14:paraId="00000012">
      <w:pPr>
        <w:spacing w:line="300" w:lineRule="auto"/>
        <w:ind w:left="1800" w:hanging="360"/>
        <w:jc w:val="both"/>
        <w:rPr>
          <w:rFonts w:ascii="Times" w:cs="Times" w:eastAsia="Times" w:hAnsi="Times"/>
          <w:i w:val="1"/>
          <w:iCs w:val="1"/>
          <w:sz w:val="24"/>
          <w:szCs w:val="24"/>
        </w:rPr>
      </w:pPr>
      <w:r w:rsidDel="00000000" w:rsidR="00000000" w:rsidRPr="00000000">
        <w:rPr>
          <w:rFonts w:ascii="Courier New" w:cs="Courier New" w:eastAsia="Courier New" w:hAnsi="Courier New"/>
          <w:i w:val="1"/>
          <w:iCs w:val="1"/>
          <w:sz w:val="24"/>
          <w:szCs w:val="24"/>
          <w:rtl w:val="0"/>
        </w:rPr>
        <w:t xml:space="preserve">o</w:t>
      </w:r>
      <w:r w:rsidDel="00000000" w:rsidR="00000000" w:rsidRPr="00000000">
        <w:rPr>
          <w:rFonts w:ascii="Times New Roman" w:cs="Times New Roman" w:eastAsia="Times New Roman" w:hAnsi="Times New Roman"/>
          <w:i w:val="1"/>
          <w:iCs w:val="1"/>
          <w:sz w:val="14"/>
          <w:szCs w:val="14"/>
          <w:rtl w:val="0"/>
        </w:rPr>
        <w:t xml:space="preserve">   </w:t>
      </w:r>
      <w:r w:rsidDel="00000000" w:rsidR="00000000" w:rsidRPr="00000000">
        <w:rPr>
          <w:rFonts w:ascii="Times" w:cs="Times" w:eastAsia="Times" w:hAnsi="Times"/>
          <w:i w:val="1"/>
          <w:iCs w:val="1"/>
          <w:sz w:val="24"/>
          <w:szCs w:val="24"/>
          <w:rtl w:val="0"/>
        </w:rPr>
        <w:t xml:space="preserve">Share transfer provisions</w:t>
      </w:r>
    </w:p>
    <w:p w:rsidR="00000000" w:rsidDel="00000000" w:rsidP="00000000" w:rsidRDefault="00000000" w:rsidRPr="00000000" w14:paraId="00000013">
      <w:pPr>
        <w:spacing w:line="300" w:lineRule="auto"/>
        <w:ind w:left="1800" w:hanging="360"/>
        <w:jc w:val="both"/>
        <w:rPr>
          <w:rFonts w:ascii="Times" w:cs="Times" w:eastAsia="Times" w:hAnsi="Times"/>
          <w:i w:val="1"/>
          <w:iCs w:val="1"/>
          <w:sz w:val="24"/>
          <w:szCs w:val="24"/>
        </w:rPr>
      </w:pPr>
      <w:r w:rsidDel="00000000" w:rsidR="00000000" w:rsidRPr="00000000">
        <w:rPr>
          <w:rFonts w:ascii="Courier New" w:cs="Courier New" w:eastAsia="Courier New" w:hAnsi="Courier New"/>
          <w:i w:val="1"/>
          <w:iCs w:val="1"/>
          <w:sz w:val="24"/>
          <w:szCs w:val="24"/>
          <w:rtl w:val="0"/>
        </w:rPr>
        <w:t xml:space="preserve">o</w:t>
      </w:r>
      <w:r w:rsidDel="00000000" w:rsidR="00000000" w:rsidRPr="00000000">
        <w:rPr>
          <w:rFonts w:ascii="Times New Roman" w:cs="Times New Roman" w:eastAsia="Times New Roman" w:hAnsi="Times New Roman"/>
          <w:i w:val="1"/>
          <w:iCs w:val="1"/>
          <w:sz w:val="14"/>
          <w:szCs w:val="14"/>
          <w:rtl w:val="0"/>
        </w:rPr>
        <w:t xml:space="preserve">   </w:t>
      </w:r>
      <w:r w:rsidDel="00000000" w:rsidR="00000000" w:rsidRPr="00000000">
        <w:rPr>
          <w:rFonts w:ascii="Times" w:cs="Times" w:eastAsia="Times" w:hAnsi="Times"/>
          <w:i w:val="1"/>
          <w:iCs w:val="1"/>
          <w:sz w:val="24"/>
          <w:szCs w:val="24"/>
          <w:rtl w:val="0"/>
        </w:rPr>
        <w:t xml:space="preserve">Other share transfers</w:t>
      </w:r>
    </w:p>
    <w:p w:rsidR="00000000" w:rsidDel="00000000" w:rsidP="00000000" w:rsidRDefault="00000000" w:rsidRPr="00000000" w14:paraId="00000014">
      <w:pPr>
        <w:spacing w:line="300" w:lineRule="auto"/>
        <w:ind w:left="1800" w:hanging="360"/>
        <w:jc w:val="both"/>
        <w:rPr>
          <w:rFonts w:ascii="Times" w:cs="Times" w:eastAsia="Times" w:hAnsi="Times"/>
          <w:i w:val="1"/>
          <w:iCs w:val="1"/>
          <w:sz w:val="24"/>
          <w:szCs w:val="24"/>
        </w:rPr>
      </w:pPr>
      <w:r w:rsidDel="00000000" w:rsidR="00000000" w:rsidRPr="00000000">
        <w:rPr>
          <w:rFonts w:ascii="Courier New" w:cs="Courier New" w:eastAsia="Courier New" w:hAnsi="Courier New"/>
          <w:i w:val="1"/>
          <w:iCs w:val="1"/>
          <w:sz w:val="24"/>
          <w:szCs w:val="24"/>
          <w:rtl w:val="0"/>
        </w:rPr>
        <w:t xml:space="preserve">o</w:t>
      </w:r>
      <w:r w:rsidDel="00000000" w:rsidR="00000000" w:rsidRPr="00000000">
        <w:rPr>
          <w:rFonts w:ascii="Times New Roman" w:cs="Times New Roman" w:eastAsia="Times New Roman" w:hAnsi="Times New Roman"/>
          <w:i w:val="1"/>
          <w:iCs w:val="1"/>
          <w:sz w:val="14"/>
          <w:szCs w:val="14"/>
          <w:rtl w:val="0"/>
        </w:rPr>
        <w:t xml:space="preserve">   </w:t>
      </w:r>
      <w:r w:rsidDel="00000000" w:rsidR="00000000" w:rsidRPr="00000000">
        <w:rPr>
          <w:rFonts w:ascii="Times" w:cs="Times" w:eastAsia="Times" w:hAnsi="Times"/>
          <w:i w:val="1"/>
          <w:iCs w:val="1"/>
          <w:sz w:val="24"/>
          <w:szCs w:val="24"/>
          <w:rtl w:val="0"/>
        </w:rPr>
        <w:t xml:space="preserve">Exit alternatives</w:t>
      </w:r>
    </w:p>
    <w:p w:rsidR="00000000" w:rsidDel="00000000" w:rsidP="00000000" w:rsidRDefault="00000000" w:rsidRPr="00000000" w14:paraId="00000015">
      <w:pPr>
        <w:spacing w:line="300" w:lineRule="auto"/>
        <w:ind w:left="1080" w:hanging="36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Dispute resolution,</w:t>
      </w:r>
    </w:p>
    <w:p w:rsidR="00000000" w:rsidDel="00000000" w:rsidP="00000000" w:rsidRDefault="00000000" w:rsidRPr="00000000" w14:paraId="00000016">
      <w:pPr>
        <w:spacing w:line="300" w:lineRule="auto"/>
        <w:ind w:left="1080" w:hanging="36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Disadvantages of shareholder agreements.</w:t>
      </w:r>
    </w:p>
    <w:p w:rsidR="00000000" w:rsidDel="00000000" w:rsidP="00000000" w:rsidRDefault="00000000" w:rsidRPr="00000000" w14:paraId="00000017">
      <w:pPr>
        <w:spacing w:line="300"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 </w:t>
      </w:r>
    </w:p>
    <w:p w:rsidR="00000000" w:rsidDel="00000000" w:rsidP="00000000" w:rsidRDefault="00000000" w:rsidRPr="00000000" w14:paraId="00000018">
      <w:pPr>
        <w:pStyle w:val="Heading1"/>
        <w:rPr/>
      </w:pPr>
      <w:bookmarkStart w:colFirst="0" w:colLast="0" w:name="_qf82jbed7bvq" w:id="3"/>
      <w:bookmarkEnd w:id="3"/>
      <w:r w:rsidDel="00000000" w:rsidR="00000000" w:rsidRPr="00000000">
        <w:rPr>
          <w:rtl w:val="0"/>
        </w:rPr>
        <w:t xml:space="preserve">Fundamentals of Shareholder Agreements</w:t>
      </w:r>
    </w:p>
    <w:p w:rsidR="00000000" w:rsidDel="00000000" w:rsidP="00000000" w:rsidRDefault="00000000" w:rsidRPr="00000000" w14:paraId="00000019">
      <w:pPr>
        <w:spacing w:after="60" w:line="370.90909090909093" w:lineRule="auto"/>
        <w:rPr>
          <w:rFonts w:ascii="Times" w:cs="Times" w:eastAsia="Times" w:hAnsi="Times"/>
          <w:i w:val="1"/>
          <w:iCs w:val="1"/>
          <w:sz w:val="24"/>
          <w:szCs w:val="24"/>
        </w:rPr>
      </w:pPr>
      <w:r w:rsidDel="00000000" w:rsidR="00000000" w:rsidRPr="00000000">
        <w:rPr>
          <w:rFonts w:ascii="Times" w:cs="Times" w:eastAsia="Times" w:hAnsi="Times"/>
          <w:b w:val="1"/>
          <w:bCs w:val="1"/>
          <w:i w:val="1"/>
          <w:iCs w:val="1"/>
          <w:sz w:val="24"/>
          <w:szCs w:val="24"/>
          <w:rtl w:val="0"/>
        </w:rPr>
        <w:br w:type="textWrapping"/>
      </w:r>
      <w:r w:rsidDel="00000000" w:rsidR="00000000" w:rsidRPr="00000000">
        <w:rPr>
          <w:rFonts w:ascii="Times" w:cs="Times" w:eastAsia="Times" w:hAnsi="Times"/>
          <w:i w:val="1"/>
          <w:iCs w:val="1"/>
          <w:sz w:val="24"/>
          <w:szCs w:val="24"/>
          <w:rtl w:val="0"/>
        </w:rPr>
        <w:t xml:space="preserve">Shareholder agreements are one of, if not the most, difficult agreements to negotiate. They are highly context dependent, vary widely among parties, and need to be custom-tailored to each scenario. While this is true for contracts generally, the range of variability and the need for specialized terms is especially clear in the case of business arrangements among shareholders, where settling on the "right" answer is not obvious on a wide range of issues. For example:</w:t>
      </w:r>
    </w:p>
    <w:p w:rsidR="00000000" w:rsidDel="00000000" w:rsidP="00000000" w:rsidRDefault="00000000" w:rsidRPr="00000000" w14:paraId="0000001A">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What is the appropriate voting threshold for director and shareholder approvals?</w:t>
      </w:r>
    </w:p>
    <w:p w:rsidR="00000000" w:rsidDel="00000000" w:rsidP="00000000" w:rsidRDefault="00000000" w:rsidRPr="00000000" w14:paraId="0000001B">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Should it be unanimous, or 51%, 66% approval or 75% of the shareholders?</w:t>
      </w:r>
    </w:p>
    <w:p w:rsidR="00000000" w:rsidDel="00000000" w:rsidP="00000000" w:rsidRDefault="00000000" w:rsidRPr="00000000" w14:paraId="0000001C">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How do these relate to the quorum requirements?</w:t>
      </w:r>
    </w:p>
    <w:p w:rsidR="00000000" w:rsidDel="00000000" w:rsidP="00000000" w:rsidRDefault="00000000" w:rsidRPr="00000000" w14:paraId="0000001D">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Should there be different thresholds for matters involving decisions of directors that differ from shareholders?</w:t>
      </w:r>
    </w:p>
    <w:p w:rsidR="00000000" w:rsidDel="00000000" w:rsidP="00000000" w:rsidRDefault="00000000" w:rsidRPr="00000000" w14:paraId="0000001E">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What matters should be covered at all?</w:t>
      </w:r>
    </w:p>
    <w:p w:rsidR="00000000" w:rsidDel="00000000" w:rsidP="00000000" w:rsidRDefault="00000000" w:rsidRPr="00000000" w14:paraId="0000001F">
      <w:pPr>
        <w:spacing w:line="300"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br w:type="textWrapping"/>
        <w:t xml:space="preserve">Other than best basic practices, there is generally no unanimity for what should be considered ordinary course as opposed to fundamental, or how this preliminary matter should be decided in each case.</w:t>
      </w:r>
    </w:p>
    <w:p w:rsidR="00000000" w:rsidDel="00000000" w:rsidP="00000000" w:rsidRDefault="00000000" w:rsidRPr="00000000" w14:paraId="00000020">
      <w:pPr>
        <w:pStyle w:val="Heading2"/>
        <w:rPr/>
      </w:pPr>
      <w:bookmarkStart w:colFirst="0" w:colLast="0" w:name="_a5x6tm946c8s" w:id="4"/>
      <w:bookmarkEnd w:id="4"/>
      <w:r w:rsidDel="00000000" w:rsidR="00000000" w:rsidRPr="00000000">
        <w:rPr>
          <w:rtl w:val="0"/>
        </w:rPr>
        <w:br w:type="textWrapping"/>
        <w:t xml:space="preserve">Overview of Provisions</w:t>
      </w:r>
    </w:p>
    <w:p w:rsidR="00000000" w:rsidDel="00000000" w:rsidP="00000000" w:rsidRDefault="00000000" w:rsidRPr="00000000" w14:paraId="00000021">
      <w:pPr>
        <w:spacing w:line="300" w:lineRule="auto"/>
        <w:jc w:val="both"/>
        <w:rPr>
          <w:rFonts w:ascii="Times" w:cs="Times" w:eastAsia="Times" w:hAnsi="Times"/>
          <w:i w:val="1"/>
          <w:iCs w:val="1"/>
          <w:sz w:val="24"/>
          <w:szCs w:val="24"/>
        </w:rPr>
      </w:pPr>
      <w:r w:rsidDel="00000000" w:rsidR="00000000" w:rsidRPr="00000000">
        <w:rPr>
          <w:rFonts w:ascii="Times" w:cs="Times" w:eastAsia="Times" w:hAnsi="Times"/>
          <w:b w:val="1"/>
          <w:bCs w:val="1"/>
          <w:i w:val="1"/>
          <w:iCs w:val="1"/>
          <w:sz w:val="24"/>
          <w:szCs w:val="24"/>
          <w:rtl w:val="0"/>
        </w:rPr>
        <w:br w:type="textWrapping"/>
      </w:r>
      <w:r w:rsidDel="00000000" w:rsidR="00000000" w:rsidRPr="00000000">
        <w:rPr>
          <w:rFonts w:ascii="Times" w:cs="Times" w:eastAsia="Times" w:hAnsi="Times"/>
          <w:i w:val="1"/>
          <w:iCs w:val="1"/>
          <w:sz w:val="24"/>
          <w:szCs w:val="24"/>
          <w:rtl w:val="0"/>
        </w:rPr>
        <w:t xml:space="preserve">A typical shareholder agreement will contain provisions which address:</w:t>
      </w:r>
    </w:p>
    <w:p w:rsidR="00000000" w:rsidDel="00000000" w:rsidP="00000000" w:rsidRDefault="00000000" w:rsidRPr="00000000" w14:paraId="00000022">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the number of shares issued to each shareholder;</w:t>
      </w:r>
    </w:p>
    <w:p w:rsidR="00000000" w:rsidDel="00000000" w:rsidP="00000000" w:rsidRDefault="00000000" w:rsidRPr="00000000" w14:paraId="00000023">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a description of the corporation's business;</w:t>
      </w:r>
    </w:p>
    <w:p w:rsidR="00000000" w:rsidDel="00000000" w:rsidP="00000000" w:rsidRDefault="00000000" w:rsidRPr="00000000" w14:paraId="00000024">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current and future financing of the business, whether by share capital or loans by shareholders or others;</w:t>
      </w:r>
    </w:p>
    <w:p w:rsidR="00000000" w:rsidDel="00000000" w:rsidP="00000000" w:rsidRDefault="00000000" w:rsidRPr="00000000" w14:paraId="00000025">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distribution or reinvestment of profits;</w:t>
      </w:r>
    </w:p>
    <w:p w:rsidR="00000000" w:rsidDel="00000000" w:rsidP="00000000" w:rsidRDefault="00000000" w:rsidRPr="00000000" w14:paraId="00000026">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internal management — which decisions will be made by shareholders, which by directors and which delegated to management;</w:t>
      </w:r>
    </w:p>
    <w:p w:rsidR="00000000" w:rsidDel="00000000" w:rsidP="00000000" w:rsidRDefault="00000000" w:rsidRPr="00000000" w14:paraId="00000027">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dispute resolution;</w:t>
      </w:r>
    </w:p>
    <w:p w:rsidR="00000000" w:rsidDel="00000000" w:rsidP="00000000" w:rsidRDefault="00000000" w:rsidRPr="00000000" w14:paraId="00000028">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shareholder rights to nominee directors;</w:t>
      </w:r>
    </w:p>
    <w:p w:rsidR="00000000" w:rsidDel="00000000" w:rsidP="00000000" w:rsidRDefault="00000000" w:rsidRPr="00000000" w14:paraId="00000029">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the number of directors, the timing and quorum of shareholder and director meetings and notices to be given, and matters that require super-majority approval of directors;</w:t>
      </w:r>
    </w:p>
    <w:p w:rsidR="00000000" w:rsidDel="00000000" w:rsidP="00000000" w:rsidRDefault="00000000" w:rsidRPr="00000000" w14:paraId="0000002A">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auditor appointments or exemptions;</w:t>
      </w:r>
    </w:p>
    <w:p w:rsidR="00000000" w:rsidDel="00000000" w:rsidP="00000000" w:rsidRDefault="00000000" w:rsidRPr="00000000" w14:paraId="0000002B">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share transfer restrictions;</w:t>
      </w:r>
    </w:p>
    <w:p w:rsidR="00000000" w:rsidDel="00000000" w:rsidP="00000000" w:rsidRDefault="00000000" w:rsidRPr="00000000" w14:paraId="0000002C">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decisions on the admission of new shareholders;</w:t>
      </w:r>
    </w:p>
    <w:p w:rsidR="00000000" w:rsidDel="00000000" w:rsidP="00000000" w:rsidRDefault="00000000" w:rsidRPr="00000000" w14:paraId="0000002D">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matters that require super-majority shareholder approval and how decisions with respect to fundamental changes to the corporate articles and by-laws, or the sale of all or substantially all of the assets of the business or the sale of all of the shares of the corporation are to be made;</w:t>
      </w:r>
    </w:p>
    <w:p w:rsidR="00000000" w:rsidDel="00000000" w:rsidP="00000000" w:rsidRDefault="00000000" w:rsidRPr="00000000" w14:paraId="0000002E">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a mechanism for determining the fair market value of shares (applicable to various provisions, e.g., the repurchase of shares on the death of a shareholder);</w:t>
      </w:r>
    </w:p>
    <w:p w:rsidR="00000000" w:rsidDel="00000000" w:rsidP="00000000" w:rsidRDefault="00000000" w:rsidRPr="00000000" w14:paraId="0000002F">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access to information and disclosure obligations (e.g., financial statements, budgets, business plans, etc.); and</w:t>
      </w:r>
    </w:p>
    <w:p w:rsidR="00000000" w:rsidDel="00000000" w:rsidP="00000000" w:rsidRDefault="00000000" w:rsidRPr="00000000" w14:paraId="00000030">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confidentiality and restricting competition by shareholders.</w:t>
      </w:r>
    </w:p>
    <w:p w:rsidR="00000000" w:rsidDel="00000000" w:rsidP="00000000" w:rsidRDefault="00000000" w:rsidRPr="00000000" w14:paraId="00000031">
      <w:pPr>
        <w:spacing w:line="300"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br w:type="textWrapping"/>
        <w:t xml:space="preserve">Shareholder agreements are a unique contractual agreement as they have the protection of statutes in Canada. For instance, the Ontario Business Corporations Act, R.S.O. 1990, c. B.16 ("OBCA"), and the Canada Business Corporations Act, R.S.C. 1985, c. C-44 ("CBCA") each explicitly allow the shareholders to remove some of the power of the directors to manage the affairs of the corporation and instead have specific decision-making authority rest with the shareholders.</w:t>
      </w:r>
    </w:p>
    <w:p w:rsidR="00000000" w:rsidDel="00000000" w:rsidP="00000000" w:rsidRDefault="00000000" w:rsidRPr="00000000" w14:paraId="00000032">
      <w:pPr>
        <w:spacing w:line="300"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br w:type="textWrapping"/>
        <w:t xml:space="preserve">Please note that while this practice note will highlight the provisions of the OBCA and the CBCA, shareholder agreements are statutorily recognized in all Canadian jurisdictions except British Columbia and Nova Scotia.</w:t>
      </w:r>
    </w:p>
    <w:p w:rsidR="00000000" w:rsidDel="00000000" w:rsidP="00000000" w:rsidRDefault="00000000" w:rsidRPr="00000000" w14:paraId="00000033">
      <w:pPr>
        <w:spacing w:line="300" w:lineRule="auto"/>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 </w:t>
      </w:r>
    </w:p>
    <w:p w:rsidR="00000000" w:rsidDel="00000000" w:rsidP="00000000" w:rsidRDefault="00000000" w:rsidRPr="00000000" w14:paraId="00000034">
      <w:pPr>
        <w:pStyle w:val="Heading2"/>
        <w:spacing w:after="60" w:line="370.90909090909093" w:lineRule="auto"/>
        <w:rPr/>
      </w:pPr>
      <w:bookmarkStart w:colFirst="0" w:colLast="0" w:name="_krvid1zc5h6c" w:id="5"/>
      <w:bookmarkEnd w:id="5"/>
      <w:r w:rsidDel="00000000" w:rsidR="00000000" w:rsidRPr="00000000">
        <w:rPr>
          <w:rtl w:val="0"/>
        </w:rPr>
        <w:t xml:space="preserve">The Purpose of Shareholder Agreements</w:t>
      </w:r>
    </w:p>
    <w:p w:rsidR="00000000" w:rsidDel="00000000" w:rsidP="00000000" w:rsidRDefault="00000000" w:rsidRPr="00000000" w14:paraId="00000035">
      <w:pPr>
        <w:spacing w:line="300" w:lineRule="auto"/>
        <w:jc w:val="both"/>
        <w:rPr>
          <w:rFonts w:ascii="Times" w:cs="Times" w:eastAsia="Times" w:hAnsi="Times"/>
          <w:i w:val="1"/>
          <w:iCs w:val="1"/>
          <w:sz w:val="24"/>
          <w:szCs w:val="24"/>
        </w:rPr>
      </w:pPr>
      <w:r w:rsidDel="00000000" w:rsidR="00000000" w:rsidRPr="00000000">
        <w:rPr>
          <w:rFonts w:ascii="Times" w:cs="Times" w:eastAsia="Times" w:hAnsi="Times"/>
          <w:b w:val="1"/>
          <w:bCs w:val="1"/>
          <w:i w:val="1"/>
          <w:iCs w:val="1"/>
          <w:sz w:val="24"/>
          <w:szCs w:val="24"/>
          <w:rtl w:val="0"/>
        </w:rPr>
        <w:br w:type="textWrapping"/>
      </w:r>
      <w:r w:rsidDel="00000000" w:rsidR="00000000" w:rsidRPr="00000000">
        <w:rPr>
          <w:rFonts w:ascii="Times" w:cs="Times" w:eastAsia="Times" w:hAnsi="Times"/>
          <w:i w:val="1"/>
          <w:iCs w:val="1"/>
          <w:sz w:val="24"/>
          <w:szCs w:val="24"/>
          <w:rtl w:val="0"/>
        </w:rPr>
        <w:t xml:space="preserve">While directors always serve at the pleasure of the shareholders, if the shareholders were displeased with their actions it still can be a cumbersome and time-consuming process to requisition a meeting, remove the incumbent directors, appoint new directors and effect a change in policy – especially in the case of a dispute amongst shareholders. A shareholder agreement removes the need for these formalities and gives shareholders direct authority to make certain decisions. A shareholder agreement can also control the terms on which shareholders may sell their equity interests in the corporation.</w:t>
      </w:r>
    </w:p>
    <w:p w:rsidR="00000000" w:rsidDel="00000000" w:rsidP="00000000" w:rsidRDefault="00000000" w:rsidRPr="00000000" w14:paraId="00000036">
      <w:pPr>
        <w:spacing w:line="300"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br w:type="textWrapping"/>
        <w:t xml:space="preserve">Shareholder agreements are a common tool to preserve the benefits and minimize the risks of investing in a corporation. In general, a shareholder agreement will have several objectives:</w:t>
      </w:r>
    </w:p>
    <w:p w:rsidR="00000000" w:rsidDel="00000000" w:rsidP="00000000" w:rsidRDefault="00000000" w:rsidRPr="00000000" w14:paraId="00000037">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setting out certain baseline entitlements and obligations of the parties in relation to the governance of the corporation and share transfers;</w:t>
      </w:r>
    </w:p>
    <w:p w:rsidR="00000000" w:rsidDel="00000000" w:rsidP="00000000" w:rsidRDefault="00000000" w:rsidRPr="00000000" w14:paraId="00000038">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anticipating events in the future of the corporation and its shareholders and establishing a process for how they will be addressed (e.g., board/ shareholder approval of materials events; changes in equity ownership; additional capital requirements for existing shareholders);</w:t>
      </w:r>
    </w:p>
    <w:p w:rsidR="00000000" w:rsidDel="00000000" w:rsidP="00000000" w:rsidRDefault="00000000" w:rsidRPr="00000000" w14:paraId="00000039">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providing for flexibility in dealing with unforeseen events (e.g., maintaining the ability to make decisions quickly; exit provisions in the event one shareholder wants to terminate its relationship with the corporation for any reason; death, bankruptcy, divorce or termination of employment of a shareholder);</w:t>
      </w:r>
    </w:p>
    <w:p w:rsidR="00000000" w:rsidDel="00000000" w:rsidP="00000000" w:rsidRDefault="00000000" w:rsidRPr="00000000" w14:paraId="0000003A">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providing protection for minority shareholders, allowing them to exert some influence on the other shareholders or the business and to sell their minority interest for fair market value; and</w:t>
      </w:r>
    </w:p>
    <w:p w:rsidR="00000000" w:rsidDel="00000000" w:rsidP="00000000" w:rsidRDefault="00000000" w:rsidRPr="00000000" w14:paraId="0000003B">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creating incentives for the parties to resolve disputes consensually, and providing mechanisms for them to be ultimately determined as efficiently as possible to enable the business to continue with a minimum of disruption.</w:t>
      </w:r>
    </w:p>
    <w:p w:rsidR="00000000" w:rsidDel="00000000" w:rsidP="00000000" w:rsidRDefault="00000000" w:rsidRPr="00000000" w14:paraId="0000003C">
      <w:pPr>
        <w:spacing w:line="300"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br w:type="textWrapping"/>
        <w:t xml:space="preserve">Since the objectives of the parties will vary depending on the circumstances, shareholder agreements tend to be customized so there is less scope for reliance on precedents and more scope for negotiation and original drafting. However, the majority of shareholder agreements are primarily directed at two matters:</w:t>
      </w:r>
    </w:p>
    <w:p w:rsidR="00000000" w:rsidDel="00000000" w:rsidP="00000000" w:rsidRDefault="00000000" w:rsidRPr="00000000" w14:paraId="0000003D">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allocating management control, as between the directors and shareholders; and</w:t>
      </w:r>
    </w:p>
    <w:p w:rsidR="00000000" w:rsidDel="00000000" w:rsidP="00000000" w:rsidRDefault="00000000" w:rsidRPr="00000000" w14:paraId="0000003E">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setting out the terms on which shareholders may sell their interests in the corporation.</w:t>
      </w:r>
    </w:p>
    <w:p w:rsidR="00000000" w:rsidDel="00000000" w:rsidP="00000000" w:rsidRDefault="00000000" w:rsidRPr="00000000" w14:paraId="0000003F">
      <w:pPr>
        <w:spacing w:line="300"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br w:type="textWrapping"/>
        <w:t xml:space="preserve">Shareholder agreements are often used where the shareholders have not done business with each other before, and the potential for disagreement among business partners may be higher – but can also be useful for long-standing business associates, family businesses and established enterprises with more broadly held shareholding. Shareholder agreements are particularly beneficial in the scenarios where either there are shareholders with equal votes, or no single shareholder has a majority of the voting shares, as the agreement can set out ways in which to resolve deadlocks or require specific approvals.</w:t>
      </w:r>
    </w:p>
    <w:p w:rsidR="00000000" w:rsidDel="00000000" w:rsidP="00000000" w:rsidRDefault="00000000" w:rsidRPr="00000000" w14:paraId="00000040">
      <w:pPr>
        <w:spacing w:line="300"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br w:type="textWrapping"/>
        <w:t xml:space="preserve">For a shareholders agreement to be recognized by statute it must be unanimous and in writing (and signed by all parties, obviously). Other than those requirements, there are no statutory requirements for the form or content of a shareholder agreement. That means all of the shareholders, of all classes of shares (whether common or preferred, voting or non-voting) need to be a party to the shareholder agreement at all times in order to comply with the requirements of the applicable Act. Note that a non-unanimous agreement is still a valid and binding legal agreement, however such agreement is only binding as to the parties themselves – and subject to the articles and by-laws of the corporation and the provisions of the governing corporate statute.</w:t>
      </w:r>
    </w:p>
    <w:p w:rsidR="00000000" w:rsidDel="00000000" w:rsidP="00000000" w:rsidRDefault="00000000" w:rsidRPr="00000000" w14:paraId="00000041">
      <w:pPr>
        <w:spacing w:line="300" w:lineRule="auto"/>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 </w:t>
      </w:r>
    </w:p>
    <w:p w:rsidR="00000000" w:rsidDel="00000000" w:rsidP="00000000" w:rsidRDefault="00000000" w:rsidRPr="00000000" w14:paraId="00000042">
      <w:pPr>
        <w:pStyle w:val="Heading1"/>
        <w:spacing w:after="60" w:line="370.90909090909093" w:lineRule="auto"/>
        <w:rPr/>
      </w:pPr>
      <w:bookmarkStart w:colFirst="0" w:colLast="0" w:name="_5mpqmjqamv62" w:id="6"/>
      <w:bookmarkEnd w:id="6"/>
      <w:r w:rsidDel="00000000" w:rsidR="00000000" w:rsidRPr="00000000">
        <w:rPr>
          <w:rtl w:val="0"/>
        </w:rPr>
        <w:t xml:space="preserve">Drafting Shareholder Agreements</w:t>
      </w:r>
    </w:p>
    <w:p w:rsidR="00000000" w:rsidDel="00000000" w:rsidP="00000000" w:rsidRDefault="00000000" w:rsidRPr="00000000" w14:paraId="00000043">
      <w:pPr>
        <w:spacing w:line="300" w:lineRule="auto"/>
        <w:jc w:val="both"/>
        <w:rPr>
          <w:rFonts w:ascii="Times" w:cs="Times" w:eastAsia="Times" w:hAnsi="Times"/>
          <w:i w:val="1"/>
          <w:iCs w:val="1"/>
          <w:sz w:val="24"/>
          <w:szCs w:val="24"/>
        </w:rPr>
      </w:pPr>
      <w:r w:rsidDel="00000000" w:rsidR="00000000" w:rsidRPr="00000000">
        <w:rPr>
          <w:rFonts w:ascii="Times" w:cs="Times" w:eastAsia="Times" w:hAnsi="Times"/>
          <w:b w:val="1"/>
          <w:bCs w:val="1"/>
          <w:i w:val="1"/>
          <w:iCs w:val="1"/>
          <w:sz w:val="24"/>
          <w:szCs w:val="24"/>
          <w:rtl w:val="0"/>
        </w:rPr>
        <w:br w:type="textWrapping"/>
      </w:r>
      <w:r w:rsidDel="00000000" w:rsidR="00000000" w:rsidRPr="00000000">
        <w:rPr>
          <w:rFonts w:ascii="Times" w:cs="Times" w:eastAsia="Times" w:hAnsi="Times"/>
          <w:i w:val="1"/>
          <w:iCs w:val="1"/>
          <w:sz w:val="24"/>
          <w:szCs w:val="24"/>
          <w:rtl w:val="0"/>
        </w:rPr>
        <w:t xml:space="preserve">The appropriate terms of a shareholder agreement differ based on the stages of development of the parties. New two-person partnerships are different than mid-sized, multi-party mature companies looking to scale and grow their business, which are different than new start-ups seeking an investment from angel investors, and which are different still from larger private companies with a plurality of parties seeking a new strategic investor. That makes the task of appropriately guiding parties through the twists and turns, pitfalls and pratfalls of shareholder agreements especially difficult.</w:t>
      </w:r>
    </w:p>
    <w:p w:rsidR="00000000" w:rsidDel="00000000" w:rsidP="00000000" w:rsidRDefault="00000000" w:rsidRPr="00000000" w14:paraId="00000044">
      <w:pPr>
        <w:spacing w:line="300"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br w:type="textWrapping"/>
        <w:t xml:space="preserve">It is also important to be aware that shareholder agreements are not a panacea for everything that needs to be addressed in the corporation's business, whether new or established. Though shareholder agreements can be a very useful and versatile tool, this does not mean they will be able to cover all potential issues and scenarios. There are no one-size fits all solutions, but it can be helpful to have a certain starting point that will serve as a useful base of conversation for parties to discuss and that has a greater likelihood of meeting their needs.</w:t>
      </w:r>
    </w:p>
    <w:p w:rsidR="00000000" w:rsidDel="00000000" w:rsidP="00000000" w:rsidRDefault="00000000" w:rsidRPr="00000000" w14:paraId="00000045">
      <w:pPr>
        <w:spacing w:line="300"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br w:type="textWrapping"/>
        <w:t xml:space="preserve">The easiest time for parties to enter into a shareholder agreement is before the shares are issued. There is inherent uncertainly to issues like separation of the parties or dissolution of the business, but it is advisable to do so at the start of a business relationship as it becomes even more difficult and time consuming to discuss these matters in a longstanding business relationship or one that has become strained. Moreover, parties with control may be reluctant to give up or share that control once a business has been in operation for some time.</w:t>
      </w:r>
    </w:p>
    <w:p w:rsidR="00000000" w:rsidDel="00000000" w:rsidP="00000000" w:rsidRDefault="00000000" w:rsidRPr="00000000" w14:paraId="00000046">
      <w:pPr>
        <w:pStyle w:val="Heading1"/>
        <w:spacing w:after="60" w:line="370.90909090909093" w:lineRule="auto"/>
        <w:rPr>
          <w:b w:val="1"/>
          <w:bCs w:val="1"/>
        </w:rPr>
      </w:pPr>
      <w:bookmarkStart w:colFirst="0" w:colLast="0" w:name="_bpvcb6fk55dz" w:id="7"/>
      <w:bookmarkEnd w:id="7"/>
      <w:r w:rsidDel="00000000" w:rsidR="00000000" w:rsidRPr="00000000">
        <w:rPr>
          <w:rtl w:val="0"/>
        </w:rPr>
        <w:br w:type="textWrapping"/>
      </w:r>
      <w:r w:rsidDel="00000000" w:rsidR="00000000" w:rsidRPr="00000000">
        <w:rPr>
          <w:b w:val="1"/>
          <w:bCs w:val="1"/>
          <w:rtl w:val="0"/>
        </w:rPr>
        <w:t xml:space="preserve">Allocating Management Control</w:t>
      </w:r>
    </w:p>
    <w:p w:rsidR="00000000" w:rsidDel="00000000" w:rsidP="00000000" w:rsidRDefault="00000000" w:rsidRPr="00000000" w14:paraId="00000047">
      <w:pPr>
        <w:spacing w:line="300" w:lineRule="auto"/>
        <w:jc w:val="both"/>
        <w:rPr>
          <w:rFonts w:ascii="Times" w:cs="Times" w:eastAsia="Times" w:hAnsi="Times"/>
          <w:i w:val="1"/>
          <w:iCs w:val="1"/>
          <w:sz w:val="24"/>
          <w:szCs w:val="24"/>
        </w:rPr>
      </w:pPr>
      <w:r w:rsidDel="00000000" w:rsidR="00000000" w:rsidRPr="00000000">
        <w:rPr>
          <w:rFonts w:ascii="Times" w:cs="Times" w:eastAsia="Times" w:hAnsi="Times"/>
          <w:b w:val="1"/>
          <w:bCs w:val="1"/>
          <w:i w:val="1"/>
          <w:iCs w:val="1"/>
          <w:sz w:val="24"/>
          <w:szCs w:val="24"/>
          <w:rtl w:val="0"/>
        </w:rPr>
        <w:br w:type="textWrapping"/>
      </w:r>
      <w:r w:rsidDel="00000000" w:rsidR="00000000" w:rsidRPr="00000000">
        <w:rPr>
          <w:rFonts w:ascii="Times" w:cs="Times" w:eastAsia="Times" w:hAnsi="Times"/>
          <w:i w:val="1"/>
          <w:iCs w:val="1"/>
          <w:sz w:val="24"/>
          <w:szCs w:val="24"/>
          <w:rtl w:val="0"/>
        </w:rPr>
        <w:t xml:space="preserve">A unanimous shareholder agreement can be used to restrict the powers of corporate directors and allows shareholders to contract out of certain statutory requirements.</w:t>
      </w:r>
    </w:p>
    <w:p w:rsidR="00000000" w:rsidDel="00000000" w:rsidP="00000000" w:rsidRDefault="00000000" w:rsidRPr="00000000" w14:paraId="00000048">
      <w:pPr>
        <w:spacing w:line="300"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br w:type="textWrapping"/>
        <w:t xml:space="preserve">The Acts provide that a written agreement among all of the shareholders of a corporation or among all of the shareholders and one or more persons who are not shareholders (typically the corporation itself) may restrict in whole or in part the powers of the directors to manage or supervise the management of the business and affairs of the corporation (CBCA s. 146(1); OBCA s. 108(2)). Thus, a typical unanimous shareholder agreement will strip corporate directors of certain powers which would ordinarily be theirs.</w:t>
      </w:r>
    </w:p>
    <w:p w:rsidR="00000000" w:rsidDel="00000000" w:rsidP="00000000" w:rsidRDefault="00000000" w:rsidRPr="00000000" w14:paraId="00000049">
      <w:pPr>
        <w:spacing w:line="300"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br w:type="textWrapping"/>
        <w:t xml:space="preserve">Depending on the circumstances, shareholders may use a unanimous shareholder agreement to limit the directors' discretion to, among other things:</w:t>
      </w:r>
    </w:p>
    <w:p w:rsidR="00000000" w:rsidDel="00000000" w:rsidP="00000000" w:rsidRDefault="00000000" w:rsidRPr="00000000" w14:paraId="0000004A">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make, amend or repeal by-laws;</w:t>
      </w:r>
    </w:p>
    <w:p w:rsidR="00000000" w:rsidDel="00000000" w:rsidP="00000000" w:rsidRDefault="00000000" w:rsidRPr="00000000" w14:paraId="0000004B">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borrow money, give guarantees or grant security interests in the corporation's property;</w:t>
      </w:r>
    </w:p>
    <w:p w:rsidR="00000000" w:rsidDel="00000000" w:rsidP="00000000" w:rsidRDefault="00000000" w:rsidRPr="00000000" w14:paraId="0000004C">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appoint officers and set their powers, compensation and other terms of employment;</w:t>
      </w:r>
    </w:p>
    <w:p w:rsidR="00000000" w:rsidDel="00000000" w:rsidP="00000000" w:rsidRDefault="00000000" w:rsidRPr="00000000" w14:paraId="0000004D">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issue shares;</w:t>
      </w:r>
    </w:p>
    <w:p w:rsidR="00000000" w:rsidDel="00000000" w:rsidP="00000000" w:rsidRDefault="00000000" w:rsidRPr="00000000" w14:paraId="0000004E">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declare dividends;</w:t>
      </w:r>
    </w:p>
    <w:p w:rsidR="00000000" w:rsidDel="00000000" w:rsidP="00000000" w:rsidRDefault="00000000" w:rsidRPr="00000000" w14:paraId="0000004F">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purchase shares or return capital;</w:t>
      </w:r>
    </w:p>
    <w:p w:rsidR="00000000" w:rsidDel="00000000" w:rsidP="00000000" w:rsidRDefault="00000000" w:rsidRPr="00000000" w14:paraId="00000050">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set spending limits;</w:t>
      </w:r>
    </w:p>
    <w:p w:rsidR="00000000" w:rsidDel="00000000" w:rsidP="00000000" w:rsidRDefault="00000000" w:rsidRPr="00000000" w14:paraId="00000051">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make any material change to the corporation's business;</w:t>
      </w:r>
    </w:p>
    <w:p w:rsidR="00000000" w:rsidDel="00000000" w:rsidP="00000000" w:rsidRDefault="00000000" w:rsidRPr="00000000" w14:paraId="00000052">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transact business with related parties;</w:t>
      </w:r>
    </w:p>
    <w:p w:rsidR="00000000" w:rsidDel="00000000" w:rsidP="00000000" w:rsidRDefault="00000000" w:rsidRPr="00000000" w14:paraId="00000053">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employ related parties;</w:t>
      </w:r>
    </w:p>
    <w:p w:rsidR="00000000" w:rsidDel="00000000" w:rsidP="00000000" w:rsidRDefault="00000000" w:rsidRPr="00000000" w14:paraId="00000054">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acquire an interest in another corporation;</w:t>
      </w:r>
    </w:p>
    <w:p w:rsidR="00000000" w:rsidDel="00000000" w:rsidP="00000000" w:rsidRDefault="00000000" w:rsidRPr="00000000" w14:paraId="00000055">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approve major contracts;</w:t>
      </w:r>
    </w:p>
    <w:p w:rsidR="00000000" w:rsidDel="00000000" w:rsidP="00000000" w:rsidRDefault="00000000" w:rsidRPr="00000000" w14:paraId="00000056">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repay shareholder loans or advances; and</w:t>
      </w:r>
    </w:p>
    <w:p w:rsidR="00000000" w:rsidDel="00000000" w:rsidP="00000000" w:rsidRDefault="00000000" w:rsidRPr="00000000" w14:paraId="00000057">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restrict fundamental corporate changes that lack unanimous support.</w:t>
      </w:r>
    </w:p>
    <w:p w:rsidR="00000000" w:rsidDel="00000000" w:rsidP="00000000" w:rsidRDefault="00000000" w:rsidRPr="00000000" w14:paraId="00000058">
      <w:pPr>
        <w:spacing w:line="300"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br w:type="textWrapping"/>
        <w:t xml:space="preserve">A consequence of removing the powers from the directors is that the OBCA and the CBCA thereby impose on the shareholders the same equitable and legal obligations — and most importantly the liability — that they impose on directors (and the directors are therefore relieved of their fiduciary duties for such matters). Specifically, the Acts provide as follows (CBCA, s. 146(5); OBCA, s. 108(5)):</w:t>
      </w:r>
    </w:p>
    <w:p w:rsidR="00000000" w:rsidDel="00000000" w:rsidP="00000000" w:rsidRDefault="00000000" w:rsidRPr="00000000" w14:paraId="00000059">
      <w:pPr>
        <w:spacing w:line="240" w:lineRule="auto"/>
        <w:ind w:left="400" w:firstLine="0"/>
        <w:jc w:val="both"/>
        <w:rPr>
          <w:rFonts w:ascii="Times" w:cs="Times" w:eastAsia="Times" w:hAnsi="Times"/>
          <w:i w:val="1"/>
          <w:iCs w:val="1"/>
          <w:sz w:val="18"/>
          <w:szCs w:val="18"/>
        </w:rPr>
      </w:pPr>
      <w:r w:rsidDel="00000000" w:rsidR="00000000" w:rsidRPr="00000000">
        <w:rPr>
          <w:rFonts w:ascii="Times" w:cs="Times" w:eastAsia="Times" w:hAnsi="Times"/>
          <w:i w:val="1"/>
          <w:iCs w:val="1"/>
          <w:sz w:val="18"/>
          <w:szCs w:val="18"/>
          <w:rtl w:val="0"/>
        </w:rPr>
        <w:t xml:space="preserve">A shareholder who is a party to a unanimous shareholder agreement has all the rights, powers, duties and liabilities of a director of a corporation, whether arising under this Act or otherwise, including any defences available to the directors, to which the agreement relates to the extent that the agreement restricts the discretion or powers of the directors to manage or supervise the management of the business and affairs of the corporation and the directors are relieved of their duties and liabilities, including any liabilities…</w:t>
      </w:r>
    </w:p>
    <w:p w:rsidR="00000000" w:rsidDel="00000000" w:rsidP="00000000" w:rsidRDefault="00000000" w:rsidRPr="00000000" w14:paraId="0000005A">
      <w:pPr>
        <w:spacing w:line="300"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liabilities assumed by shareholders include:</w:t>
      </w:r>
    </w:p>
    <w:p w:rsidR="00000000" w:rsidDel="00000000" w:rsidP="00000000" w:rsidRDefault="00000000" w:rsidRPr="00000000" w14:paraId="0000005B">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liability under corporate statutes (e.g., for wages for employees; for issuing shares for property of insufficient value; or for payment of dividends by the corporation in breach of statutory solvency tests);</w:t>
      </w:r>
    </w:p>
    <w:p w:rsidR="00000000" w:rsidDel="00000000" w:rsidP="00000000" w:rsidRDefault="00000000" w:rsidRPr="00000000" w14:paraId="0000005C">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tax liabilities (e.g., for income tax, source deductions, HST); or</w:t>
      </w:r>
    </w:p>
    <w:p w:rsidR="00000000" w:rsidDel="00000000" w:rsidP="00000000" w:rsidRDefault="00000000" w:rsidRPr="00000000" w14:paraId="0000005D">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liability for amounts under other non-corporate statutes unless these statutes preclude shifting director duties to the shareholders (e.g., employments standards, pension or environmental legislation).</w:t>
      </w:r>
    </w:p>
    <w:p w:rsidR="00000000" w:rsidDel="00000000" w:rsidP="00000000" w:rsidRDefault="00000000" w:rsidRPr="00000000" w14:paraId="0000005E">
      <w:pPr>
        <w:spacing w:line="300"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br w:type="textWrapping"/>
        <w:t xml:space="preserve">If the shareholders agreement is not unanimous that does not mean the agreement loses all effect — the restrictions would still have binding effect as between the shareholders but only as a matter of contract law, without the ability to enforce the terms of the agreement under the applicable Act. However, it would not in this instance bind future purchasers of the shares (see </w:t>
      </w:r>
      <w:r w:rsidDel="00000000" w:rsidR="00000000" w:rsidRPr="00000000">
        <w:rPr>
          <w:rFonts w:ascii="Times" w:cs="Times" w:eastAsia="Times" w:hAnsi="Times"/>
          <w:b w:val="1"/>
          <w:bCs w:val="1"/>
          <w:i w:val="1"/>
          <w:iCs w:val="1"/>
          <w:sz w:val="24"/>
          <w:szCs w:val="24"/>
          <w:rtl w:val="0"/>
        </w:rPr>
        <w:t xml:space="preserve">Restrictions on Sale of Shares</w:t>
      </w:r>
      <w:r w:rsidDel="00000000" w:rsidR="00000000" w:rsidRPr="00000000">
        <w:rPr>
          <w:rFonts w:ascii="Times" w:cs="Times" w:eastAsia="Times" w:hAnsi="Times"/>
          <w:i w:val="1"/>
          <w:iCs w:val="1"/>
          <w:sz w:val="24"/>
          <w:szCs w:val="24"/>
          <w:rtl w:val="0"/>
        </w:rPr>
        <w:t xml:space="preserve"> below for further details regarding binding future shareholders) and any purported restrictions on the powers of the directors to manage would still be subject to their fiduciary and other obligations.</w:t>
      </w:r>
    </w:p>
    <w:p w:rsidR="00000000" w:rsidDel="00000000" w:rsidP="00000000" w:rsidRDefault="00000000" w:rsidRPr="00000000" w14:paraId="0000005F">
      <w:pPr>
        <w:spacing w:line="300"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br w:type="textWrapping"/>
        <w:t xml:space="preserve">This begs the question that, if a unanimous shareholder agreement acts to shift responsibility — and liability — to the shareholders, which is one of the main reasons to form a limited liability company in the first place, what are the substantive reasons why shareholder agreements are so popular? The short answer is that it provides an effective mechanism for control.</w:t>
      </w:r>
    </w:p>
    <w:p w:rsidR="00000000" w:rsidDel="00000000" w:rsidP="00000000" w:rsidRDefault="00000000" w:rsidRPr="00000000" w14:paraId="00000060">
      <w:pPr>
        <w:spacing w:line="300"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br w:type="textWrapping"/>
        <w:t xml:space="preserve">In practice, shareholder agreements are used primarily by private companies with closely held ownership and shareholders, where the majority shareholders are close to the day-to-day management of the corporation. In these circumstances control rests with a small number of people and the relationship between them, and any change in shareholding is a material event, and a shareholder agreement is a tool to manage control — and changes in control.</w:t>
      </w:r>
    </w:p>
    <w:p w:rsidR="00000000" w:rsidDel="00000000" w:rsidP="00000000" w:rsidRDefault="00000000" w:rsidRPr="00000000" w14:paraId="00000061">
      <w:pPr>
        <w:spacing w:line="300"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br w:type="textWrapping"/>
        <w:t xml:space="preserve">The Acts also provide a remedy in the event of any non-compliance with a shareholder agreement. Unlike typical contracts, shareholder agreements are treated as analogous to other constating documents of the corporation. The consequence is that an aggrieved party may seek a restraining or compliance order under the Act, as opposed to only an action for breach of contract. As such, shareholder agreements can provide a remedy to control conduct, as opposed to a party only be able to seek monetary damages.</w:t>
      </w:r>
    </w:p>
    <w:p w:rsidR="00000000" w:rsidDel="00000000" w:rsidP="00000000" w:rsidRDefault="00000000" w:rsidRPr="00000000" w14:paraId="00000062">
      <w:pPr>
        <w:spacing w:line="300"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br w:type="textWrapping"/>
        <w:t xml:space="preserve">Additionally, only unanimous shareholder agreements can remove the discretionary authority vested in directors to manage the affairs of the corporation. Previously, the only way to control the actions of directors was by a voting trust covenant in a contract; this is a cumbersome tool and would only rely on a remedy of breach of contract. The Acts provide that the provisions of a shareholder agreement that bind the parties have greater enforceability, and with the force of law to unwind any decisions taken contrary to its terms.</w:t>
      </w:r>
    </w:p>
    <w:p w:rsidR="00000000" w:rsidDel="00000000" w:rsidP="00000000" w:rsidRDefault="00000000" w:rsidRPr="00000000" w14:paraId="00000063">
      <w:pPr>
        <w:spacing w:line="300"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br w:type="textWrapping"/>
        <w:t xml:space="preserve">A unanimous shareholder agreement can also be desirable for foreign-owned corporations which still need to comply with resident director requirements in certain jurisdictions, and to ensure the objective of having the corporation remain a "Canadian controlled private corporation" for tax purposes. If the non-resident shareholders enter into a unanimous shareholder agreement transferring all of the board's powers to the shareholders they can appoint a board which includes the number of Canadian resident directors required by the governing statute without such individuals assuming all of the powers and liabilities of directors.</w:t>
      </w:r>
    </w:p>
    <w:p w:rsidR="00000000" w:rsidDel="00000000" w:rsidP="00000000" w:rsidRDefault="00000000" w:rsidRPr="00000000" w14:paraId="00000064">
      <w:pPr>
        <w:spacing w:line="300"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br w:type="textWrapping"/>
        <w:t xml:space="preserve">If shareholders want to avoid directors' duties and obligations being transferred to shareholders, the agreement should be drafted to ensure it is not a unanimous shareholder agreement. This can be done by means of a nominee shareholder with a single non-voting share who does not sign the shareholder agreement.</w:t>
      </w:r>
    </w:p>
    <w:p w:rsidR="00000000" w:rsidDel="00000000" w:rsidP="00000000" w:rsidRDefault="00000000" w:rsidRPr="00000000" w14:paraId="00000065">
      <w:pPr>
        <w:spacing w:line="300"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br w:type="textWrapping"/>
        <w:t xml:space="preserve">It should also be noted that the Acts require certain decisions to be approved by at least a two-thirds majority of shareholders (e.g., lease, sale or exchange of all or substantially all of the business's assets; a corporate merger or dissolution of the corporation; and most amendments to the articles of incorporation). In a shareholder agreement, shareholders can raise the threshold of these decisions to require a higher threshold or unanimity, or change to a lower threshold.</w:t>
      </w:r>
    </w:p>
    <w:p w:rsidR="00000000" w:rsidDel="00000000" w:rsidP="00000000" w:rsidRDefault="00000000" w:rsidRPr="00000000" w14:paraId="00000066">
      <w:pPr>
        <w:spacing w:line="300"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 </w:t>
      </w:r>
    </w:p>
    <w:p w:rsidR="00000000" w:rsidDel="00000000" w:rsidP="00000000" w:rsidRDefault="00000000" w:rsidRPr="00000000" w14:paraId="00000067">
      <w:pPr>
        <w:pStyle w:val="Heading2"/>
        <w:spacing w:after="60" w:line="370.90909090909093" w:lineRule="auto"/>
        <w:rPr/>
      </w:pPr>
      <w:bookmarkStart w:colFirst="0" w:colLast="0" w:name="_iwmjk5nfjymm" w:id="8"/>
      <w:bookmarkEnd w:id="8"/>
      <w:r w:rsidDel="00000000" w:rsidR="00000000" w:rsidRPr="00000000">
        <w:rPr>
          <w:rtl w:val="0"/>
        </w:rPr>
        <w:t xml:space="preserve">Relationship to Constating Documents</w:t>
      </w:r>
    </w:p>
    <w:p w:rsidR="00000000" w:rsidDel="00000000" w:rsidP="00000000" w:rsidRDefault="00000000" w:rsidRPr="00000000" w14:paraId="00000068">
      <w:pPr>
        <w:spacing w:line="300" w:lineRule="auto"/>
        <w:jc w:val="both"/>
        <w:rPr>
          <w:rFonts w:ascii="Times" w:cs="Times" w:eastAsia="Times" w:hAnsi="Times"/>
          <w:i w:val="1"/>
          <w:iCs w:val="1"/>
          <w:sz w:val="24"/>
          <w:szCs w:val="24"/>
          <w:u w:val="single"/>
        </w:rPr>
      </w:pPr>
      <w:r w:rsidDel="00000000" w:rsidR="00000000" w:rsidRPr="00000000">
        <w:rPr>
          <w:rFonts w:ascii="Times" w:cs="Times" w:eastAsia="Times" w:hAnsi="Times"/>
          <w:b w:val="1"/>
          <w:bCs w:val="1"/>
          <w:i w:val="1"/>
          <w:iCs w:val="1"/>
          <w:sz w:val="24"/>
          <w:szCs w:val="24"/>
          <w:rtl w:val="0"/>
        </w:rPr>
        <w:br w:type="textWrapping"/>
      </w:r>
      <w:r w:rsidDel="00000000" w:rsidR="00000000" w:rsidRPr="00000000">
        <w:rPr>
          <w:rFonts w:ascii="Times" w:cs="Times" w:eastAsia="Times" w:hAnsi="Times"/>
          <w:i w:val="1"/>
          <w:iCs w:val="1"/>
          <w:sz w:val="24"/>
          <w:szCs w:val="24"/>
          <w:rtl w:val="0"/>
        </w:rPr>
        <w:t xml:space="preserve">Whatever the specifics of the shareholder agreement, to avoid confusion a unanimous shareholder agreement should be consistent with the corporation's articles and by-laws. </w:t>
      </w:r>
      <w:r w:rsidDel="00000000" w:rsidR="00000000" w:rsidRPr="00000000">
        <w:rPr>
          <w:rFonts w:ascii="Times" w:cs="Times" w:eastAsia="Times" w:hAnsi="Times"/>
          <w:i w:val="1"/>
          <w:iCs w:val="1"/>
          <w:sz w:val="24"/>
          <w:szCs w:val="24"/>
          <w:u w:val="single"/>
          <w:rtl w:val="0"/>
        </w:rPr>
        <w:t xml:space="preserve">Moreover, corporate legislation does not state whether a unanimous shareholder agreement can override contrary provisions of a by-law, so it is prudent to include a provision in both the by-laws and in the unanimous shareholder agreement that in the event of any inconsistency between them, the unanimous shareholder agreement will prevail.</w:t>
      </w:r>
    </w:p>
    <w:p w:rsidR="00000000" w:rsidDel="00000000" w:rsidP="00000000" w:rsidRDefault="00000000" w:rsidRPr="00000000" w14:paraId="00000069">
      <w:pPr>
        <w:pStyle w:val="Heading2"/>
        <w:rPr/>
      </w:pPr>
      <w:bookmarkStart w:colFirst="0" w:colLast="0" w:name="_x9p0c1y24vuc" w:id="9"/>
      <w:bookmarkEnd w:id="9"/>
      <w:r w:rsidDel="00000000" w:rsidR="00000000" w:rsidRPr="00000000">
        <w:rPr>
          <w:rtl w:val="0"/>
        </w:rPr>
        <w:br w:type="textWrapping"/>
        <w:t xml:space="preserve">Director Indemnities</w:t>
      </w:r>
    </w:p>
    <w:p w:rsidR="00000000" w:rsidDel="00000000" w:rsidP="00000000" w:rsidRDefault="00000000" w:rsidRPr="00000000" w14:paraId="0000006A">
      <w:pPr>
        <w:rPr/>
      </w:pPr>
      <w:r w:rsidDel="00000000" w:rsidR="00000000" w:rsidRPr="00000000">
        <w:rPr>
          <w:rtl w:val="0"/>
        </w:rPr>
        <w:br w:type="textWrapping"/>
        <w:t xml:space="preserve">If a unanimous shareholder agreement removes the powers of the directors, notwithstanding the corporate provisions transferring liability to the shareholders (see Allocating Management Control above for further details), in acting for directors, counsel should request indemnities that protect them to the fullest extent permitted by statute, in the event the removal of their liability is challenged or they are named in an action notwithstanding the transfer of liability.</w:t>
      </w:r>
    </w:p>
    <w:p w:rsidR="00000000" w:rsidDel="00000000" w:rsidP="00000000" w:rsidRDefault="00000000" w:rsidRPr="00000000" w14:paraId="0000006B">
      <w:pPr>
        <w:pStyle w:val="Heading2"/>
        <w:rPr/>
      </w:pPr>
      <w:bookmarkStart w:colFirst="0" w:colLast="0" w:name="_anb5bwp7vj8p" w:id="10"/>
      <w:bookmarkEnd w:id="10"/>
      <w:r w:rsidDel="00000000" w:rsidR="00000000" w:rsidRPr="00000000">
        <w:rPr>
          <w:rtl w:val="0"/>
        </w:rPr>
        <w:br w:type="textWrapping"/>
        <w:t xml:space="preserve">Board Representation</w:t>
      </w:r>
    </w:p>
    <w:p w:rsidR="00000000" w:rsidDel="00000000" w:rsidP="00000000" w:rsidRDefault="00000000" w:rsidRPr="00000000" w14:paraId="0000006C">
      <w:pPr>
        <w:rPr/>
      </w:pPr>
      <w:r w:rsidDel="00000000" w:rsidR="00000000" w:rsidRPr="00000000">
        <w:rPr>
          <w:rtl w:val="0"/>
        </w:rPr>
        <w:br w:type="textWrapping"/>
        <w:t xml:space="preserve">Even in a shareholder agreement which does not completely strip the directors of their powers, shareholders may retain influence over day-to-day management if the shareholder agreement gives certain shareholders the right to appoint nominee directors.</w:t>
      </w:r>
    </w:p>
    <w:p w:rsidR="00000000" w:rsidDel="00000000" w:rsidP="00000000" w:rsidRDefault="00000000" w:rsidRPr="00000000" w14:paraId="0000006D">
      <w:pPr>
        <w:rPr/>
      </w:pPr>
      <w:r w:rsidDel="00000000" w:rsidR="00000000" w:rsidRPr="00000000">
        <w:rPr>
          <w:rtl w:val="0"/>
        </w:rPr>
        <w:br w:type="textWrapping"/>
        <w:t xml:space="preserve">Nominee directors are still subject to fiduciary duties to act in the best interest of the corporation, and not the shareholder who nominated them. If the shareholder agreement includes provisions for nominee directors, they should address the following:</w:t>
      </w:r>
    </w:p>
    <w:p w:rsidR="00000000" w:rsidDel="00000000" w:rsidP="00000000" w:rsidRDefault="00000000" w:rsidRPr="00000000" w14:paraId="0000006E">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the circumstances in which a shareholder's right to nominate directors is reduced or terminated (e.g., upon a decrease in a shareholder's proportionate ownership interest, or material default by the shareholder of certain obligations);</w:t>
      </w:r>
    </w:p>
    <w:p w:rsidR="00000000" w:rsidDel="00000000" w:rsidP="00000000" w:rsidRDefault="00000000" w:rsidRPr="00000000" w14:paraId="0000006F">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if the circumstances resulting in curtailment of the right to nominate are remedied, whether the right is reinstated; and</w:t>
      </w:r>
    </w:p>
    <w:p w:rsidR="00000000" w:rsidDel="00000000" w:rsidP="00000000" w:rsidRDefault="00000000" w:rsidRPr="00000000" w14:paraId="00000070">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ensuring any Canadian residency requirements are met by nominating shareholders.</w:t>
      </w:r>
    </w:p>
    <w:p w:rsidR="00000000" w:rsidDel="00000000" w:rsidP="00000000" w:rsidRDefault="00000000" w:rsidRPr="00000000" w14:paraId="00000071">
      <w:pPr>
        <w:pStyle w:val="Heading3"/>
        <w:rPr/>
      </w:pPr>
      <w:bookmarkStart w:colFirst="0" w:colLast="0" w:name="_nt4oam4r7bdu" w:id="11"/>
      <w:bookmarkEnd w:id="11"/>
      <w:r w:rsidDel="00000000" w:rsidR="00000000" w:rsidRPr="00000000">
        <w:rPr>
          <w:rtl w:val="0"/>
        </w:rPr>
        <w:br w:type="textWrapping"/>
        <w:t xml:space="preserve">Observer Rights</w:t>
      </w:r>
    </w:p>
    <w:p w:rsidR="00000000" w:rsidDel="00000000" w:rsidP="00000000" w:rsidRDefault="00000000" w:rsidRPr="00000000" w14:paraId="00000072">
      <w:pPr>
        <w:rPr/>
      </w:pPr>
      <w:r w:rsidDel="00000000" w:rsidR="00000000" w:rsidRPr="00000000">
        <w:rPr>
          <w:rtl w:val="0"/>
        </w:rPr>
        <w:br w:type="textWrapping"/>
        <w:t xml:space="preserve">If certain minority, but still substantial, shareholders of the corporation do not have enough shares to be granted a right to nominee directors, the shareholder agreement could grant observer status instead. Typically, observer status entitles the shareholder to attend board meetings and provide input and specialized knowledge without voting. These provisions should expressly address the types of deliberations in which the shareholder should be allowed to participate. In acting for such shareholders, it should be noted that, while observers are not subject to any fiduciary duties there is a risk that observers who regularly attend board meetings could be named by a plaintiff in an action against the corporation's directors. As such they should be advised to request indemnification and liability insurance similar to that provided to directors.</w:t>
      </w:r>
    </w:p>
    <w:p w:rsidR="00000000" w:rsidDel="00000000" w:rsidP="00000000" w:rsidRDefault="00000000" w:rsidRPr="00000000" w14:paraId="00000073">
      <w:pPr>
        <w:pStyle w:val="Heading2"/>
        <w:rPr/>
      </w:pPr>
      <w:bookmarkStart w:colFirst="0" w:colLast="0" w:name="_r2x61j8msyad" w:id="12"/>
      <w:bookmarkEnd w:id="12"/>
      <w:r w:rsidDel="00000000" w:rsidR="00000000" w:rsidRPr="00000000">
        <w:rPr>
          <w:rtl w:val="0"/>
        </w:rPr>
        <w:br w:type="textWrapping"/>
        <w:t xml:space="preserve">Governance Provisions</w:t>
      </w:r>
    </w:p>
    <w:p w:rsidR="00000000" w:rsidDel="00000000" w:rsidP="00000000" w:rsidRDefault="00000000" w:rsidRPr="00000000" w14:paraId="00000074">
      <w:pPr>
        <w:rPr/>
      </w:pPr>
      <w:r w:rsidDel="00000000" w:rsidR="00000000" w:rsidRPr="00000000">
        <w:rPr>
          <w:rtl w:val="0"/>
        </w:rPr>
        <w:br w:type="textWrapping"/>
        <w:t xml:space="preserve">The approach taken to governance will vary substantially depending on the circumstances.</w:t>
      </w:r>
    </w:p>
    <w:p w:rsidR="00000000" w:rsidDel="00000000" w:rsidP="00000000" w:rsidRDefault="00000000" w:rsidRPr="00000000" w14:paraId="00000075">
      <w:pPr>
        <w:rPr/>
      </w:pPr>
      <w:r w:rsidDel="00000000" w:rsidR="00000000" w:rsidRPr="00000000">
        <w:rPr>
          <w:rtl w:val="0"/>
        </w:rPr>
        <w:br w:type="textWrapping"/>
        <w:t xml:space="preserve">For example, equal partners in a joint venture may want all decisions affecting the corporation to be unanimous. However, angel investors are less concerned with, and less able to bargain for, the right to control routine decisions, but may want the right to approve major events which directly impact their economic interests (for example, amendments to the articles, the sale of a substantial number of assets, the issuance of securities, or significant non-arm's length transactions).</w:t>
      </w:r>
    </w:p>
    <w:p w:rsidR="00000000" w:rsidDel="00000000" w:rsidP="00000000" w:rsidRDefault="00000000" w:rsidRPr="00000000" w14:paraId="00000076">
      <w:pPr>
        <w:rPr/>
      </w:pPr>
      <w:r w:rsidDel="00000000" w:rsidR="00000000" w:rsidRPr="00000000">
        <w:rPr>
          <w:rtl w:val="0"/>
        </w:rPr>
        <w:br w:type="textWrapping"/>
        <w:t xml:space="preserve">The governance provisions of a shareholder agreement may also impact quorum requirements at board and shareholder meetings. For example, quorum may not simply be an absolute number of directors or shareholders present at a meeting, but instead may require that certain shareholder representatives be present for any action to be taken. Or, to make board meetings easier to organize, a shareholder agreement may entitle certain shareholders to a fixed number of votes on the board regardless of how many of their directors are actually present at a board meeting. To prevent a shareholder from indefinitely stalling the business of the corporation, shareholder agreements may include provisions allowing a meeting to proceed with less than the usual quorum after a specified number of adjournments due to the same director or shareholder representative failing to attend.</w:t>
      </w:r>
    </w:p>
    <w:p w:rsidR="00000000" w:rsidDel="00000000" w:rsidP="00000000" w:rsidRDefault="00000000" w:rsidRPr="00000000" w14:paraId="00000077">
      <w:pPr>
        <w:rPr>
          <w:u w:val="single"/>
        </w:rPr>
      </w:pPr>
      <w:r w:rsidDel="00000000" w:rsidR="00000000" w:rsidRPr="00000000">
        <w:rPr>
          <w:rtl w:val="0"/>
        </w:rPr>
        <w:br w:type="textWrapping"/>
      </w:r>
      <w:r w:rsidDel="00000000" w:rsidR="00000000" w:rsidRPr="00000000">
        <w:rPr>
          <w:u w:val="single"/>
          <w:rtl w:val="0"/>
        </w:rPr>
        <w:t xml:space="preserve">While it may be a somewhat technical provision, when determining quorum requirements in a shareholder agreement it is also advisable to ensure that the death of an individual director will not create a vacancy that is impossible to fulfill by rendering a quorum unachievable. In this circumstance a court application may otherwise be required to call a special meeting to fill the vacancy.</w:t>
      </w:r>
    </w:p>
    <w:p w:rsidR="00000000" w:rsidDel="00000000" w:rsidP="00000000" w:rsidRDefault="00000000" w:rsidRPr="00000000" w14:paraId="00000078">
      <w:pPr>
        <w:spacing w:line="300"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 </w:t>
      </w:r>
    </w:p>
    <w:p w:rsidR="00000000" w:rsidDel="00000000" w:rsidP="00000000" w:rsidRDefault="00000000" w:rsidRPr="00000000" w14:paraId="00000079">
      <w:pPr>
        <w:pStyle w:val="Heading1"/>
        <w:rPr/>
      </w:pPr>
      <w:bookmarkStart w:colFirst="0" w:colLast="0" w:name="_yv0bm49nv90w" w:id="13"/>
      <w:bookmarkEnd w:id="13"/>
      <w:r w:rsidDel="00000000" w:rsidR="00000000" w:rsidRPr="00000000">
        <w:rPr>
          <w:rtl w:val="0"/>
        </w:rPr>
        <w:t xml:space="preserve">Additional Provisions</w:t>
      </w:r>
    </w:p>
    <w:p w:rsidR="00000000" w:rsidDel="00000000" w:rsidP="00000000" w:rsidRDefault="00000000" w:rsidRPr="00000000" w14:paraId="0000007A">
      <w:pPr>
        <w:pStyle w:val="Heading2"/>
        <w:rPr/>
      </w:pPr>
      <w:bookmarkStart w:colFirst="0" w:colLast="0" w:name="_rn7x9bifty6w" w:id="14"/>
      <w:bookmarkEnd w:id="14"/>
      <w:r w:rsidDel="00000000" w:rsidR="00000000" w:rsidRPr="00000000">
        <w:rPr>
          <w:rtl w:val="0"/>
        </w:rPr>
        <w:t xml:space="preserve">Funding Arrangements — Additional Capital Requirements</w:t>
        <w:br w:type="textWrapping"/>
      </w:r>
    </w:p>
    <w:p w:rsidR="00000000" w:rsidDel="00000000" w:rsidP="00000000" w:rsidRDefault="00000000" w:rsidRPr="00000000" w14:paraId="0000007B">
      <w:pPr>
        <w:rPr/>
      </w:pPr>
      <w:r w:rsidDel="00000000" w:rsidR="00000000" w:rsidRPr="00000000">
        <w:rPr>
          <w:rtl w:val="0"/>
        </w:rPr>
        <w:t xml:space="preserve">In a shareholder agreement, the shareholders may decide to bind themselves to contribute additional funding to the corporation in proportion to their interests in the event the board makes a capital call. This is typical most in business relationships akin to a "joint venture" where it is clear that additional funding will be required to continue the business.</w:t>
      </w:r>
    </w:p>
    <w:p w:rsidR="00000000" w:rsidDel="00000000" w:rsidP="00000000" w:rsidRDefault="00000000" w:rsidRPr="00000000" w14:paraId="0000007C">
      <w:pPr>
        <w:rPr/>
      </w:pPr>
      <w:r w:rsidDel="00000000" w:rsidR="00000000" w:rsidRPr="00000000">
        <w:rPr>
          <w:rtl w:val="0"/>
        </w:rPr>
        <w:br w:type="textWrapping"/>
        <w:t xml:space="preserve">Contributions can be made by way of subscribing for additional shares, secured or unsecured loans or property. Similar provisions could require shareholders to guarantee obligations of the corporation to third parties in proportion to their interests. Capital call provisions could put shareholders at additional risk since a capital call is often made when the corporation is performing poorly and the additional contribution will increase the shareholders' downside exposure in the event the corporation fails.</w:t>
      </w:r>
    </w:p>
    <w:p w:rsidR="00000000" w:rsidDel="00000000" w:rsidP="00000000" w:rsidRDefault="00000000" w:rsidRPr="00000000" w14:paraId="0000007D">
      <w:pPr>
        <w:rPr/>
      </w:pPr>
      <w:r w:rsidDel="00000000" w:rsidR="00000000" w:rsidRPr="00000000">
        <w:rPr>
          <w:rFonts w:ascii="Times" w:cs="Times" w:eastAsia="Times" w:hAnsi="Times"/>
          <w:i w:val="1"/>
          <w:iCs w:val="1"/>
          <w:sz w:val="24"/>
          <w:szCs w:val="24"/>
          <w:rtl w:val="0"/>
        </w:rPr>
        <w:br w:type="textWrapping"/>
      </w:r>
      <w:r w:rsidDel="00000000" w:rsidR="00000000" w:rsidRPr="00000000">
        <w:rPr>
          <w:rtl w:val="0"/>
        </w:rPr>
        <w:t xml:space="preserve">Any capital call provision should provide for the consequences of default by a shareholder in failing to make a required contribution. Remedies could include the following:</w:t>
      </w:r>
    </w:p>
    <w:p w:rsidR="00000000" w:rsidDel="00000000" w:rsidP="00000000" w:rsidRDefault="00000000" w:rsidRPr="00000000" w14:paraId="0000007E">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dilution (i.e., the other shareholders make the defaulting shareholder's contribution);</w:t>
      </w:r>
    </w:p>
    <w:p w:rsidR="00000000" w:rsidDel="00000000" w:rsidP="00000000" w:rsidRDefault="00000000" w:rsidRPr="00000000" w14:paraId="0000007F">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an event of default (entitling the other shareholders to terminate the agreement or seek other available remedies for default); or</w:t>
      </w:r>
    </w:p>
    <w:p w:rsidR="00000000" w:rsidDel="00000000" w:rsidP="00000000" w:rsidRDefault="00000000" w:rsidRPr="00000000" w14:paraId="00000080">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loss of control or participation (i.e., loss of the shareholder's right to vote; loss of nominee directors; or loss of observer status at board meetings).</w:t>
      </w:r>
    </w:p>
    <w:p w:rsidR="00000000" w:rsidDel="00000000" w:rsidP="00000000" w:rsidRDefault="00000000" w:rsidRPr="00000000" w14:paraId="00000081">
      <w:pPr>
        <w:rPr/>
      </w:pPr>
      <w:r w:rsidDel="00000000" w:rsidR="00000000" w:rsidRPr="00000000">
        <w:rPr>
          <w:rtl w:val="0"/>
        </w:rPr>
        <w:br w:type="textWrapping"/>
        <w:t xml:space="preserve">Whatever the consequences of default, the agreement should also set out whether such consequences are permanent or the defaulting shareholder can remedy the default by making the contribution at a later date (perhaps with penalty interest).</w:t>
      </w:r>
    </w:p>
    <w:p w:rsidR="00000000" w:rsidDel="00000000" w:rsidP="00000000" w:rsidRDefault="00000000" w:rsidRPr="00000000" w14:paraId="00000082">
      <w:pPr>
        <w:pStyle w:val="Heading2"/>
        <w:rPr/>
      </w:pPr>
      <w:bookmarkStart w:colFirst="0" w:colLast="0" w:name="_yqrot1dt27u9" w:id="15"/>
      <w:bookmarkEnd w:id="15"/>
      <w:r w:rsidDel="00000000" w:rsidR="00000000" w:rsidRPr="00000000">
        <w:rPr>
          <w:rtl w:val="0"/>
        </w:rPr>
        <w:br w:type="textWrapping"/>
        <w:t xml:space="preserve">Anti-Dilution Clauses</w:t>
      </w:r>
    </w:p>
    <w:p w:rsidR="00000000" w:rsidDel="00000000" w:rsidP="00000000" w:rsidRDefault="00000000" w:rsidRPr="00000000" w14:paraId="00000083">
      <w:pPr>
        <w:rPr/>
      </w:pPr>
      <w:r w:rsidDel="00000000" w:rsidR="00000000" w:rsidRPr="00000000">
        <w:rPr>
          <w:rtl w:val="0"/>
        </w:rPr>
        <w:br w:type="textWrapping"/>
        <w:t xml:space="preserve">Shareholders may wish to use the shareholder agreement to guard against future dilution by providing for pre-emptive rights to purchase a new issuance of shares on a </w:t>
      </w:r>
      <w:r w:rsidDel="00000000" w:rsidR="00000000" w:rsidRPr="00000000">
        <w:rPr>
          <w:i w:val="1"/>
          <w:iCs w:val="1"/>
          <w:rtl w:val="0"/>
        </w:rPr>
        <w:t xml:space="preserve">pro rata </w:t>
      </w:r>
      <w:r w:rsidDel="00000000" w:rsidR="00000000" w:rsidRPr="00000000">
        <w:rPr>
          <w:rtl w:val="0"/>
        </w:rPr>
        <w:t xml:space="preserve">basis</w:t>
      </w:r>
      <w:r w:rsidDel="00000000" w:rsidR="00000000" w:rsidRPr="00000000">
        <w:rPr>
          <w:rtl w:val="0"/>
        </w:rPr>
        <w:t xml:space="preserve"> in the event of an equity financing. Alternatively, these clauses could provide for the preservation of the applicable shareholders proportionate interests (i.e., any shares not subscribed for initially are to be sold to third parties), or an increase in interest (i.e., if any shareholder does not exercise its pre-emptive rights, the other shareholders can increase their ownership interest by purchasing the shares which are not subscribed for, on a pro rata basis, until all shareholders decline to purchase any more shares).</w:t>
      </w:r>
    </w:p>
    <w:p w:rsidR="00000000" w:rsidDel="00000000" w:rsidP="00000000" w:rsidRDefault="00000000" w:rsidRPr="00000000" w14:paraId="00000084">
      <w:pPr>
        <w:rPr/>
      </w:pPr>
      <w:r w:rsidDel="00000000" w:rsidR="00000000" w:rsidRPr="00000000">
        <w:rPr>
          <w:rtl w:val="0"/>
        </w:rPr>
        <w:br w:type="textWrapping"/>
        <w:t xml:space="preserve">This type of clause imposes discipline on the process of admitting new shareholders, but can be disadvantageous if there are time periods for notice in the preemptive rights which can prevent the corporation from swiftly raising money (and put the ability of a new investor to secure a fixed ownership percentage, potentially jeopardizing a financing).</w:t>
      </w:r>
    </w:p>
    <w:p w:rsidR="00000000" w:rsidDel="00000000" w:rsidP="00000000" w:rsidRDefault="00000000" w:rsidRPr="00000000" w14:paraId="00000085">
      <w:pPr>
        <w:spacing w:line="300"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 </w:t>
      </w:r>
    </w:p>
    <w:p w:rsidR="00000000" w:rsidDel="00000000" w:rsidP="00000000" w:rsidRDefault="00000000" w:rsidRPr="00000000" w14:paraId="00000086">
      <w:pPr>
        <w:pStyle w:val="Heading2"/>
        <w:spacing w:after="60" w:line="370.90909090909093" w:lineRule="auto"/>
        <w:rPr/>
      </w:pPr>
      <w:bookmarkStart w:colFirst="0" w:colLast="0" w:name="_l2ucm3gszjvr" w:id="16"/>
      <w:bookmarkEnd w:id="16"/>
      <w:r w:rsidDel="00000000" w:rsidR="00000000" w:rsidRPr="00000000">
        <w:rPr>
          <w:rtl w:val="0"/>
        </w:rPr>
        <w:t xml:space="preserve">Restrictions on Sale of Shares</w:t>
      </w:r>
    </w:p>
    <w:p w:rsidR="00000000" w:rsidDel="00000000" w:rsidP="00000000" w:rsidRDefault="00000000" w:rsidRPr="00000000" w14:paraId="00000087">
      <w:pPr>
        <w:rPr/>
      </w:pPr>
      <w:r w:rsidDel="00000000" w:rsidR="00000000" w:rsidRPr="00000000">
        <w:rPr>
          <w:rtl w:val="0"/>
        </w:rPr>
        <w:br w:type="textWrapping"/>
        <w:t xml:space="preserve">One of the primary advantages of entering into a unanimous shareholder agreement is that it will have a quasi-statutory effect. This is most important when transferring shares to third parties, and applies so long as:</w:t>
      </w:r>
    </w:p>
    <w:p w:rsidR="00000000" w:rsidDel="00000000" w:rsidP="00000000" w:rsidRDefault="00000000" w:rsidRPr="00000000" w14:paraId="00000088">
      <w:pPr>
        <w:numPr>
          <w:ilvl w:val="0"/>
          <w:numId w:val="1"/>
        </w:numPr>
        <w:ind w:left="720" w:hanging="360"/>
        <w:rPr>
          <w:u w:val="none"/>
        </w:rPr>
      </w:pPr>
      <w:r w:rsidDel="00000000" w:rsidR="00000000" w:rsidRPr="00000000">
        <w:rPr>
          <w:rtl w:val="0"/>
        </w:rPr>
        <w:tab/>
        <w:t xml:space="preserve">the requirements of the Act are met;</w:t>
      </w:r>
    </w:p>
    <w:p w:rsidR="00000000" w:rsidDel="00000000" w:rsidP="00000000" w:rsidRDefault="00000000" w:rsidRPr="00000000" w14:paraId="00000089">
      <w:pPr>
        <w:numPr>
          <w:ilvl w:val="0"/>
          <w:numId w:val="1"/>
        </w:numPr>
        <w:ind w:left="720" w:hanging="360"/>
        <w:rPr>
          <w:u w:val="none"/>
        </w:rPr>
      </w:pPr>
      <w:r w:rsidDel="00000000" w:rsidR="00000000" w:rsidRPr="00000000">
        <w:rPr>
          <w:rtl w:val="0"/>
        </w:rPr>
        <w:tab/>
        <w:t xml:space="preserve">the agreement is properly entered into; and</w:t>
      </w:r>
    </w:p>
    <w:p w:rsidR="00000000" w:rsidDel="00000000" w:rsidP="00000000" w:rsidRDefault="00000000" w:rsidRPr="00000000" w14:paraId="0000008A">
      <w:pPr>
        <w:numPr>
          <w:ilvl w:val="0"/>
          <w:numId w:val="1"/>
        </w:numPr>
        <w:ind w:left="720" w:hanging="360"/>
        <w:rPr>
          <w:u w:val="none"/>
        </w:rPr>
      </w:pPr>
      <w:r w:rsidDel="00000000" w:rsidR="00000000" w:rsidRPr="00000000">
        <w:rPr>
          <w:rtl w:val="0"/>
        </w:rPr>
        <w:tab/>
        <w:t xml:space="preserve">there are notations on the share certificates (or non-certificated shares) </w:t>
      </w:r>
    </w:p>
    <w:p w:rsidR="00000000" w:rsidDel="00000000" w:rsidP="00000000" w:rsidRDefault="00000000" w:rsidRPr="00000000" w14:paraId="0000008B">
      <w:pPr>
        <w:ind w:left="720" w:firstLine="720"/>
        <w:rPr/>
      </w:pPr>
      <w:r w:rsidDel="00000000" w:rsidR="00000000" w:rsidRPr="00000000">
        <w:rPr>
          <w:rtl w:val="0"/>
        </w:rPr>
        <w:t xml:space="preserve">referencing the existence of the unanimous shareholder agreement;</w:t>
      </w:r>
    </w:p>
    <w:p w:rsidR="00000000" w:rsidDel="00000000" w:rsidP="00000000" w:rsidRDefault="00000000" w:rsidRPr="00000000" w14:paraId="0000008C">
      <w:pPr>
        <w:ind w:left="0" w:firstLine="0"/>
        <w:rPr/>
      </w:pPr>
      <w:r w:rsidDel="00000000" w:rsidR="00000000" w:rsidRPr="00000000">
        <w:rPr>
          <w:rtl w:val="0"/>
        </w:rPr>
        <w:t xml:space="preserve">in which case, the Acts provide that any transferee purchaser is subject to the terms of the shareholder agreement. The shareholder agreement will bind the transferee even if such transferee has not signed it, and whether or not the transferee had actual knowledge of the agreement when it acquired the shares (CBCA, s. 146(3); OBCA s. 108(4)).</w:t>
      </w:r>
    </w:p>
    <w:p w:rsidR="00000000" w:rsidDel="00000000" w:rsidP="00000000" w:rsidRDefault="00000000" w:rsidRPr="00000000" w14:paraId="0000008D">
      <w:pPr>
        <w:rPr/>
      </w:pPr>
      <w:r w:rsidDel="00000000" w:rsidR="00000000" w:rsidRPr="00000000">
        <w:rPr>
          <w:rtl w:val="0"/>
        </w:rPr>
        <w:br w:type="textWrapping"/>
        <w:t xml:space="preserve">This is a departure from the typical rule of law that only the original parties to a contract are subject to it. This transferability provides a significant amount of certainty to shareholders that the terms set out in the shareholder agreement will apply upon a transfer of shares, and is an extremely effective method of controlling the terms on which shareholders sell their shares and who forms the group of shareholders of the corporation. Note that this is subject to s. 146(4) of the CBCA which allows the purchaser to rescind the sale transaction if it is not given notice of the existence of the agreement (see also OBCA, ss. 108(4), (8) and (9)).</w:t>
      </w:r>
    </w:p>
    <w:p w:rsidR="00000000" w:rsidDel="00000000" w:rsidP="00000000" w:rsidRDefault="00000000" w:rsidRPr="00000000" w14:paraId="0000008E">
      <w:pPr>
        <w:rPr/>
      </w:pPr>
      <w:r w:rsidDel="00000000" w:rsidR="00000000" w:rsidRPr="00000000">
        <w:rPr>
          <w:rtl w:val="0"/>
        </w:rPr>
        <w:br w:type="textWrapping"/>
        <w:t xml:space="preserve">Despite the deeming provisions, it is good practice to provide in the agreement that, as a condition of any share transfer, the transferee must expressly agree to be bound by the unanimous shareholder agreement. In addition, it is recommended that a condition of any issuance of new shares is that the share subscriber (if not already a shareholder) agrees to be bound by the unanimous shareholder agreement. See precedent: Joinder Agreement (Shareholder Agreement).</w:t>
      </w:r>
    </w:p>
    <w:p w:rsidR="00000000" w:rsidDel="00000000" w:rsidP="00000000" w:rsidRDefault="00000000" w:rsidRPr="00000000" w14:paraId="0000008F">
      <w:pPr>
        <w:pStyle w:val="Heading2"/>
        <w:spacing w:after="60" w:line="370.90909090909093" w:lineRule="auto"/>
        <w:rPr>
          <w:b w:val="1"/>
          <w:bCs w:val="1"/>
        </w:rPr>
      </w:pPr>
      <w:bookmarkStart w:colFirst="0" w:colLast="0" w:name="_6qxhk640i9ve" w:id="17"/>
      <w:bookmarkEnd w:id="17"/>
      <w:r w:rsidDel="00000000" w:rsidR="00000000" w:rsidRPr="00000000">
        <w:rPr>
          <w:rtl w:val="0"/>
        </w:rPr>
        <w:br w:type="textWrapping"/>
      </w:r>
      <w:r w:rsidDel="00000000" w:rsidR="00000000" w:rsidRPr="00000000">
        <w:rPr>
          <w:b w:val="1"/>
          <w:bCs w:val="1"/>
          <w:rtl w:val="0"/>
        </w:rPr>
        <w:t xml:space="preserve">Share Transfer Provisions</w:t>
      </w:r>
    </w:p>
    <w:p w:rsidR="00000000" w:rsidDel="00000000" w:rsidP="00000000" w:rsidRDefault="00000000" w:rsidRPr="00000000" w14:paraId="00000090">
      <w:pPr>
        <w:rPr/>
      </w:pPr>
      <w:r w:rsidDel="00000000" w:rsidR="00000000" w:rsidRPr="00000000">
        <w:rPr>
          <w:rtl w:val="0"/>
        </w:rPr>
        <w:br w:type="textWrapping"/>
        <w:t xml:space="preserve">A private corporation will generally prohibit any transfer of its shares unless either board approval is obtained. As an additional restriction, shareholder agreements typically set out terms that restrict the issuance of shares and how existing shareholders of the corporation can transfer their shares. Combined with the quasi-statutory enforcement ability of the agreement, this provides parties with a significant degree of comfort that the business deal they have agreed upon will be enforceable and enduring. It can also prevent shares from being transferred to unfamiliar shareholders or shareholders who would be competitors, or otherwise not preferred by the remaining shareholders. However, the restrictions on transfer must be balanced with the desire of most shareholders to maintain some liquidity in their shares through a sale of such securities.</w:t>
      </w:r>
    </w:p>
    <w:p w:rsidR="00000000" w:rsidDel="00000000" w:rsidP="00000000" w:rsidRDefault="00000000" w:rsidRPr="00000000" w14:paraId="00000091">
      <w:pPr>
        <w:rPr/>
      </w:pPr>
      <w:r w:rsidDel="00000000" w:rsidR="00000000" w:rsidRPr="00000000">
        <w:rPr>
          <w:rtl w:val="0"/>
        </w:rPr>
        <w:br w:type="textWrapping"/>
        <w:t xml:space="preserve">The following terms are common, either on their own or in combination, relating to the sale of shares in a shareholders agreement:</w:t>
      </w:r>
    </w:p>
    <w:p w:rsidR="00000000" w:rsidDel="00000000" w:rsidP="00000000" w:rsidRDefault="00000000" w:rsidRPr="00000000" w14:paraId="00000092">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b w:val="1"/>
          <w:bCs w:val="1"/>
          <w:i w:val="1"/>
          <w:iCs w:val="1"/>
          <w:sz w:val="24"/>
          <w:szCs w:val="24"/>
          <w:rtl w:val="0"/>
        </w:rPr>
        <w:t xml:space="preserve">Right of First Offer.</w:t>
      </w:r>
      <w:r w:rsidDel="00000000" w:rsidR="00000000" w:rsidRPr="00000000">
        <w:rPr>
          <w:rFonts w:ascii="Times" w:cs="Times" w:eastAsia="Times" w:hAnsi="Times"/>
          <w:i w:val="1"/>
          <w:iCs w:val="1"/>
          <w:sz w:val="24"/>
          <w:szCs w:val="24"/>
          <w:rtl w:val="0"/>
        </w:rPr>
        <w:t xml:space="preserve"> These provisions require that a shareholder proposing to transfer shares must first offer to sell the shares to the other existing shareholders, on terms acceptable to the selling shareholder. If the other shareholders do not accept the offer, the selling shareholder can sell the shares to a third party, provided that the terms of the sale are no more favourable to the buyer than those offered to the existing shareholders. Right of first offer provisions in shareholder agreements often: (a) attempt to identify unacceptable parties to whom a sale would be prohibited (e.g., certain named parties, competitors, or buyers whose identity would subject the corporation or any other shareholders to additional regulatory requirements); or (b) provide for piggyback rights (see below for further details).</w:t>
      </w:r>
    </w:p>
    <w:p w:rsidR="00000000" w:rsidDel="00000000" w:rsidP="00000000" w:rsidRDefault="00000000" w:rsidRPr="00000000" w14:paraId="00000093">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b w:val="1"/>
          <w:bCs w:val="1"/>
          <w:i w:val="1"/>
          <w:iCs w:val="1"/>
          <w:sz w:val="24"/>
          <w:szCs w:val="24"/>
          <w:rtl w:val="0"/>
        </w:rPr>
        <w:t xml:space="preserve">Right of First Refusal.</w:t>
      </w:r>
      <w:r w:rsidDel="00000000" w:rsidR="00000000" w:rsidRPr="00000000">
        <w:rPr>
          <w:rFonts w:ascii="Times" w:cs="Times" w:eastAsia="Times" w:hAnsi="Times"/>
          <w:i w:val="1"/>
          <w:iCs w:val="1"/>
          <w:sz w:val="24"/>
          <w:szCs w:val="24"/>
          <w:rtl w:val="0"/>
        </w:rPr>
        <w:t xml:space="preserve"> For a right of first refusal (as opposed to an offer), a shareholder proposing to transfer shares must first obtain an offer from an arm's length third party on terms the selling shareholder is willing to accept before being able to transfer shares. The other shareholders first have a right to acquire the shares at the price and on the other terms set out in the third party's offer – and only if the shareholders do not exercise such right can the shares be sold to that third party. The provisions may require that the offer price be specified in cash only, or that any non-cash consideration offered by the third party must be substitutable for cash of equivalent value paid by the existing shareholders.</w:t>
      </w:r>
    </w:p>
    <w:p w:rsidR="00000000" w:rsidDel="00000000" w:rsidP="00000000" w:rsidRDefault="00000000" w:rsidRPr="00000000" w14:paraId="00000094">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b w:val="1"/>
          <w:bCs w:val="1"/>
          <w:i w:val="1"/>
          <w:iCs w:val="1"/>
          <w:sz w:val="24"/>
          <w:szCs w:val="24"/>
          <w:rtl w:val="0"/>
        </w:rPr>
        <w:t xml:space="preserve">Piggyback (Tag-Along) Rights.</w:t>
      </w:r>
      <w:r w:rsidDel="00000000" w:rsidR="00000000" w:rsidRPr="00000000">
        <w:rPr>
          <w:rFonts w:ascii="Times" w:cs="Times" w:eastAsia="Times" w:hAnsi="Times"/>
          <w:i w:val="1"/>
          <w:iCs w:val="1"/>
          <w:sz w:val="24"/>
          <w:szCs w:val="24"/>
          <w:rtl w:val="0"/>
        </w:rPr>
        <w:t xml:space="preserve"> Whether or not right of first offer/ refusal is included (or rejected) the shareholders agreement may give the non-selling shareholders the right to require the third party purchaser to also purchase the other shareholder's shares, generally on a pro rata basis. Piggyback rights are often demanded by minority shareholders, as they ensure the opportunity to participate in a sale of shares (even if only on a pro rata basis).</w:t>
      </w:r>
    </w:p>
    <w:p w:rsidR="00000000" w:rsidDel="00000000" w:rsidP="00000000" w:rsidRDefault="00000000" w:rsidRPr="00000000" w14:paraId="00000095">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b w:val="1"/>
          <w:bCs w:val="1"/>
          <w:i w:val="1"/>
          <w:iCs w:val="1"/>
          <w:sz w:val="24"/>
          <w:szCs w:val="24"/>
          <w:rtl w:val="0"/>
        </w:rPr>
        <w:t xml:space="preserve">Drag-Along Rights.</w:t>
      </w:r>
      <w:r w:rsidDel="00000000" w:rsidR="00000000" w:rsidRPr="00000000">
        <w:rPr>
          <w:rFonts w:ascii="Times" w:cs="Times" w:eastAsia="Times" w:hAnsi="Times"/>
          <w:i w:val="1"/>
          <w:iCs w:val="1"/>
          <w:sz w:val="24"/>
          <w:szCs w:val="24"/>
          <w:rtl w:val="0"/>
        </w:rPr>
        <w:t xml:space="preserve"> These provisions are the reverse of piggyback rights. In this case, a specified majority of shareholders may require that the minority's shares be sold to the third party purchaser to whom the majority sell their interest. To ensure fairness, the agreement typically requires that the third party offer is arm's length and bona fide.</w:t>
      </w:r>
    </w:p>
    <w:p w:rsidR="00000000" w:rsidDel="00000000" w:rsidP="00000000" w:rsidRDefault="00000000" w:rsidRPr="00000000" w14:paraId="00000096">
      <w:pPr>
        <w:pStyle w:val="Subtitle"/>
        <w:rPr/>
      </w:pPr>
      <w:bookmarkStart w:colFirst="0" w:colLast="0" w:name="_sc2ugybgqjpn" w:id="18"/>
      <w:bookmarkEnd w:id="18"/>
      <w:r w:rsidDel="00000000" w:rsidR="00000000" w:rsidRPr="00000000">
        <w:rPr>
          <w:i w:val="1"/>
          <w:iCs w:val="1"/>
          <w:rtl w:val="0"/>
        </w:rPr>
        <w:br w:type="textWrapping"/>
      </w:r>
      <w:r w:rsidDel="00000000" w:rsidR="00000000" w:rsidRPr="00000000">
        <w:rPr>
          <w:rtl w:val="0"/>
        </w:rPr>
        <w:t xml:space="preserve">In drafting any share transfer provisions, counsel should consider the following:</w:t>
      </w:r>
    </w:p>
    <w:p w:rsidR="00000000" w:rsidDel="00000000" w:rsidP="00000000" w:rsidRDefault="00000000" w:rsidRPr="00000000" w14:paraId="00000097">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Requiring any transferee to become a party to the shareholder agreement.</w:t>
      </w:r>
    </w:p>
    <w:p w:rsidR="00000000" w:rsidDel="00000000" w:rsidP="00000000" w:rsidRDefault="00000000" w:rsidRPr="00000000" w14:paraId="00000098">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Whether a shareholder must sell all of its shares or whether partial sales are permitted.</w:t>
      </w:r>
    </w:p>
    <w:p w:rsidR="00000000" w:rsidDel="00000000" w:rsidP="00000000" w:rsidRDefault="00000000" w:rsidRPr="00000000" w14:paraId="00000099">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Whether to expressly prohibit any transfer of beneficial ownership of shares, not just legal ownership, to prevent shareholders from indirectly achieving what they are prohibited from doing directly. This may require having beneficial share owners party to the shareholder agreement.</w:t>
      </w:r>
    </w:p>
    <w:p w:rsidR="00000000" w:rsidDel="00000000" w:rsidP="00000000" w:rsidRDefault="00000000" w:rsidRPr="00000000" w14:paraId="0000009A">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Clearly delineating the mechanics of the purchase and sale, to ensure a smooth transaction (e.g., time periods for all notices and actions to be taken, details regarding the closing of the sale).</w:t>
      </w:r>
    </w:p>
    <w:p w:rsidR="00000000" w:rsidDel="00000000" w:rsidP="00000000" w:rsidRDefault="00000000" w:rsidRPr="00000000" w14:paraId="0000009B">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To reduce the risk of transfers not proceeding expeditiously due to a failure by one party to comply with the mechanics of a transfer, including: (a) a deemed transfer by the transferor upon the satisfaction by the purchaser of all conditions; and/or (b) allow for the appointment of the buyer or the corporation as the seller's attorney-in-fact, to execute and deliver all required transfer documentation.</w:t>
      </w:r>
    </w:p>
    <w:p w:rsidR="00000000" w:rsidDel="00000000" w:rsidP="00000000" w:rsidRDefault="00000000" w:rsidRPr="00000000" w14:paraId="0000009C">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Transfers should be subject to the availability of exemptions from applicable prospectus and registration requirements under governing securities laws.</w:t>
      </w:r>
    </w:p>
    <w:p w:rsidR="00000000" w:rsidDel="00000000" w:rsidP="00000000" w:rsidRDefault="00000000" w:rsidRPr="00000000" w14:paraId="0000009D">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The repayment of any shareholder loans made to the selling shareholder and the assumption by the purchasing shareholder of any guarantees given by the seller of the corporation's debt.</w:t>
      </w:r>
    </w:p>
    <w:p w:rsidR="00000000" w:rsidDel="00000000" w:rsidP="00000000" w:rsidRDefault="00000000" w:rsidRPr="00000000" w14:paraId="0000009E">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Whether shareholders should be permitted to transfer shares to affiliates or other permitted transferees (such as a spouse, children, other family members, trusts or holding companies) without giving rise to first offer, first refusal or other rights. If such transfers will be permitted counsel should consider whether the transferring shareholder will be required to guarantee the transferee's obligations.</w:t>
      </w:r>
    </w:p>
    <w:p w:rsidR="00000000" w:rsidDel="00000000" w:rsidP="00000000" w:rsidRDefault="00000000" w:rsidRPr="00000000" w14:paraId="0000009F">
      <w:pPr>
        <w:pStyle w:val="Heading3"/>
        <w:rPr>
          <w:b w:val="1"/>
          <w:bCs w:val="1"/>
        </w:rPr>
      </w:pPr>
      <w:bookmarkStart w:colFirst="0" w:colLast="0" w:name="_ke2us9ajdl7t" w:id="19"/>
      <w:bookmarkEnd w:id="19"/>
      <w:r w:rsidDel="00000000" w:rsidR="00000000" w:rsidRPr="00000000">
        <w:rPr>
          <w:rtl w:val="0"/>
        </w:rPr>
        <w:br w:type="textWrapping"/>
      </w:r>
      <w:r w:rsidDel="00000000" w:rsidR="00000000" w:rsidRPr="00000000">
        <w:rPr>
          <w:b w:val="1"/>
          <w:bCs w:val="1"/>
          <w:rtl w:val="0"/>
        </w:rPr>
        <w:t xml:space="preserve">Other Share Transfers</w:t>
      </w:r>
    </w:p>
    <w:p w:rsidR="00000000" w:rsidDel="00000000" w:rsidP="00000000" w:rsidRDefault="00000000" w:rsidRPr="00000000" w14:paraId="000000A0">
      <w:pPr>
        <w:spacing w:line="300" w:lineRule="auto"/>
        <w:jc w:val="both"/>
        <w:rPr>
          <w:rFonts w:ascii="Times" w:cs="Times" w:eastAsia="Times" w:hAnsi="Times"/>
          <w:i w:val="1"/>
          <w:iCs w:val="1"/>
          <w:sz w:val="24"/>
          <w:szCs w:val="24"/>
        </w:rPr>
      </w:pPr>
      <w:r w:rsidDel="00000000" w:rsidR="00000000" w:rsidRPr="00000000">
        <w:rPr>
          <w:rFonts w:ascii="Times" w:cs="Times" w:eastAsia="Times" w:hAnsi="Times"/>
          <w:b w:val="1"/>
          <w:bCs w:val="1"/>
          <w:i w:val="1"/>
          <w:iCs w:val="1"/>
          <w:sz w:val="24"/>
          <w:szCs w:val="24"/>
          <w:rtl w:val="0"/>
        </w:rPr>
        <w:br w:type="textWrapping"/>
      </w:r>
      <w:r w:rsidDel="00000000" w:rsidR="00000000" w:rsidRPr="00000000">
        <w:rPr>
          <w:rFonts w:ascii="Times" w:cs="Times" w:eastAsia="Times" w:hAnsi="Times"/>
          <w:i w:val="1"/>
          <w:iCs w:val="1"/>
          <w:sz w:val="24"/>
          <w:szCs w:val="24"/>
          <w:rtl w:val="0"/>
        </w:rPr>
        <w:t xml:space="preserve">In a shareholder agreement, it is prudent to include provisions which ensure that unwanted parties do not become shareholders automatically as a result of:</w:t>
      </w:r>
    </w:p>
    <w:p w:rsidR="00000000" w:rsidDel="00000000" w:rsidP="00000000" w:rsidRDefault="00000000" w:rsidRPr="00000000" w14:paraId="000000A1">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death of an individual shareholder;</w:t>
      </w:r>
    </w:p>
    <w:p w:rsidR="00000000" w:rsidDel="00000000" w:rsidP="00000000" w:rsidRDefault="00000000" w:rsidRPr="00000000" w14:paraId="000000A2">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bankruptcy of a shareholder or the exercise of creditor remedies; or</w:t>
      </w:r>
    </w:p>
    <w:p w:rsidR="00000000" w:rsidDel="00000000" w:rsidP="00000000" w:rsidRDefault="00000000" w:rsidRPr="00000000" w14:paraId="000000A3">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the transfer of assets in the event of a division of net family property in family law proceedings.</w:t>
      </w:r>
    </w:p>
    <w:p w:rsidR="00000000" w:rsidDel="00000000" w:rsidP="00000000" w:rsidRDefault="00000000" w:rsidRPr="00000000" w14:paraId="000000A4">
      <w:pPr>
        <w:spacing w:line="300"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br w:type="textWrapping"/>
        <w:t xml:space="preserve">The requirement in the articles of most private corporations that the directors must approve a share transfer will not always prevent such transfers, given that there are other legal considerations in effect. Court-ordered transfers may override these restrictions, and an unreasonable refusal by the directors to approve a transfer will be open to challenge.</w:t>
      </w:r>
    </w:p>
    <w:p w:rsidR="00000000" w:rsidDel="00000000" w:rsidP="00000000" w:rsidRDefault="00000000" w:rsidRPr="00000000" w14:paraId="000000A5">
      <w:pPr>
        <w:spacing w:line="300"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br w:type="textWrapping"/>
        <w:t xml:space="preserve">Accordingly, the provisions in a shareholder agreement which manage such share transfers include:</w:t>
      </w:r>
    </w:p>
    <w:p w:rsidR="00000000" w:rsidDel="00000000" w:rsidP="00000000" w:rsidRDefault="00000000" w:rsidRPr="00000000" w14:paraId="000000A6">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requiring approval by a certain threshold of shareholders (who are not subject to any duty to act in the best interests of the corporation) of any such transfer;</w:t>
      </w:r>
    </w:p>
    <w:p w:rsidR="00000000" w:rsidDel="00000000" w:rsidP="00000000" w:rsidRDefault="00000000" w:rsidRPr="00000000" w14:paraId="000000A7">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providing that unless a transfer is approved in accordance with the shareholder agreement or the new shareholder falls within a specified class of persons, the new shareholder may not vote, receive dividends or exercise the other usual rights of ownership; and/or</w:t>
      </w:r>
    </w:p>
    <w:p w:rsidR="00000000" w:rsidDel="00000000" w:rsidP="00000000" w:rsidRDefault="00000000" w:rsidRPr="00000000" w14:paraId="000000A8">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i w:val="1"/>
          <w:iCs w:val="1"/>
          <w:sz w:val="24"/>
          <w:szCs w:val="24"/>
          <w:rtl w:val="0"/>
        </w:rPr>
        <w:t xml:space="preserve">granting the corporation or the other existing shareholders the right to acquire any shares transferred for a specified period following the event giving rise to the purported transfer.</w:t>
      </w:r>
    </w:p>
    <w:p w:rsidR="00000000" w:rsidDel="00000000" w:rsidP="00000000" w:rsidRDefault="00000000" w:rsidRPr="00000000" w14:paraId="000000A9">
      <w:pPr>
        <w:spacing w:line="300"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br w:type="textWrapping"/>
        <w:t xml:space="preserve">As noted above, these alternatives are most effective if included in a unanimous shareholder agreement as the transferee is a deemed party to such an agreement.</w:t>
      </w:r>
    </w:p>
    <w:p w:rsidR="00000000" w:rsidDel="00000000" w:rsidP="00000000" w:rsidRDefault="00000000" w:rsidRPr="00000000" w14:paraId="000000AA">
      <w:pPr>
        <w:pStyle w:val="Heading2"/>
        <w:rPr/>
      </w:pPr>
      <w:bookmarkStart w:colFirst="0" w:colLast="0" w:name="_loawohymzwdc" w:id="20"/>
      <w:bookmarkEnd w:id="20"/>
      <w:r w:rsidDel="00000000" w:rsidR="00000000" w:rsidRPr="00000000">
        <w:rPr>
          <w:rtl w:val="0"/>
        </w:rPr>
        <w:br w:type="textWrapping"/>
      </w:r>
      <w:r w:rsidDel="00000000" w:rsidR="00000000" w:rsidRPr="00000000">
        <w:rPr>
          <w:rtl w:val="0"/>
        </w:rPr>
        <w:t xml:space="preserve">Exit Alternatives</w:t>
      </w:r>
    </w:p>
    <w:p w:rsidR="00000000" w:rsidDel="00000000" w:rsidP="00000000" w:rsidRDefault="00000000" w:rsidRPr="00000000" w14:paraId="000000AB">
      <w:pPr>
        <w:spacing w:line="300" w:lineRule="auto"/>
        <w:jc w:val="both"/>
        <w:rPr>
          <w:rFonts w:ascii="Times" w:cs="Times" w:eastAsia="Times" w:hAnsi="Times"/>
          <w:i w:val="1"/>
          <w:iCs w:val="1"/>
          <w:sz w:val="24"/>
          <w:szCs w:val="24"/>
        </w:rPr>
      </w:pPr>
      <w:r w:rsidDel="00000000" w:rsidR="00000000" w:rsidRPr="00000000">
        <w:rPr>
          <w:rFonts w:ascii="Times" w:cs="Times" w:eastAsia="Times" w:hAnsi="Times"/>
          <w:b w:val="1"/>
          <w:bCs w:val="1"/>
          <w:i w:val="1"/>
          <w:iCs w:val="1"/>
          <w:sz w:val="24"/>
          <w:szCs w:val="24"/>
          <w:rtl w:val="0"/>
        </w:rPr>
        <w:br w:type="textWrapping"/>
      </w:r>
      <w:r w:rsidDel="00000000" w:rsidR="00000000" w:rsidRPr="00000000">
        <w:rPr>
          <w:rFonts w:ascii="Times" w:cs="Times" w:eastAsia="Times" w:hAnsi="Times"/>
          <w:i w:val="1"/>
          <w:iCs w:val="1"/>
          <w:sz w:val="24"/>
          <w:szCs w:val="24"/>
          <w:rtl w:val="0"/>
        </w:rPr>
        <w:t xml:space="preserve">Because shareholder agreements often restrict share transfers, it is also common for them to provide for circumstances which permit or require shareholders to divest of their interest in the corporation (other than as set out in the rights of first offer/ refusal). Common exit provisions include the following:</w:t>
      </w:r>
    </w:p>
    <w:p w:rsidR="00000000" w:rsidDel="00000000" w:rsidP="00000000" w:rsidRDefault="00000000" w:rsidRPr="00000000" w14:paraId="000000AC">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b w:val="1"/>
          <w:bCs w:val="1"/>
          <w:i w:val="1"/>
          <w:iCs w:val="1"/>
          <w:sz w:val="24"/>
          <w:szCs w:val="24"/>
          <w:rtl w:val="0"/>
        </w:rPr>
        <w:t xml:space="preserve">Sale to a Third Party.</w:t>
      </w:r>
      <w:r w:rsidDel="00000000" w:rsidR="00000000" w:rsidRPr="00000000">
        <w:rPr>
          <w:rFonts w:ascii="Times" w:cs="Times" w:eastAsia="Times" w:hAnsi="Times"/>
          <w:i w:val="1"/>
          <w:iCs w:val="1"/>
          <w:sz w:val="24"/>
          <w:szCs w:val="24"/>
          <w:rtl w:val="0"/>
        </w:rPr>
        <w:t xml:space="preserve"> Subject to the rights of other shareholders (see Share Transfer Provisions above for further details).</w:t>
      </w:r>
    </w:p>
    <w:p w:rsidR="00000000" w:rsidDel="00000000" w:rsidP="00000000" w:rsidRDefault="00000000" w:rsidRPr="00000000" w14:paraId="000000AD">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b w:val="1"/>
          <w:bCs w:val="1"/>
          <w:i w:val="1"/>
          <w:iCs w:val="1"/>
          <w:sz w:val="24"/>
          <w:szCs w:val="24"/>
          <w:rtl w:val="0"/>
        </w:rPr>
        <w:t xml:space="preserve">Put or Call Options.</w:t>
      </w:r>
      <w:r w:rsidDel="00000000" w:rsidR="00000000" w:rsidRPr="00000000">
        <w:rPr>
          <w:rFonts w:ascii="Times" w:cs="Times" w:eastAsia="Times" w:hAnsi="Times"/>
          <w:i w:val="1"/>
          <w:iCs w:val="1"/>
          <w:sz w:val="24"/>
          <w:szCs w:val="24"/>
          <w:rtl w:val="0"/>
        </w:rPr>
        <w:t xml:space="preserve"> These rights can be exercisable at any time, after a period of time or on the occurrence of certain events set out in the agreement. Under a put option, all other shareholders could be obligated to purchase on a pro rata basis, or the corporation could be required to repurchase the shares for cancellation. Similarly, the right to trigger a call option could be that of a single shareholder with a particular interest in purchasing the seller's shares, or all of the other shareholders based on a collective decision to exercise the call, or that of the corporation. The choice of the appropriate buyer (i.e., the corporation or the remaining shareholders) is typically driven by both cash availability and tax considerations. Put/call trigger events could include the death, incapacity, bankruptcy or insolvency of a shareholder, the retirement or other departure of an employee shareholder, or a material breach by the shareholder of the shareholder agreement.</w:t>
      </w:r>
    </w:p>
    <w:p w:rsidR="00000000" w:rsidDel="00000000" w:rsidP="00000000" w:rsidRDefault="00000000" w:rsidRPr="00000000" w14:paraId="000000AE">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b w:val="1"/>
          <w:bCs w:val="1"/>
          <w:i w:val="1"/>
          <w:iCs w:val="1"/>
          <w:sz w:val="24"/>
          <w:szCs w:val="24"/>
          <w:rtl w:val="0"/>
        </w:rPr>
        <w:t xml:space="preserve">Right to Invoke Dissolution.</w:t>
      </w:r>
      <w:r w:rsidDel="00000000" w:rsidR="00000000" w:rsidRPr="00000000">
        <w:rPr>
          <w:rFonts w:ascii="Times" w:cs="Times" w:eastAsia="Times" w:hAnsi="Times"/>
          <w:i w:val="1"/>
          <w:iCs w:val="1"/>
          <w:sz w:val="24"/>
          <w:szCs w:val="24"/>
          <w:rtl w:val="0"/>
        </w:rPr>
        <w:t xml:space="preserve"> If available, this is often the remedy of last resort when there is a deadlock between the shareholders.</w:t>
      </w:r>
    </w:p>
    <w:p w:rsidR="00000000" w:rsidDel="00000000" w:rsidP="00000000" w:rsidRDefault="00000000" w:rsidRPr="00000000" w14:paraId="000000AF">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b w:val="1"/>
          <w:bCs w:val="1"/>
          <w:i w:val="1"/>
          <w:iCs w:val="1"/>
          <w:sz w:val="24"/>
          <w:szCs w:val="24"/>
          <w:rtl w:val="0"/>
        </w:rPr>
        <w:t xml:space="preserve">Shotgun Clause.</w:t>
      </w:r>
      <w:r w:rsidDel="00000000" w:rsidR="00000000" w:rsidRPr="00000000">
        <w:rPr>
          <w:rFonts w:ascii="Times" w:cs="Times" w:eastAsia="Times" w:hAnsi="Times"/>
          <w:i w:val="1"/>
          <w:iCs w:val="1"/>
          <w:sz w:val="24"/>
          <w:szCs w:val="24"/>
          <w:rtl w:val="0"/>
        </w:rPr>
        <w:t xml:space="preserve"> In this type of clause a shareholder delivers an offer to either buy or sell the shares of another shareholder; if this offer is not accepted, then that shareholder will be automatically be deemed to instead sell or buy its shares to this other shareholder on identical terms. This remedy is used most often when there are two equal shareholders as drafting becomes far more complex with more than two shareholders. Because the outcome of a shotgun is so uncertain, the parties are incentivized to reach a negotiated solution to any disagreement. Careful drafting can lessen the inequalities inherent in this option despite its apparent fairness. For example, if the parties may have unequal ability to finance a purchase the provision could provide for the payment of the purchase price over time, and a minimum offer price equal to one at which the selling shareholder at least recovers its initial investment can reduce the risk of a low-ball offer.</w:t>
      </w:r>
    </w:p>
    <w:p w:rsidR="00000000" w:rsidDel="00000000" w:rsidP="00000000" w:rsidRDefault="00000000" w:rsidRPr="00000000" w14:paraId="000000B0">
      <w:pPr>
        <w:spacing w:before="120" w:line="300"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 </w:t>
      </w:r>
    </w:p>
    <w:p w:rsidR="00000000" w:rsidDel="00000000" w:rsidP="00000000" w:rsidRDefault="00000000" w:rsidRPr="00000000" w14:paraId="000000B1">
      <w:pPr>
        <w:pStyle w:val="Heading1"/>
        <w:rPr/>
      </w:pPr>
      <w:bookmarkStart w:colFirst="0" w:colLast="0" w:name="_wfw9fbufsnmn" w:id="21"/>
      <w:bookmarkEnd w:id="21"/>
      <w:r w:rsidDel="00000000" w:rsidR="00000000" w:rsidRPr="00000000">
        <w:rPr>
          <w:rtl w:val="0"/>
        </w:rPr>
        <w:t xml:space="preserve">Dispute Resolution</w:t>
      </w:r>
    </w:p>
    <w:p w:rsidR="00000000" w:rsidDel="00000000" w:rsidP="00000000" w:rsidRDefault="00000000" w:rsidRPr="00000000" w14:paraId="000000B2">
      <w:pPr>
        <w:spacing w:line="300" w:lineRule="auto"/>
        <w:jc w:val="both"/>
        <w:rPr>
          <w:rFonts w:ascii="Times" w:cs="Times" w:eastAsia="Times" w:hAnsi="Times"/>
          <w:i w:val="1"/>
          <w:iCs w:val="1"/>
          <w:sz w:val="24"/>
          <w:szCs w:val="24"/>
        </w:rPr>
      </w:pPr>
      <w:r w:rsidDel="00000000" w:rsidR="00000000" w:rsidRPr="00000000">
        <w:rPr>
          <w:rFonts w:ascii="Times" w:cs="Times" w:eastAsia="Times" w:hAnsi="Times"/>
          <w:b w:val="1"/>
          <w:bCs w:val="1"/>
          <w:i w:val="1"/>
          <w:iCs w:val="1"/>
          <w:sz w:val="24"/>
          <w:szCs w:val="24"/>
          <w:rtl w:val="0"/>
        </w:rPr>
        <w:br w:type="textWrapping"/>
      </w:r>
      <w:r w:rsidDel="00000000" w:rsidR="00000000" w:rsidRPr="00000000">
        <w:rPr>
          <w:rFonts w:ascii="Times" w:cs="Times" w:eastAsia="Times" w:hAnsi="Times"/>
          <w:i w:val="1"/>
          <w:iCs w:val="1"/>
          <w:sz w:val="24"/>
          <w:szCs w:val="24"/>
          <w:rtl w:val="0"/>
        </w:rPr>
        <w:t xml:space="preserve">Even when there is a shareholder agreement in place, disputes can arise for any number of reasons including different visions for a business, different management styles, dissatisfaction with the slow pace of succession, a feeling that some shareholders are getting paid more than they deserve, or a general breakdown in communication. When disputes arise, they are usually acrimonious and move quickly.</w:t>
      </w:r>
    </w:p>
    <w:p w:rsidR="00000000" w:rsidDel="00000000" w:rsidP="00000000" w:rsidRDefault="00000000" w:rsidRPr="00000000" w14:paraId="000000B3">
      <w:pPr>
        <w:spacing w:line="300"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br w:type="textWrapping"/>
        <w:t xml:space="preserve">Since disputes between shareholders are inevitable, every shareholder agreement should consider robust dispute resolution mechanisms (in addition to the </w:t>
      </w:r>
      <w:r w:rsidDel="00000000" w:rsidR="00000000" w:rsidRPr="00000000">
        <w:rPr>
          <w:rFonts w:ascii="Times" w:cs="Times" w:eastAsia="Times" w:hAnsi="Times"/>
          <w:b w:val="1"/>
          <w:bCs w:val="1"/>
          <w:i w:val="1"/>
          <w:iCs w:val="1"/>
          <w:sz w:val="24"/>
          <w:szCs w:val="24"/>
          <w:rtl w:val="0"/>
        </w:rPr>
        <w:t xml:space="preserve">Exit Alternatives</w:t>
      </w:r>
      <w:r w:rsidDel="00000000" w:rsidR="00000000" w:rsidRPr="00000000">
        <w:rPr>
          <w:rFonts w:ascii="Times" w:cs="Times" w:eastAsia="Times" w:hAnsi="Times"/>
          <w:i w:val="1"/>
          <w:iCs w:val="1"/>
          <w:sz w:val="24"/>
          <w:szCs w:val="24"/>
          <w:rtl w:val="0"/>
        </w:rPr>
        <w:t xml:space="preserve"> described above). Which mechanism is used may depend on the disagreement it is intended to resolve (i.e., the most severe remedies would not be appropriate for resolving minor day-to-day disagreements but may be required if a deadlock renders it impossible for the corporation to conduct business). Potential dispute resolution procedures are as follows:</w:t>
      </w:r>
    </w:p>
    <w:p w:rsidR="00000000" w:rsidDel="00000000" w:rsidP="00000000" w:rsidRDefault="00000000" w:rsidRPr="00000000" w14:paraId="000000B4">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b w:val="1"/>
          <w:bCs w:val="1"/>
          <w:i w:val="1"/>
          <w:iCs w:val="1"/>
          <w:sz w:val="24"/>
          <w:szCs w:val="24"/>
          <w:rtl w:val="0"/>
        </w:rPr>
        <w:t xml:space="preserve">Unilateral Decision by One Party.</w:t>
      </w:r>
      <w:r w:rsidDel="00000000" w:rsidR="00000000" w:rsidRPr="00000000">
        <w:rPr>
          <w:rFonts w:ascii="Times" w:cs="Times" w:eastAsia="Times" w:hAnsi="Times"/>
          <w:i w:val="1"/>
          <w:iCs w:val="1"/>
          <w:sz w:val="24"/>
          <w:szCs w:val="24"/>
          <w:rtl w:val="0"/>
        </w:rPr>
        <w:t xml:space="preserve"> Disputes with respect to day-to-day business matters could be resolved by one or the other party having a casting vote at board meetings. In the case of equal ownership, rotating the casting vote periodically between shareholders would make this mechanism fairer.</w:t>
      </w:r>
    </w:p>
    <w:p w:rsidR="00000000" w:rsidDel="00000000" w:rsidP="00000000" w:rsidRDefault="00000000" w:rsidRPr="00000000" w14:paraId="000000B5">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b w:val="1"/>
          <w:bCs w:val="1"/>
          <w:i w:val="1"/>
          <w:iCs w:val="1"/>
          <w:sz w:val="24"/>
          <w:szCs w:val="24"/>
          <w:rtl w:val="0"/>
        </w:rPr>
        <w:t xml:space="preserve">Discussion/Negotiation.</w:t>
      </w:r>
      <w:r w:rsidDel="00000000" w:rsidR="00000000" w:rsidRPr="00000000">
        <w:rPr>
          <w:rFonts w:ascii="Times" w:cs="Times" w:eastAsia="Times" w:hAnsi="Times"/>
          <w:i w:val="1"/>
          <w:iCs w:val="1"/>
          <w:sz w:val="24"/>
          <w:szCs w:val="24"/>
          <w:rtl w:val="0"/>
        </w:rPr>
        <w:t xml:space="preserve"> The Shareholder agreement may initially provide for a formal process of discussion between the parties, including a timetable for holding meetings and moving the discussions forward. If the parties are at an impasse, it is possible this will merely delay resolution as the parties only "go through the motions" rather than making real attempts to reach a settlement. However, it could still be a valuable tool in less severe cases of disagreement.</w:t>
      </w:r>
    </w:p>
    <w:p w:rsidR="00000000" w:rsidDel="00000000" w:rsidP="00000000" w:rsidRDefault="00000000" w:rsidRPr="00000000" w14:paraId="000000B6">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b w:val="1"/>
          <w:bCs w:val="1"/>
          <w:i w:val="1"/>
          <w:iCs w:val="1"/>
          <w:sz w:val="24"/>
          <w:szCs w:val="24"/>
          <w:rtl w:val="0"/>
        </w:rPr>
        <w:t xml:space="preserve">Mediation.</w:t>
      </w:r>
      <w:r w:rsidDel="00000000" w:rsidR="00000000" w:rsidRPr="00000000">
        <w:rPr>
          <w:rFonts w:ascii="Times" w:cs="Times" w:eastAsia="Times" w:hAnsi="Times"/>
          <w:i w:val="1"/>
          <w:iCs w:val="1"/>
          <w:sz w:val="24"/>
          <w:szCs w:val="24"/>
          <w:rtl w:val="0"/>
        </w:rPr>
        <w:t xml:space="preserve"> In this type of clause, the parties agree to undergo formal mediation. A mediation clause should address how the mediator will be selected and the procedures which apply to the mediation process (which may be incorporated by reference from a statute or delineated in the agreement). Typically, the procedural issues which are addressed include delivery of documents, powers of the mediator to request document production or to interview witnesses, the binding nature of the result, and restricting resort to the courts during the mediation process.</w:t>
      </w:r>
    </w:p>
    <w:p w:rsidR="00000000" w:rsidDel="00000000" w:rsidP="00000000" w:rsidRDefault="00000000" w:rsidRPr="00000000" w14:paraId="000000B7">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b w:val="1"/>
          <w:bCs w:val="1"/>
          <w:i w:val="1"/>
          <w:iCs w:val="1"/>
          <w:sz w:val="24"/>
          <w:szCs w:val="24"/>
          <w:rtl w:val="0"/>
        </w:rPr>
        <w:t xml:space="preserve">Referral to a Third Party Expert.</w:t>
      </w:r>
      <w:r w:rsidDel="00000000" w:rsidR="00000000" w:rsidRPr="00000000">
        <w:rPr>
          <w:rFonts w:ascii="Times" w:cs="Times" w:eastAsia="Times" w:hAnsi="Times"/>
          <w:i w:val="1"/>
          <w:iCs w:val="1"/>
          <w:sz w:val="24"/>
          <w:szCs w:val="24"/>
          <w:rtl w:val="0"/>
        </w:rPr>
        <w:t xml:space="preserve"> This mechanism typically applies when the parties cannot agree on a numerical amount (such as the value of an asset). In these circumstances the shareholder agreement may provide for the appointment of an accountant, valuator or investment banker to conclusively determine the amount at issue.</w:t>
      </w:r>
    </w:p>
    <w:p w:rsidR="00000000" w:rsidDel="00000000" w:rsidP="00000000" w:rsidRDefault="00000000" w:rsidRPr="00000000" w14:paraId="000000B8">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b w:val="1"/>
          <w:bCs w:val="1"/>
          <w:i w:val="1"/>
          <w:iCs w:val="1"/>
          <w:sz w:val="24"/>
          <w:szCs w:val="24"/>
          <w:rtl w:val="0"/>
        </w:rPr>
        <w:t xml:space="preserve">Binding Arbitration.</w:t>
      </w:r>
      <w:r w:rsidDel="00000000" w:rsidR="00000000" w:rsidRPr="00000000">
        <w:rPr>
          <w:rFonts w:ascii="Times" w:cs="Times" w:eastAsia="Times" w:hAnsi="Times"/>
          <w:i w:val="1"/>
          <w:iCs w:val="1"/>
          <w:sz w:val="24"/>
          <w:szCs w:val="24"/>
          <w:rtl w:val="0"/>
        </w:rPr>
        <w:t xml:space="preserve"> In an arbitration clause it is important to set out the limits on the process such as the scope of the arbitrator's remedial powers (i.e., limited to determining monetary damages or free to award other remedies such as the kinds of relief available under the oppression remedy).</w:t>
      </w:r>
    </w:p>
    <w:p w:rsidR="00000000" w:rsidDel="00000000" w:rsidP="00000000" w:rsidRDefault="00000000" w:rsidRPr="00000000" w14:paraId="000000B9">
      <w:pPr>
        <w:spacing w:before="120" w:line="300" w:lineRule="auto"/>
        <w:ind w:left="1160" w:hanging="400"/>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t>
      </w:r>
      <w:r w:rsidDel="00000000" w:rsidR="00000000" w:rsidRPr="00000000">
        <w:rPr>
          <w:rFonts w:ascii="Times New Roman" w:cs="Times New Roman" w:eastAsia="Times New Roman" w:hAnsi="Times New Roman"/>
          <w:i w:val="1"/>
          <w:iCs w:val="1"/>
          <w:sz w:val="14"/>
          <w:szCs w:val="14"/>
          <w:rtl w:val="0"/>
        </w:rPr>
        <w:t xml:space="preserve">    </w:t>
        <w:tab/>
      </w:r>
      <w:r w:rsidDel="00000000" w:rsidR="00000000" w:rsidRPr="00000000">
        <w:rPr>
          <w:rFonts w:ascii="Times" w:cs="Times" w:eastAsia="Times" w:hAnsi="Times"/>
          <w:b w:val="1"/>
          <w:bCs w:val="1"/>
          <w:i w:val="1"/>
          <w:iCs w:val="1"/>
          <w:sz w:val="24"/>
          <w:szCs w:val="24"/>
          <w:rtl w:val="0"/>
        </w:rPr>
        <w:t xml:space="preserve">Sale of the Business.</w:t>
      </w:r>
      <w:r w:rsidDel="00000000" w:rsidR="00000000" w:rsidRPr="00000000">
        <w:rPr>
          <w:rFonts w:ascii="Times" w:cs="Times" w:eastAsia="Times" w:hAnsi="Times"/>
          <w:i w:val="1"/>
          <w:iCs w:val="1"/>
          <w:sz w:val="24"/>
          <w:szCs w:val="24"/>
          <w:rtl w:val="0"/>
        </w:rPr>
        <w:t xml:space="preserve"> This is a drastic remedy in which all parties commit to an auction process to sell the entire business if they cannot agree. The mere threat of this remedy may encourage the parties to reach a resolution before this remedy is triggered.</w:t>
      </w:r>
    </w:p>
    <w:p w:rsidR="00000000" w:rsidDel="00000000" w:rsidP="00000000" w:rsidRDefault="00000000" w:rsidRPr="00000000" w14:paraId="000000BA">
      <w:pPr>
        <w:spacing w:line="300"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br w:type="textWrapping"/>
        <w:t xml:space="preserve">If a shareholder agreement contains more than one remedy, the dispute resolution provisions should be drafted to ensure a sequential process so that the parties can only use one remedy at a time (e.g., no shareholder can trigger a shotgun while arbitration is in process).</w:t>
      </w:r>
    </w:p>
    <w:p w:rsidR="00000000" w:rsidDel="00000000" w:rsidP="00000000" w:rsidRDefault="00000000" w:rsidRPr="00000000" w14:paraId="000000BB">
      <w:pPr>
        <w:spacing w:line="300"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br w:type="textWrapping"/>
        <w:t xml:space="preserve">It should be noted that, even with the most carefully crafted dispute resolution provisions, shareholders may still have resort to the oppression remedy (CBCA, s. 241; OBCA, s. 248) and a derivative action (CBCA, s. 239; OBCA, s. 246) through civil litigation, as these remedies cannot be completely excluded by contract. See practice notes: Shareholder Rights and Remedies (OBCA) and Shareholder Rights and Remedies (CBCA).</w:t>
      </w:r>
    </w:p>
    <w:p w:rsidR="00000000" w:rsidDel="00000000" w:rsidP="00000000" w:rsidRDefault="00000000" w:rsidRPr="00000000" w14:paraId="000000BC">
      <w:pPr>
        <w:spacing w:line="300"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 </w:t>
      </w:r>
    </w:p>
    <w:p w:rsidR="00000000" w:rsidDel="00000000" w:rsidP="00000000" w:rsidRDefault="00000000" w:rsidRPr="00000000" w14:paraId="000000BD">
      <w:pPr>
        <w:spacing w:after="60" w:line="370.90909090909093" w:lineRule="auto"/>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Disadvantages of Shareholder Agreements</w:t>
      </w:r>
    </w:p>
    <w:p w:rsidR="00000000" w:rsidDel="00000000" w:rsidP="00000000" w:rsidRDefault="00000000" w:rsidRPr="00000000" w14:paraId="000000BE">
      <w:pPr>
        <w:spacing w:line="300" w:lineRule="auto"/>
        <w:jc w:val="both"/>
        <w:rPr>
          <w:rFonts w:ascii="Times" w:cs="Times" w:eastAsia="Times" w:hAnsi="Times"/>
          <w:i w:val="1"/>
          <w:iCs w:val="1"/>
          <w:sz w:val="24"/>
          <w:szCs w:val="24"/>
        </w:rPr>
      </w:pPr>
      <w:r w:rsidDel="00000000" w:rsidR="00000000" w:rsidRPr="00000000">
        <w:rPr>
          <w:rFonts w:ascii="Times" w:cs="Times" w:eastAsia="Times" w:hAnsi="Times"/>
          <w:b w:val="1"/>
          <w:bCs w:val="1"/>
          <w:i w:val="1"/>
          <w:iCs w:val="1"/>
          <w:sz w:val="24"/>
          <w:szCs w:val="24"/>
          <w:rtl w:val="0"/>
        </w:rPr>
        <w:br w:type="textWrapping"/>
      </w:r>
      <w:r w:rsidDel="00000000" w:rsidR="00000000" w:rsidRPr="00000000">
        <w:rPr>
          <w:rFonts w:ascii="Times" w:cs="Times" w:eastAsia="Times" w:hAnsi="Times"/>
          <w:i w:val="1"/>
          <w:iCs w:val="1"/>
          <w:sz w:val="24"/>
          <w:szCs w:val="24"/>
          <w:rtl w:val="0"/>
        </w:rPr>
        <w:t xml:space="preserve">While shareholder agreements have significant advantages, they are not without their pitfalls.</w:t>
      </w:r>
    </w:p>
    <w:p w:rsidR="00000000" w:rsidDel="00000000" w:rsidP="00000000" w:rsidRDefault="00000000" w:rsidRPr="00000000" w14:paraId="000000BF">
      <w:pPr>
        <w:spacing w:line="300"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br w:type="textWrapping"/>
        <w:t xml:space="preserve">What might have seemed like a fair agreement when initially starting a venture may turn out to be overly restrictive (or not restrictive enough) 5, 10 or 15 years later. In particular, shareholder agreements — if they are not continually amended — tend to lose a bit of their usefulness as a corporation moves from being a new start-up into a more mature phase as it grows and begins to take on new investment, but before it is big enough to be run as a fully matured business with outside investors and established management.</w:t>
      </w:r>
    </w:p>
    <w:p w:rsidR="00000000" w:rsidDel="00000000" w:rsidP="00000000" w:rsidRDefault="00000000" w:rsidRPr="00000000" w14:paraId="000000C0">
      <w:pPr>
        <w:spacing w:line="300"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br w:type="textWrapping"/>
        <w:t xml:space="preserve">Shareholder agreements are often requested by minority shareholders, particularly in cases where there are multiple founders or sophisticated investors managing most of the day-to-day aspects of the business. This may work for a period of time especially if the entity remains closely held. However, if the business is likely to grow rapidly and take on new investors, then a different form of agreement would tend to be more appropriate. Furthermore, shareholder agreements are about ensuring effective governance of a corporation, and that takes time and understanding to customize it to the particular parties and their unique circumstances. One the benefits of negotiating a shareholder agreement is the process of doing so, as the parties may gain a better understanding of the aims and direction of the business.</w:t>
      </w:r>
    </w:p>
    <w:p w:rsidR="00000000" w:rsidDel="00000000" w:rsidP="00000000" w:rsidRDefault="00000000" w:rsidRPr="00000000" w14:paraId="000000C1">
      <w:pPr>
        <w:spacing w:line="300"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br w:type="textWrapping"/>
        <w:t xml:space="preserve">With respect to start-up/ higher growth companies, since these businesses are by definition growing rapidly and taking on new investors, a shareholder agreement may turn out to be more cumbersome in this context. This is in large part because the Acts require that, in order to qualify for statutory protection as a unanimous shareholder agreement, some area of discretion must be removed from the directors. This can be difficult to do as the number of shareholders grow — especially since the consequence of taking away discretion may come with incremental liability for some investors. Decision-making in this manner also becomes more problematic if some of these investors are passive investors, removed from the day-to-day business operations of the corporation. This requires the shareholders to come to a decision and agree on a policy or course of action, as this is a primary reason for having a board of directors in the first place.</w:t>
      </w:r>
    </w:p>
    <w:p w:rsidR="00000000" w:rsidDel="00000000" w:rsidP="00000000" w:rsidRDefault="00000000" w:rsidRPr="00000000" w14:paraId="000000C2">
      <w:pPr>
        <w:spacing w:line="300"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br w:type="textWrapping"/>
        <w:t xml:space="preserve">Thus, while shareholder agreements can serve important purposes in early stage companies, they can outlive their usefulness depending on the circumstances. Since there are also no established means of setting out how decisions would be made among shareholders, and shareholder agreements typically only set out lengthy, cumbersome and time-consuming procedures relating to annual shareholder meetings, there is typically no effective, efficient means of obtaining the agreement of shareholders — and certainly not in the event of significant dissent among the parties. Accordingly, the terms discussed in the note should be taken as a starting point for discussion, but custom-made to the circumstances of the individual parties.</w:t>
      </w:r>
    </w:p>
    <w:p w:rsidR="00000000" w:rsidDel="00000000" w:rsidP="00000000" w:rsidRDefault="00000000" w:rsidRPr="00000000" w14:paraId="000000C3">
      <w:pPr>
        <w:pageBreakBefore w:val="0"/>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3076575</wp:posOffset>
          </wp:positionH>
          <wp:positionV relativeFrom="paragraph">
            <wp:posOffset>438150</wp:posOffset>
          </wp:positionV>
          <wp:extent cx="3328988" cy="18439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328988" cy="18439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pageBreakBefore w:val="0"/>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spacing w:before="200" w:line="312" w:lineRule="auto"/>
      <w:ind w:left="5760"/>
      <w:rPr/>
    </w:pPr>
    <w:r w:rsidDel="00000000" w:rsidR="00000000" w:rsidRPr="00000000">
      <w:rPr>
        <w:rFonts w:ascii="Proxima Nova" w:cs="Proxima Nova" w:eastAsia="Proxima Nova" w:hAnsi="Proxima Nova"/>
        <w:color w:val="353744"/>
      </w:rPr>
      <w:drawing>
        <wp:inline distB="114300" distT="114300" distL="114300" distR="114300">
          <wp:extent cx="1714302" cy="925513"/>
          <wp:effectExtent b="0" l="0" r="0" t="0"/>
          <wp:docPr id="2" name="image2.png"/>
          <a:graphic>
            <a:graphicData uri="http://schemas.openxmlformats.org/drawingml/2006/picture">
              <pic:pic>
                <pic:nvPicPr>
                  <pic:cNvPr id="0" name="image2.png"/>
                  <pic:cNvPicPr preferRelativeResize="0"/>
                </pic:nvPicPr>
                <pic:blipFill>
                  <a:blip r:embed="rId1"/>
                  <a:srcRect b="2233" l="0" r="0" t="0"/>
                  <a:stretch>
                    <a:fillRect/>
                  </a:stretch>
                </pic:blipFill>
                <pic:spPr>
                  <a:xfrm>
                    <a:off x="0" y="0"/>
                    <a:ext cx="1714302" cy="9255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spacing w:line="3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400" w:line="370.90909090909093" w:lineRule="auto"/>
    </w:pPr>
    <w:rPr>
      <w:rFonts w:ascii="Montserrat" w:cs="Montserrat" w:eastAsia="Montserrat" w:hAnsi="Montserrat"/>
      <w:b w:val="1"/>
      <w:bCs w:val="1"/>
      <w:color w:val="1e4063"/>
    </w:rPr>
  </w:style>
  <w:style w:type="paragraph" w:styleId="Heading2">
    <w:name w:val="heading 2"/>
    <w:basedOn w:val="Normal"/>
    <w:next w:val="Normal"/>
    <w:pPr>
      <w:keepNext w:val="1"/>
      <w:keepLines w:val="1"/>
      <w:spacing w:after="60" w:before="400" w:line="370.90909090909093" w:lineRule="auto"/>
    </w:pPr>
    <w:rPr>
      <w:rFonts w:ascii="Montserrat" w:cs="Montserrat" w:eastAsia="Montserrat" w:hAnsi="Montserrat"/>
      <w:color w:val="1e4063"/>
    </w:rPr>
  </w:style>
  <w:style w:type="paragraph" w:styleId="Heading3">
    <w:name w:val="heading 3"/>
    <w:basedOn w:val="Normal"/>
    <w:next w:val="Normal"/>
    <w:pPr>
      <w:keepNext w:val="1"/>
      <w:keepLines w:val="1"/>
      <w:spacing w:after="60" w:line="370.90909090909093" w:lineRule="auto"/>
    </w:pPr>
    <w:rPr>
      <w:b w:val="1"/>
      <w:bCs w:val="1"/>
      <w:i w:val="1"/>
      <w:i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both"/>
    </w:pPr>
    <w:rPr>
      <w:rFonts w:ascii="Montserrat SemiBold" w:cs="Montserrat SemiBold" w:eastAsia="Montserrat SemiBold" w:hAnsi="Montserrat SemiBold"/>
      <w:color w:val="1e4063"/>
      <w:sz w:val="40"/>
      <w:szCs w:val="40"/>
    </w:rPr>
  </w:style>
  <w:style w:type="paragraph" w:styleId="Subtitle">
    <w:name w:val="Subtitle"/>
    <w:basedOn w:val="Normal"/>
    <w:next w:val="Normal"/>
    <w:pPr>
      <w:keepNext w:val="1"/>
      <w:keepLines w:val="1"/>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Montserrat-italic.ttf"/><Relationship Id="rId10" Type="http://schemas.openxmlformats.org/officeDocument/2006/relationships/font" Target="fonts/Montserrat-bold.ttf"/><Relationship Id="rId12" Type="http://schemas.openxmlformats.org/officeDocument/2006/relationships/font" Target="fonts/Montserrat-boldItalic.ttf"/><Relationship Id="rId9" Type="http://schemas.openxmlformats.org/officeDocument/2006/relationships/font" Target="fonts/Montserrat-regular.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