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[Corporate] Law - Unanimous Shareholder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08" w:lineRule="auto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Subject Matter of Agreements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OBCA permits a broad range of other matters to be specifically addressed in a unanimous shareholder agreement. Such an agreement may: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require a greater number of votes to approve a measure than would otherwise be required under the OBCA (OBCA, 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(4));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place controls on the issue of shares (OBCA, 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create a pre-emptive right with respect to the issue of new shares (OBCA, 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26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vary the procedure for the payment of dividends (OBCA, 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38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the place where a meeting of shareholders is to be held (OBCA, s.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93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the manner in which a meeting of shareholders is to be conducted (OBCA, s.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97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specify a procedure for amending the agreement itself (OBCA, 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108</w:t>
        </w:r>
      </w:hyperlink>
      <w:r w:rsidDel="00000000" w:rsidR="00000000" w:rsidRPr="00000000">
        <w:rPr>
          <w:rtl w:val="0"/>
        </w:rPr>
        <w:t xml:space="preserve">(6));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vary the procedure for the making of by-laws (OBCA, 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116</w:t>
        </w:r>
      </w:hyperlink>
      <w:r w:rsidDel="00000000" w:rsidR="00000000" w:rsidRPr="00000000">
        <w:rPr>
          <w:rtl w:val="0"/>
        </w:rPr>
        <w:t xml:space="preserve">(1));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make provision with respect to director, officer, and employee remuneration (OBCA, s.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137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require the disclosure of additional information (OBCA, s.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154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control borrowing by the corporation (OBCA, s.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184</w:t>
        </w:r>
      </w:hyperlink>
      <w:r w:rsidDel="00000000" w:rsidR="00000000" w:rsidRPr="00000000">
        <w:rPr>
          <w:rtl w:val="0"/>
        </w:rPr>
        <w:t xml:space="preserve">(1)); 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•</w:t>
        <w:tab/>
        <w:t xml:space="preserve">control delegation of authority by the directors (OBCA, s.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184</w:t>
        </w:r>
      </w:hyperlink>
      <w:r w:rsidDel="00000000" w:rsidR="00000000" w:rsidRPr="00000000">
        <w:rPr>
          <w:rtl w:val="0"/>
        </w:rPr>
        <w:t xml:space="preserve">(2)).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0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2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5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4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7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16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mailto:office@levinelegal.ca" TargetMode="External"/><Relationship Id="rId18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7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Relationship Id="rId8" Type="http://schemas.openxmlformats.org/officeDocument/2006/relationships/hyperlink" Target="https://advance.lexis.com/document/documentlink/?pdmfid=1518425&amp;crid=14d5aeb2-e04e-4585-948e-e56c56d9a285&amp;pddocfullpath=%2Fshared%2Fdocument%2Fanalytical-materials-lpa-ca%2Furn%3AcontentItem%3A5W0W-D0Y1-F2MB-S2RP-00000-00&amp;pdcontentcomponentid=402959&amp;pddoctitle=Shareholder+Agreements+(OBCA)&amp;pdproductcontenttypeid=urn%3Apct%3A322&amp;pdiskwicview=false&amp;ecomp=ghb9k&amp;prid=3942dd27-be45-422a-8ee3-3ee0b576ab95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