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 w:line="240" w:lineRule="auto"/>
        <w:ind w:right="90"/>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Suite 700 - 1235 Bay Street</w:t>
      </w:r>
    </w:p>
    <w:p w:rsidR="00000000" w:rsidDel="00000000" w:rsidP="00000000" w:rsidRDefault="00000000" w:rsidRPr="00000000" w14:paraId="00000002">
      <w:pPr>
        <w:spacing w:line="240" w:lineRule="auto"/>
        <w:ind w:right="90"/>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Yorkville, Toronto, M5R 3K4 </w:t>
      </w:r>
    </w:p>
    <w:p w:rsidR="00000000" w:rsidDel="00000000" w:rsidP="00000000" w:rsidRDefault="00000000" w:rsidRPr="00000000" w14:paraId="00000003">
      <w:pPr>
        <w:spacing w:line="240" w:lineRule="auto"/>
        <w:ind w:right="90"/>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+1 (647) 598-2598</w:t>
      </w:r>
    </w:p>
    <w:p w:rsidR="00000000" w:rsidDel="00000000" w:rsidP="00000000" w:rsidRDefault="00000000" w:rsidRPr="00000000" w14:paraId="00000004">
      <w:pPr>
        <w:spacing w:line="240" w:lineRule="auto"/>
        <w:ind w:right="90"/>
        <w:rPr>
          <w:rFonts w:ascii="Times New Roman" w:cs="Times New Roman" w:eastAsia="Times New Roman" w:hAnsi="Times New Roman"/>
          <w:color w:val="666666"/>
          <w:sz w:val="20"/>
          <w:szCs w:val="20"/>
        </w:rPr>
      </w:pPr>
      <w:hyperlink r:id="rId6">
        <w:r w:rsidDel="00000000" w:rsidR="00000000" w:rsidRPr="00000000">
          <w:rPr>
            <w:rFonts w:ascii="Times New Roman" w:cs="Times New Roman" w:eastAsia="Times New Roman" w:hAnsi="Times New Roman"/>
            <w:color w:val="1155cc"/>
            <w:sz w:val="20"/>
            <w:szCs w:val="20"/>
            <w:u w:val="single"/>
            <w:rtl w:val="0"/>
          </w:rPr>
          <w:t xml:space="preserve">office@levinelegal.ca</w:t>
        </w:r>
      </w:hyperlink>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color w:val="666666"/>
          <w:sz w:val="20"/>
          <w:szCs w:val="20"/>
        </w:rPr>
      </w:pPr>
      <w:r w:rsidDel="00000000" w:rsidR="00000000" w:rsidRPr="00000000">
        <w:rPr>
          <w:rtl w:val="0"/>
        </w:rPr>
      </w:r>
    </w:p>
    <w:p w:rsidR="00000000" w:rsidDel="00000000" w:rsidP="00000000" w:rsidRDefault="00000000" w:rsidRPr="00000000" w14:paraId="00000006">
      <w:pPr>
        <w:pStyle w:val="Title"/>
        <w:rPr/>
      </w:pPr>
      <w:bookmarkStart w:colFirst="0" w:colLast="0" w:name="_sgsbjqqmc712" w:id="0"/>
      <w:bookmarkEnd w:id="0"/>
      <w:r w:rsidDel="00000000" w:rsidR="00000000" w:rsidRPr="00000000">
        <w:rPr>
          <w:rtl w:val="0"/>
        </w:rPr>
        <w:t xml:space="preserve">Corporate Law - Unanimous Shareholder Agreement - Drag Along </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spacing w:after="240" w:before="240" w:lineRule="auto"/>
        <w:rPr>
          <w:b w:val="1"/>
          <w:bCs w:val="1"/>
        </w:rPr>
      </w:pPr>
      <w:r w:rsidDel="00000000" w:rsidR="00000000" w:rsidRPr="00000000">
        <w:rPr>
          <w:rtl w:val="0"/>
        </w:rPr>
      </w:r>
    </w:p>
    <w:p w:rsidR="00000000" w:rsidDel="00000000" w:rsidP="00000000" w:rsidRDefault="00000000" w:rsidRPr="00000000" w14:paraId="00000009">
      <w:pPr>
        <w:spacing w:line="408" w:lineRule="auto"/>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Subject Matter of Agreements</w:t>
      </w:r>
    </w:p>
    <w:p w:rsidR="00000000" w:rsidDel="00000000" w:rsidP="00000000" w:rsidRDefault="00000000" w:rsidRPr="00000000" w14:paraId="0000000A">
      <w:pPr>
        <w:rPr/>
      </w:pPr>
      <w:r w:rsidDel="00000000" w:rsidR="00000000" w:rsidRPr="00000000">
        <w:rPr>
          <w:rtl w:val="0"/>
        </w:rPr>
        <w:t xml:space="preserve">The OBCA permits a broad range of other matters to be specifically addressed in a unanimous shareholder agreement. Such an agreement may:</w:t>
      </w:r>
    </w:p>
    <w:p w:rsidR="00000000" w:rsidDel="00000000" w:rsidP="00000000" w:rsidRDefault="00000000" w:rsidRPr="00000000" w14:paraId="0000000B">
      <w:pPr>
        <w:ind w:left="720" w:firstLine="0"/>
        <w:jc w:val="both"/>
        <w:rPr/>
      </w:pPr>
      <w:r w:rsidDel="00000000" w:rsidR="00000000" w:rsidRPr="00000000">
        <w:rPr>
          <w:rtl w:val="0"/>
        </w:rPr>
        <w:t xml:space="preserve">•</w:t>
        <w:tab/>
        <w:t xml:space="preserve">require a greater number of votes to approve a measure than would otherwise be required under the OBCA (OBCA, s. </w:t>
      </w:r>
      <w:hyperlink r:id="rId7">
        <w:r w:rsidDel="00000000" w:rsidR="00000000" w:rsidRPr="00000000">
          <w:rPr>
            <w:color w:val="1155cc"/>
            <w:u w:val="single"/>
            <w:rtl w:val="0"/>
          </w:rPr>
          <w:t xml:space="preserve">5</w:t>
        </w:r>
      </w:hyperlink>
      <w:r w:rsidDel="00000000" w:rsidR="00000000" w:rsidRPr="00000000">
        <w:rPr>
          <w:rtl w:val="0"/>
        </w:rPr>
        <w:t xml:space="preserve">(4));</w:t>
      </w:r>
    </w:p>
    <w:p w:rsidR="00000000" w:rsidDel="00000000" w:rsidP="00000000" w:rsidRDefault="00000000" w:rsidRPr="00000000" w14:paraId="0000000C">
      <w:pPr>
        <w:numPr>
          <w:ilvl w:val="0"/>
          <w:numId w:val="1"/>
        </w:numPr>
        <w:ind w:left="720" w:hanging="360"/>
        <w:jc w:val="both"/>
      </w:pPr>
      <w:r w:rsidDel="00000000" w:rsidR="00000000" w:rsidRPr="00000000">
        <w:rPr>
          <w:rtl w:val="0"/>
        </w:rPr>
        <w:t xml:space="preserve">•</w:t>
        <w:tab/>
        <w:t xml:space="preserve">place controls on the issue of shares (OBCA, s. </w:t>
      </w:r>
      <w:hyperlink r:id="rId8">
        <w:r w:rsidDel="00000000" w:rsidR="00000000" w:rsidRPr="00000000">
          <w:rPr>
            <w:color w:val="1155cc"/>
            <w:u w:val="single"/>
            <w:rtl w:val="0"/>
          </w:rPr>
          <w:t xml:space="preserve">23</w:t>
        </w:r>
      </w:hyperlink>
      <w:r w:rsidDel="00000000" w:rsidR="00000000" w:rsidRPr="00000000">
        <w:rPr>
          <w:rtl w:val="0"/>
        </w:rPr>
        <w:t xml:space="preserve">);</w:t>
      </w:r>
    </w:p>
    <w:p w:rsidR="00000000" w:rsidDel="00000000" w:rsidP="00000000" w:rsidRDefault="00000000" w:rsidRPr="00000000" w14:paraId="0000000D">
      <w:pPr>
        <w:numPr>
          <w:ilvl w:val="0"/>
          <w:numId w:val="1"/>
        </w:numPr>
        <w:ind w:left="720" w:hanging="360"/>
        <w:jc w:val="both"/>
      </w:pPr>
      <w:r w:rsidDel="00000000" w:rsidR="00000000" w:rsidRPr="00000000">
        <w:rPr>
          <w:rtl w:val="0"/>
        </w:rPr>
        <w:t xml:space="preserve">•</w:t>
        <w:tab/>
        <w:t xml:space="preserve">create a pre-emptive right with respect to the issue of new shares (OBCA, s. </w:t>
      </w:r>
      <w:hyperlink r:id="rId9">
        <w:r w:rsidDel="00000000" w:rsidR="00000000" w:rsidRPr="00000000">
          <w:rPr>
            <w:color w:val="1155cc"/>
            <w:u w:val="single"/>
            <w:rtl w:val="0"/>
          </w:rPr>
          <w:t xml:space="preserve">26</w:t>
        </w:r>
      </w:hyperlink>
      <w:r w:rsidDel="00000000" w:rsidR="00000000" w:rsidRPr="00000000">
        <w:rPr>
          <w:rtl w:val="0"/>
        </w:rPr>
        <w:t xml:space="preserve">);</w:t>
      </w:r>
    </w:p>
    <w:p w:rsidR="00000000" w:rsidDel="00000000" w:rsidP="00000000" w:rsidRDefault="00000000" w:rsidRPr="00000000" w14:paraId="0000000E">
      <w:pPr>
        <w:numPr>
          <w:ilvl w:val="0"/>
          <w:numId w:val="1"/>
        </w:numPr>
        <w:ind w:left="720" w:hanging="360"/>
        <w:jc w:val="both"/>
      </w:pPr>
      <w:r w:rsidDel="00000000" w:rsidR="00000000" w:rsidRPr="00000000">
        <w:rPr>
          <w:rtl w:val="0"/>
        </w:rPr>
        <w:t xml:space="preserve">•</w:t>
        <w:tab/>
        <w:t xml:space="preserve">vary the procedure for the payment of dividends (OBCA, s. </w:t>
      </w:r>
      <w:hyperlink r:id="rId10">
        <w:r w:rsidDel="00000000" w:rsidR="00000000" w:rsidRPr="00000000">
          <w:rPr>
            <w:color w:val="1155cc"/>
            <w:u w:val="single"/>
            <w:rtl w:val="0"/>
          </w:rPr>
          <w:t xml:space="preserve">38</w:t>
        </w:r>
      </w:hyperlink>
      <w:r w:rsidDel="00000000" w:rsidR="00000000" w:rsidRPr="00000000">
        <w:rPr>
          <w:rtl w:val="0"/>
        </w:rPr>
        <w:t xml:space="preserve">(1));</w:t>
      </w:r>
    </w:p>
    <w:p w:rsidR="00000000" w:rsidDel="00000000" w:rsidP="00000000" w:rsidRDefault="00000000" w:rsidRPr="00000000" w14:paraId="0000000F">
      <w:pPr>
        <w:numPr>
          <w:ilvl w:val="0"/>
          <w:numId w:val="1"/>
        </w:numPr>
        <w:ind w:left="720" w:hanging="360"/>
        <w:jc w:val="both"/>
      </w:pPr>
      <w:r w:rsidDel="00000000" w:rsidR="00000000" w:rsidRPr="00000000">
        <w:rPr>
          <w:rtl w:val="0"/>
        </w:rPr>
        <w:t xml:space="preserve">•</w:t>
        <w:tab/>
        <w:t xml:space="preserve">specify the place where a meeting of shareholders is to be held (OBCA, s. </w:t>
      </w:r>
      <w:hyperlink r:id="rId11">
        <w:r w:rsidDel="00000000" w:rsidR="00000000" w:rsidRPr="00000000">
          <w:rPr>
            <w:color w:val="1155cc"/>
            <w:u w:val="single"/>
            <w:rtl w:val="0"/>
          </w:rPr>
          <w:t xml:space="preserve">93</w:t>
        </w:r>
      </w:hyperlink>
      <w:r w:rsidDel="00000000" w:rsidR="00000000" w:rsidRPr="00000000">
        <w:rPr>
          <w:rtl w:val="0"/>
        </w:rPr>
        <w:t xml:space="preserve">(1));</w:t>
      </w:r>
    </w:p>
    <w:p w:rsidR="00000000" w:rsidDel="00000000" w:rsidP="00000000" w:rsidRDefault="00000000" w:rsidRPr="00000000" w14:paraId="00000010">
      <w:pPr>
        <w:numPr>
          <w:ilvl w:val="0"/>
          <w:numId w:val="1"/>
        </w:numPr>
        <w:ind w:left="720" w:hanging="360"/>
        <w:jc w:val="both"/>
      </w:pPr>
      <w:r w:rsidDel="00000000" w:rsidR="00000000" w:rsidRPr="00000000">
        <w:rPr>
          <w:rtl w:val="0"/>
        </w:rPr>
        <w:t xml:space="preserve">•</w:t>
        <w:tab/>
        <w:t xml:space="preserve">specify the manner in which a meeting of shareholders is to be conducted (OBCA, s. </w:t>
      </w:r>
      <w:hyperlink r:id="rId12">
        <w:r w:rsidDel="00000000" w:rsidR="00000000" w:rsidRPr="00000000">
          <w:rPr>
            <w:color w:val="1155cc"/>
            <w:u w:val="single"/>
            <w:rtl w:val="0"/>
          </w:rPr>
          <w:t xml:space="preserve">97</w:t>
        </w:r>
      </w:hyperlink>
      <w:r w:rsidDel="00000000" w:rsidR="00000000" w:rsidRPr="00000000">
        <w:rPr>
          <w:rtl w:val="0"/>
        </w:rPr>
        <w:t xml:space="preserve">);</w:t>
      </w:r>
    </w:p>
    <w:p w:rsidR="00000000" w:rsidDel="00000000" w:rsidP="00000000" w:rsidRDefault="00000000" w:rsidRPr="00000000" w14:paraId="00000011">
      <w:pPr>
        <w:numPr>
          <w:ilvl w:val="0"/>
          <w:numId w:val="1"/>
        </w:numPr>
        <w:ind w:left="720" w:hanging="360"/>
        <w:jc w:val="both"/>
      </w:pPr>
      <w:r w:rsidDel="00000000" w:rsidR="00000000" w:rsidRPr="00000000">
        <w:rPr>
          <w:rtl w:val="0"/>
        </w:rPr>
        <w:t xml:space="preserve">•</w:t>
        <w:tab/>
        <w:t xml:space="preserve">specify a procedure for amending the agreement itself (OBCA, s. </w:t>
      </w:r>
      <w:hyperlink r:id="rId13">
        <w:r w:rsidDel="00000000" w:rsidR="00000000" w:rsidRPr="00000000">
          <w:rPr>
            <w:color w:val="1155cc"/>
            <w:u w:val="single"/>
            <w:rtl w:val="0"/>
          </w:rPr>
          <w:t xml:space="preserve">108</w:t>
        </w:r>
      </w:hyperlink>
      <w:r w:rsidDel="00000000" w:rsidR="00000000" w:rsidRPr="00000000">
        <w:rPr>
          <w:rtl w:val="0"/>
        </w:rPr>
        <w:t xml:space="preserve">(6));</w:t>
      </w:r>
    </w:p>
    <w:p w:rsidR="00000000" w:rsidDel="00000000" w:rsidP="00000000" w:rsidRDefault="00000000" w:rsidRPr="00000000" w14:paraId="00000012">
      <w:pPr>
        <w:numPr>
          <w:ilvl w:val="0"/>
          <w:numId w:val="1"/>
        </w:numPr>
        <w:ind w:left="720" w:hanging="360"/>
        <w:jc w:val="both"/>
      </w:pPr>
      <w:r w:rsidDel="00000000" w:rsidR="00000000" w:rsidRPr="00000000">
        <w:rPr>
          <w:rtl w:val="0"/>
        </w:rPr>
        <w:t xml:space="preserve">•</w:t>
        <w:tab/>
        <w:t xml:space="preserve">vary the procedure for the making of by-laws (OBCA, s. </w:t>
      </w:r>
      <w:hyperlink r:id="rId14">
        <w:r w:rsidDel="00000000" w:rsidR="00000000" w:rsidRPr="00000000">
          <w:rPr>
            <w:color w:val="1155cc"/>
            <w:u w:val="single"/>
            <w:rtl w:val="0"/>
          </w:rPr>
          <w:t xml:space="preserve">116</w:t>
        </w:r>
      </w:hyperlink>
      <w:r w:rsidDel="00000000" w:rsidR="00000000" w:rsidRPr="00000000">
        <w:rPr>
          <w:rtl w:val="0"/>
        </w:rPr>
        <w:t xml:space="preserve">(1));</w:t>
      </w:r>
    </w:p>
    <w:p w:rsidR="00000000" w:rsidDel="00000000" w:rsidP="00000000" w:rsidRDefault="00000000" w:rsidRPr="00000000" w14:paraId="00000013">
      <w:pPr>
        <w:numPr>
          <w:ilvl w:val="0"/>
          <w:numId w:val="1"/>
        </w:numPr>
        <w:ind w:left="720" w:hanging="360"/>
        <w:jc w:val="both"/>
      </w:pPr>
      <w:r w:rsidDel="00000000" w:rsidR="00000000" w:rsidRPr="00000000">
        <w:rPr>
          <w:rtl w:val="0"/>
        </w:rPr>
        <w:t xml:space="preserve">•</w:t>
        <w:tab/>
        <w:t xml:space="preserve">make provision with respect to director, officer, and employee remuneration (OBCA, s. </w:t>
      </w:r>
      <w:hyperlink r:id="rId15">
        <w:r w:rsidDel="00000000" w:rsidR="00000000" w:rsidRPr="00000000">
          <w:rPr>
            <w:color w:val="1155cc"/>
            <w:u w:val="single"/>
            <w:rtl w:val="0"/>
          </w:rPr>
          <w:t xml:space="preserve">137</w:t>
        </w:r>
      </w:hyperlink>
      <w:r w:rsidDel="00000000" w:rsidR="00000000" w:rsidRPr="00000000">
        <w:rPr>
          <w:rtl w:val="0"/>
        </w:rPr>
        <w:t xml:space="preserve">);</w:t>
      </w:r>
    </w:p>
    <w:p w:rsidR="00000000" w:rsidDel="00000000" w:rsidP="00000000" w:rsidRDefault="00000000" w:rsidRPr="00000000" w14:paraId="00000014">
      <w:pPr>
        <w:numPr>
          <w:ilvl w:val="0"/>
          <w:numId w:val="1"/>
        </w:numPr>
        <w:ind w:left="720" w:hanging="360"/>
        <w:jc w:val="both"/>
      </w:pPr>
      <w:r w:rsidDel="00000000" w:rsidR="00000000" w:rsidRPr="00000000">
        <w:rPr>
          <w:rtl w:val="0"/>
        </w:rPr>
        <w:t xml:space="preserve">•</w:t>
        <w:tab/>
        <w:t xml:space="preserve">require the disclosure of additional information (OBCA, s. </w:t>
      </w:r>
      <w:hyperlink r:id="rId16">
        <w:r w:rsidDel="00000000" w:rsidR="00000000" w:rsidRPr="00000000">
          <w:rPr>
            <w:color w:val="1155cc"/>
            <w:u w:val="single"/>
            <w:rtl w:val="0"/>
          </w:rPr>
          <w:t xml:space="preserve">154</w:t>
        </w:r>
      </w:hyperlink>
      <w:r w:rsidDel="00000000" w:rsidR="00000000" w:rsidRPr="00000000">
        <w:rPr>
          <w:rtl w:val="0"/>
        </w:rPr>
        <w:t xml:space="preserve">);</w:t>
      </w:r>
    </w:p>
    <w:p w:rsidR="00000000" w:rsidDel="00000000" w:rsidP="00000000" w:rsidRDefault="00000000" w:rsidRPr="00000000" w14:paraId="00000015">
      <w:pPr>
        <w:numPr>
          <w:ilvl w:val="0"/>
          <w:numId w:val="1"/>
        </w:numPr>
        <w:ind w:left="720" w:hanging="360"/>
        <w:jc w:val="both"/>
      </w:pPr>
      <w:r w:rsidDel="00000000" w:rsidR="00000000" w:rsidRPr="00000000">
        <w:rPr>
          <w:rtl w:val="0"/>
        </w:rPr>
        <w:t xml:space="preserve">•</w:t>
        <w:tab/>
        <w:t xml:space="preserve">control borrowing by the corporation (OBCA, s. </w:t>
      </w:r>
      <w:hyperlink r:id="rId17">
        <w:r w:rsidDel="00000000" w:rsidR="00000000" w:rsidRPr="00000000">
          <w:rPr>
            <w:color w:val="1155cc"/>
            <w:u w:val="single"/>
            <w:rtl w:val="0"/>
          </w:rPr>
          <w:t xml:space="preserve">184</w:t>
        </w:r>
      </w:hyperlink>
      <w:r w:rsidDel="00000000" w:rsidR="00000000" w:rsidRPr="00000000">
        <w:rPr>
          <w:rtl w:val="0"/>
        </w:rPr>
        <w:t xml:space="preserve">(1)); or</w:t>
      </w:r>
    </w:p>
    <w:p w:rsidR="00000000" w:rsidDel="00000000" w:rsidP="00000000" w:rsidRDefault="00000000" w:rsidRPr="00000000" w14:paraId="00000016">
      <w:pPr>
        <w:numPr>
          <w:ilvl w:val="0"/>
          <w:numId w:val="1"/>
        </w:numPr>
        <w:ind w:left="720" w:hanging="360"/>
        <w:jc w:val="both"/>
      </w:pPr>
      <w:r w:rsidDel="00000000" w:rsidR="00000000" w:rsidRPr="00000000">
        <w:rPr>
          <w:rtl w:val="0"/>
        </w:rPr>
        <w:t xml:space="preserve">•</w:t>
        <w:tab/>
        <w:t xml:space="preserve">control delegation of authority by the directors (OBCA, s. </w:t>
      </w:r>
      <w:hyperlink r:id="rId18">
        <w:r w:rsidDel="00000000" w:rsidR="00000000" w:rsidRPr="00000000">
          <w:rPr>
            <w:color w:val="1155cc"/>
            <w:u w:val="single"/>
            <w:rtl w:val="0"/>
          </w:rPr>
          <w:t xml:space="preserve">184</w:t>
        </w:r>
      </w:hyperlink>
      <w:r w:rsidDel="00000000" w:rsidR="00000000" w:rsidRPr="00000000">
        <w:rPr>
          <w:rtl w:val="0"/>
        </w:rPr>
        <w:t xml:space="preserve">(2)).</w:t>
      </w:r>
      <w:r w:rsidDel="00000000" w:rsidR="00000000" w:rsidRPr="00000000">
        <w:rPr>
          <w:rtl w:val="0"/>
        </w:rPr>
      </w:r>
    </w:p>
    <w:p w:rsidR="00000000" w:rsidDel="00000000" w:rsidP="00000000" w:rsidRDefault="00000000" w:rsidRPr="00000000" w14:paraId="00000017">
      <w:pPr>
        <w:pageBreakBefore w:val="0"/>
        <w:spacing w:after="240" w:before="240" w:lineRule="auto"/>
        <w:rPr>
          <w:b w:val="1"/>
          <w:bCs w:val="1"/>
        </w:rPr>
      </w:pPr>
      <w:r w:rsidDel="00000000" w:rsidR="00000000" w:rsidRPr="00000000">
        <w:rPr>
          <w:rtl w:val="0"/>
        </w:rPr>
      </w:r>
    </w:p>
    <w:p w:rsidR="00000000" w:rsidDel="00000000" w:rsidP="00000000" w:rsidRDefault="00000000" w:rsidRPr="00000000" w14:paraId="00000018">
      <w:pPr>
        <w:pageBreakBefore w:val="0"/>
        <w:spacing w:after="240" w:before="240" w:lineRule="auto"/>
        <w:rPr/>
      </w:pPr>
      <w:r w:rsidDel="00000000" w:rsidR="00000000" w:rsidRPr="00000000">
        <w:rPr>
          <w:b w:val="1"/>
          <w:bCs w:val="1"/>
          <w:rtl w:val="0"/>
        </w:rPr>
        <w:tab/>
      </w:r>
      <w:r w:rsidDel="00000000" w:rsidR="00000000" w:rsidRPr="00000000">
        <w:rPr>
          <w:rtl w:val="0"/>
        </w:rPr>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80" w:line="408" w:lineRule="auto"/>
        <w:jc w:val="center"/>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Article 10</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80" w:line="408" w:lineRule="auto"/>
        <w:jc w:val="center"/>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DRAG-ALONG RIGHTS</w:t>
      </w:r>
    </w:p>
    <w:p w:rsidR="00000000" w:rsidDel="00000000" w:rsidP="00000000" w:rsidRDefault="00000000" w:rsidRPr="00000000" w14:paraId="0000001B">
      <w:pPr>
        <w:numPr>
          <w:ilvl w:val="0"/>
          <w:numId w:val="2"/>
        </w:numPr>
        <w:pBdr>
          <w:top w:color="auto" w:space="0" w:sz="0" w:val="none"/>
          <w:bottom w:color="auto" w:space="0" w:sz="0" w:val="none"/>
          <w:right w:color="auto" w:space="0" w:sz="0" w:val="none"/>
          <w:between w:color="auto" w:space="0" w:sz="0" w:val="none"/>
        </w:pBdr>
        <w:spacing w:after="0" w:afterAutospacing="0" w:before="340" w:line="408" w:lineRule="auto"/>
        <w:ind w:left="720" w:hanging="360"/>
      </w:pPr>
      <w:r w:rsidDel="00000000" w:rsidR="00000000" w:rsidRPr="00000000">
        <w:rPr>
          <w:rFonts w:ascii="Verdana" w:cs="Verdana" w:eastAsia="Verdana" w:hAnsi="Verdana"/>
          <w:color w:val="212121"/>
          <w:sz w:val="18"/>
          <w:szCs w:val="18"/>
          <w:highlight w:val="white"/>
          <w:rtl w:val="0"/>
        </w:rPr>
        <w:t xml:space="preserve">Section 10.1</w:t>
      </w:r>
    </w:p>
    <w:p w:rsidR="00000000" w:rsidDel="00000000" w:rsidP="00000000" w:rsidRDefault="00000000" w:rsidRPr="00000000" w14:paraId="0000001C">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hanging="360"/>
      </w:pPr>
      <w:r w:rsidDel="00000000" w:rsidR="00000000" w:rsidRPr="00000000">
        <w:rPr>
          <w:rFonts w:ascii="Verdana" w:cs="Verdana" w:eastAsia="Verdana" w:hAnsi="Verdana"/>
          <w:b w:val="1"/>
          <w:bCs w:val="1"/>
          <w:color w:val="212121"/>
          <w:sz w:val="18"/>
          <w:szCs w:val="18"/>
          <w:highlight w:val="white"/>
          <w:rtl w:val="0"/>
        </w:rPr>
        <w:t xml:space="preserve">Drag-Along Requirement</w:t>
      </w:r>
    </w:p>
    <w:p w:rsidR="00000000" w:rsidDel="00000000" w:rsidP="00000000" w:rsidRDefault="00000000" w:rsidRPr="00000000" w14:paraId="0000001D">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440" w:hanging="360"/>
        <w:rPr>
          <w:shd w:fill="auto" w:val="clear"/>
        </w:rPr>
      </w:pPr>
      <w:r w:rsidDel="00000000" w:rsidR="00000000" w:rsidRPr="00000000">
        <w:rPr>
          <w:rFonts w:ascii="Verdana" w:cs="Verdana" w:eastAsia="Verdana" w:hAnsi="Verdana"/>
          <w:color w:val="212121"/>
          <w:sz w:val="18"/>
          <w:szCs w:val="18"/>
          <w:rtl w:val="0"/>
        </w:rPr>
        <w:t xml:space="preserve">(1) If any one or more </w:t>
      </w:r>
      <w:r w:rsidDel="00000000" w:rsidR="00000000" w:rsidRPr="00000000">
        <w:rPr>
          <w:rFonts w:ascii="Verdana" w:cs="Verdana" w:eastAsia="Verdana" w:hAnsi="Verdana"/>
          <w:b w:val="1"/>
          <w:bCs w:val="1"/>
          <w:color w:val="212121"/>
          <w:sz w:val="18"/>
          <w:szCs w:val="18"/>
          <w:rtl w:val="0"/>
        </w:rPr>
        <w:t xml:space="preserve">Shareholders</w:t>
      </w:r>
      <w:r w:rsidDel="00000000" w:rsidR="00000000" w:rsidRPr="00000000">
        <w:rPr>
          <w:rFonts w:ascii="Verdana" w:cs="Verdana" w:eastAsia="Verdana" w:hAnsi="Verdana"/>
          <w:color w:val="212121"/>
          <w:sz w:val="18"/>
          <w:szCs w:val="18"/>
          <w:rtl w:val="0"/>
        </w:rPr>
        <w:t xml:space="preserve"> receive a Take-Over Bid, the recipient </w:t>
      </w:r>
      <w:r w:rsidDel="00000000" w:rsidR="00000000" w:rsidRPr="00000000">
        <w:rPr>
          <w:rFonts w:ascii="Verdana" w:cs="Verdana" w:eastAsia="Verdana" w:hAnsi="Verdana"/>
          <w:b w:val="1"/>
          <w:bCs w:val="1"/>
          <w:color w:val="212121"/>
          <w:sz w:val="18"/>
          <w:szCs w:val="18"/>
          <w:rtl w:val="0"/>
        </w:rPr>
        <w:t xml:space="preserve">Shareholder</w:t>
      </w:r>
      <w:r w:rsidDel="00000000" w:rsidR="00000000" w:rsidRPr="00000000">
        <w:rPr>
          <w:rFonts w:ascii="Verdana" w:cs="Verdana" w:eastAsia="Verdana" w:hAnsi="Verdana"/>
          <w:color w:val="212121"/>
          <w:sz w:val="18"/>
          <w:szCs w:val="18"/>
          <w:rtl w:val="0"/>
        </w:rPr>
        <w:t xml:space="preserve"> of the Take-Over Bid shall give notice of the Take-Over Bid to the other </w:t>
      </w:r>
      <w:r w:rsidDel="00000000" w:rsidR="00000000" w:rsidRPr="00000000">
        <w:rPr>
          <w:rFonts w:ascii="Verdana" w:cs="Verdana" w:eastAsia="Verdana" w:hAnsi="Verdana"/>
          <w:b w:val="1"/>
          <w:bCs w:val="1"/>
          <w:color w:val="212121"/>
          <w:sz w:val="18"/>
          <w:szCs w:val="18"/>
          <w:rtl w:val="0"/>
        </w:rPr>
        <w:t xml:space="preserve">Shareholders</w:t>
      </w:r>
      <w:r w:rsidDel="00000000" w:rsidR="00000000" w:rsidRPr="00000000">
        <w:rPr>
          <w:rFonts w:ascii="Verdana" w:cs="Verdana" w:eastAsia="Verdana" w:hAnsi="Verdana"/>
          <w:color w:val="212121"/>
          <w:sz w:val="18"/>
          <w:szCs w:val="18"/>
          <w:rtl w:val="0"/>
        </w:rPr>
        <w:t xml:space="preserve">. Such notice shall in writing and accompanied by a copy of the Take-Over Bid. A "</w:t>
      </w:r>
      <w:r w:rsidDel="00000000" w:rsidR="00000000" w:rsidRPr="00000000">
        <w:rPr>
          <w:rFonts w:ascii="Verdana" w:cs="Verdana" w:eastAsia="Verdana" w:hAnsi="Verdana"/>
          <w:b w:val="1"/>
          <w:bCs w:val="1"/>
          <w:color w:val="212121"/>
          <w:sz w:val="18"/>
          <w:szCs w:val="18"/>
          <w:rtl w:val="0"/>
        </w:rPr>
        <w:t xml:space="preserve">Take-Over Bid</w:t>
      </w:r>
      <w:r w:rsidDel="00000000" w:rsidR="00000000" w:rsidRPr="00000000">
        <w:rPr>
          <w:rFonts w:ascii="Verdana" w:cs="Verdana" w:eastAsia="Verdana" w:hAnsi="Verdana"/>
          <w:color w:val="212121"/>
          <w:sz w:val="18"/>
          <w:szCs w:val="18"/>
          <w:rtl w:val="0"/>
        </w:rPr>
        <w:t xml:space="preserve">" is an offer to acquire all of the issued and outstanding Shares that satisfies the following conditions:</w:t>
      </w:r>
    </w:p>
    <w:p w:rsidR="00000000" w:rsidDel="00000000" w:rsidP="00000000" w:rsidRDefault="00000000" w:rsidRPr="00000000" w14:paraId="0000001E">
      <w:pPr>
        <w:numPr>
          <w:ilvl w:val="2"/>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(a) it is a written bona fide bid from a Person dealing at Arm's Length with the Parties (the "</w:t>
      </w:r>
      <w:r w:rsidDel="00000000" w:rsidR="00000000" w:rsidRPr="00000000">
        <w:rPr>
          <w:rFonts w:ascii="Verdana" w:cs="Verdana" w:eastAsia="Verdana" w:hAnsi="Verdana"/>
          <w:b w:val="1"/>
          <w:bCs w:val="1"/>
          <w:color w:val="212121"/>
          <w:sz w:val="18"/>
          <w:szCs w:val="18"/>
          <w:highlight w:val="white"/>
          <w:rtl w:val="0"/>
        </w:rPr>
        <w:t xml:space="preserve">Bidder</w:t>
      </w:r>
      <w:r w:rsidDel="00000000" w:rsidR="00000000" w:rsidRPr="00000000">
        <w:rPr>
          <w:rFonts w:ascii="Verdana" w:cs="Verdana" w:eastAsia="Verdana" w:hAnsi="Verdana"/>
          <w:color w:val="212121"/>
          <w:sz w:val="18"/>
          <w:szCs w:val="18"/>
          <w:highlight w:val="white"/>
          <w:rtl w:val="0"/>
        </w:rPr>
        <w:t xml:space="preserve">");</w:t>
      </w:r>
    </w:p>
    <w:p w:rsidR="00000000" w:rsidDel="00000000" w:rsidP="00000000" w:rsidRDefault="00000000" w:rsidRPr="00000000" w14:paraId="0000001F">
      <w:pPr>
        <w:numPr>
          <w:ilvl w:val="2"/>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rPr>
          <w:shd w:fill="auto" w:val="clear"/>
        </w:rPr>
      </w:pPr>
      <w:r w:rsidDel="00000000" w:rsidR="00000000" w:rsidRPr="00000000">
        <w:rPr>
          <w:rFonts w:ascii="Verdana" w:cs="Verdana" w:eastAsia="Verdana" w:hAnsi="Verdana"/>
          <w:color w:val="212121"/>
          <w:sz w:val="18"/>
          <w:szCs w:val="18"/>
          <w:rtl w:val="0"/>
        </w:rPr>
        <w:t xml:space="preserve">(b) the entire consideration for the Shares is payable in cash </w:t>
      </w:r>
      <w:r w:rsidDel="00000000" w:rsidR="00000000" w:rsidRPr="00000000">
        <w:rPr>
          <w:rFonts w:ascii="Verdana" w:cs="Verdana" w:eastAsia="Verdana" w:hAnsi="Verdana"/>
          <w:b w:val="1"/>
          <w:bCs w:val="1"/>
          <w:color w:val="212121"/>
          <w:sz w:val="18"/>
          <w:szCs w:val="18"/>
          <w:rtl w:val="0"/>
        </w:rPr>
        <w:t xml:space="preserve">[or liquid securities]</w:t>
      </w:r>
      <w:r w:rsidDel="00000000" w:rsidR="00000000" w:rsidRPr="00000000">
        <w:rPr>
          <w:rFonts w:ascii="Verdana" w:cs="Verdana" w:eastAsia="Verdana" w:hAnsi="Verdana"/>
          <w:color w:val="212121"/>
          <w:sz w:val="18"/>
          <w:szCs w:val="18"/>
          <w:rtl w:val="0"/>
        </w:rPr>
        <w:t xml:space="preserve"> on the closing date;</w:t>
      </w:r>
    </w:p>
    <w:p w:rsidR="00000000" w:rsidDel="00000000" w:rsidP="00000000" w:rsidRDefault="00000000" w:rsidRPr="00000000" w14:paraId="00000020">
      <w:pPr>
        <w:numPr>
          <w:ilvl w:val="2"/>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rPr>
          <w:shd w:fill="auto" w:val="clear"/>
        </w:rPr>
      </w:pPr>
      <w:r w:rsidDel="00000000" w:rsidR="00000000" w:rsidRPr="00000000">
        <w:rPr>
          <w:rFonts w:ascii="Verdana" w:cs="Verdana" w:eastAsia="Verdana" w:hAnsi="Verdana"/>
          <w:color w:val="212121"/>
          <w:sz w:val="18"/>
          <w:szCs w:val="18"/>
          <w:rtl w:val="0"/>
        </w:rPr>
        <w:t xml:space="preserve">(c) no collateral benefit is provided to any one </w:t>
      </w:r>
      <w:r w:rsidDel="00000000" w:rsidR="00000000" w:rsidRPr="00000000">
        <w:rPr>
          <w:rFonts w:ascii="Verdana" w:cs="Verdana" w:eastAsia="Verdana" w:hAnsi="Verdana"/>
          <w:b w:val="1"/>
          <w:bCs w:val="1"/>
          <w:color w:val="212121"/>
          <w:sz w:val="18"/>
          <w:szCs w:val="18"/>
          <w:rtl w:val="0"/>
        </w:rPr>
        <w:t xml:space="preserve">Shareholder</w:t>
      </w:r>
      <w:r w:rsidDel="00000000" w:rsidR="00000000" w:rsidRPr="00000000">
        <w:rPr>
          <w:rFonts w:ascii="Verdana" w:cs="Verdana" w:eastAsia="Verdana" w:hAnsi="Verdana"/>
          <w:color w:val="212121"/>
          <w:sz w:val="18"/>
          <w:szCs w:val="18"/>
          <w:rtl w:val="0"/>
        </w:rPr>
        <w:t xml:space="preserve"> or any of its Affiliates or any other Person with whom the </w:t>
      </w:r>
      <w:r w:rsidDel="00000000" w:rsidR="00000000" w:rsidRPr="00000000">
        <w:rPr>
          <w:rFonts w:ascii="Verdana" w:cs="Verdana" w:eastAsia="Verdana" w:hAnsi="Verdana"/>
          <w:b w:val="1"/>
          <w:bCs w:val="1"/>
          <w:color w:val="212121"/>
          <w:sz w:val="18"/>
          <w:szCs w:val="18"/>
          <w:rtl w:val="0"/>
        </w:rPr>
        <w:t xml:space="preserve">Shareholder</w:t>
      </w:r>
      <w:r w:rsidDel="00000000" w:rsidR="00000000" w:rsidRPr="00000000">
        <w:rPr>
          <w:rFonts w:ascii="Verdana" w:cs="Verdana" w:eastAsia="Verdana" w:hAnsi="Verdana"/>
          <w:color w:val="212121"/>
          <w:sz w:val="18"/>
          <w:szCs w:val="18"/>
          <w:rtl w:val="0"/>
        </w:rPr>
        <w:t xml:space="preserve"> does not deal at Arm's Length with that is not provided to all </w:t>
      </w:r>
      <w:r w:rsidDel="00000000" w:rsidR="00000000" w:rsidRPr="00000000">
        <w:rPr>
          <w:rFonts w:ascii="Verdana" w:cs="Verdana" w:eastAsia="Verdana" w:hAnsi="Verdana"/>
          <w:b w:val="1"/>
          <w:bCs w:val="1"/>
          <w:color w:val="212121"/>
          <w:sz w:val="18"/>
          <w:szCs w:val="18"/>
          <w:rtl w:val="0"/>
        </w:rPr>
        <w:t xml:space="preserve">Shareholders</w:t>
      </w:r>
      <w:r w:rsidDel="00000000" w:rsidR="00000000" w:rsidRPr="00000000">
        <w:rPr>
          <w:rFonts w:ascii="Verdana" w:cs="Verdana" w:eastAsia="Verdana" w:hAnsi="Verdana"/>
          <w:color w:val="212121"/>
          <w:sz w:val="18"/>
          <w:szCs w:val="18"/>
          <w:rtl w:val="0"/>
        </w:rPr>
        <w:t xml:space="preserve"> and fully disclosed in the bid, other than management, consulting or other fees or the payment of salary which is fair consideration for future services;</w:t>
      </w:r>
    </w:p>
    <w:p w:rsidR="00000000" w:rsidDel="00000000" w:rsidP="00000000" w:rsidRDefault="00000000" w:rsidRPr="00000000" w14:paraId="00000021">
      <w:pPr>
        <w:numPr>
          <w:ilvl w:val="2"/>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rPr>
          <w:shd w:fill="auto" w:val="clear"/>
        </w:rPr>
      </w:pPr>
      <w:r w:rsidDel="00000000" w:rsidR="00000000" w:rsidRPr="00000000">
        <w:rPr>
          <w:rFonts w:ascii="Verdana" w:cs="Verdana" w:eastAsia="Verdana" w:hAnsi="Verdana"/>
          <w:color w:val="212121"/>
          <w:sz w:val="18"/>
          <w:szCs w:val="18"/>
          <w:rtl w:val="0"/>
        </w:rPr>
        <w:t xml:space="preserve">(d) </w:t>
      </w:r>
      <w:r w:rsidDel="00000000" w:rsidR="00000000" w:rsidRPr="00000000">
        <w:rPr>
          <w:rFonts w:ascii="Verdana" w:cs="Verdana" w:eastAsia="Verdana" w:hAnsi="Verdana"/>
          <w:b w:val="1"/>
          <w:bCs w:val="1"/>
          <w:color w:val="212121"/>
          <w:sz w:val="18"/>
          <w:szCs w:val="18"/>
          <w:rtl w:val="0"/>
        </w:rPr>
        <w:t xml:space="preserve">Shareholders</w:t>
      </w:r>
      <w:r w:rsidDel="00000000" w:rsidR="00000000" w:rsidRPr="00000000">
        <w:rPr>
          <w:rFonts w:ascii="Verdana" w:cs="Verdana" w:eastAsia="Verdana" w:hAnsi="Verdana"/>
          <w:color w:val="212121"/>
          <w:sz w:val="18"/>
          <w:szCs w:val="18"/>
          <w:rtl w:val="0"/>
        </w:rPr>
        <w:t xml:space="preserve"> who hold any Debt or other securities issued by the Corporation other than Shares are entitled to receive, in consideration of the Debt and other securities, an amount equal to, (i) the face amount or liquidation preference of the debt or securities, plus (ii) any accrued but unpaid interest or dividends on the debt or securities, plus (iii) any prepayment or redemption premium or penalty contained in the agreements evidencing the debt or securities;</w:t>
      </w:r>
    </w:p>
    <w:p w:rsidR="00000000" w:rsidDel="00000000" w:rsidP="00000000" w:rsidRDefault="00000000" w:rsidRPr="00000000" w14:paraId="00000022">
      <w:pPr>
        <w:numPr>
          <w:ilvl w:val="2"/>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highlight w:val="white"/>
          <w:rtl w:val="0"/>
        </w:rPr>
        <w:t xml:space="preserve">(e) the Transfer of the Shares to the Bidder is exempt from the prospectus requirements of applicable securities Laws;</w:t>
      </w:r>
    </w:p>
    <w:p w:rsidR="00000000" w:rsidDel="00000000" w:rsidP="00000000" w:rsidRDefault="00000000" w:rsidRPr="00000000" w14:paraId="00000023">
      <w:pPr>
        <w:numPr>
          <w:ilvl w:val="2"/>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rPr>
          <w:shd w:fill="auto" w:val="clear"/>
        </w:rPr>
      </w:pPr>
      <w:r w:rsidDel="00000000" w:rsidR="00000000" w:rsidRPr="00000000">
        <w:rPr>
          <w:rFonts w:ascii="Verdana" w:cs="Verdana" w:eastAsia="Verdana" w:hAnsi="Verdana"/>
          <w:color w:val="212121"/>
          <w:sz w:val="18"/>
          <w:szCs w:val="18"/>
          <w:rtl w:val="0"/>
        </w:rPr>
        <w:t xml:space="preserve">(f) the liability of each </w:t>
      </w:r>
      <w:r w:rsidDel="00000000" w:rsidR="00000000" w:rsidRPr="00000000">
        <w:rPr>
          <w:rFonts w:ascii="Verdana" w:cs="Verdana" w:eastAsia="Verdana" w:hAnsi="Verdana"/>
          <w:b w:val="1"/>
          <w:bCs w:val="1"/>
          <w:color w:val="212121"/>
          <w:sz w:val="18"/>
          <w:szCs w:val="18"/>
          <w:rtl w:val="0"/>
        </w:rPr>
        <w:t xml:space="preserve">Shareholder</w:t>
      </w:r>
      <w:r w:rsidDel="00000000" w:rsidR="00000000" w:rsidRPr="00000000">
        <w:rPr>
          <w:rFonts w:ascii="Verdana" w:cs="Verdana" w:eastAsia="Verdana" w:hAnsi="Verdana"/>
          <w:color w:val="212121"/>
          <w:sz w:val="18"/>
          <w:szCs w:val="18"/>
          <w:rtl w:val="0"/>
        </w:rPr>
        <w:t xml:space="preserve"> under the bid, including any liability for breach of any representation, warranty or covenant or under any indemnity, is several and not joint and several and does not, under any circumstances, exceed the lesser of the </w:t>
      </w:r>
      <w:r w:rsidDel="00000000" w:rsidR="00000000" w:rsidRPr="00000000">
        <w:rPr>
          <w:rFonts w:ascii="Verdana" w:cs="Verdana" w:eastAsia="Verdana" w:hAnsi="Verdana"/>
          <w:b w:val="1"/>
          <w:bCs w:val="1"/>
          <w:color w:val="212121"/>
          <w:sz w:val="18"/>
          <w:szCs w:val="18"/>
          <w:rtl w:val="0"/>
        </w:rPr>
        <w:t xml:space="preserve">Shareholder</w:t>
      </w:r>
      <w:r w:rsidDel="00000000" w:rsidR="00000000" w:rsidRPr="00000000">
        <w:rPr>
          <w:rFonts w:ascii="Verdana" w:cs="Verdana" w:eastAsia="Verdana" w:hAnsi="Verdana"/>
          <w:color w:val="212121"/>
          <w:sz w:val="18"/>
          <w:szCs w:val="18"/>
          <w:rtl w:val="0"/>
        </w:rPr>
        <w:t xml:space="preserve">'s pro-rata proportion of any claim and the consideration paid to the </w:t>
      </w:r>
      <w:r w:rsidDel="00000000" w:rsidR="00000000" w:rsidRPr="00000000">
        <w:rPr>
          <w:rFonts w:ascii="Verdana" w:cs="Verdana" w:eastAsia="Verdana" w:hAnsi="Verdana"/>
          <w:b w:val="1"/>
          <w:bCs w:val="1"/>
          <w:color w:val="212121"/>
          <w:sz w:val="18"/>
          <w:szCs w:val="18"/>
          <w:rtl w:val="0"/>
        </w:rPr>
        <w:t xml:space="preserve">Shareholder</w:t>
      </w:r>
      <w:r w:rsidDel="00000000" w:rsidR="00000000" w:rsidRPr="00000000">
        <w:rPr>
          <w:rFonts w:ascii="Verdana" w:cs="Verdana" w:eastAsia="Verdana" w:hAnsi="Verdana"/>
          <w:color w:val="212121"/>
          <w:sz w:val="18"/>
          <w:szCs w:val="18"/>
          <w:rtl w:val="0"/>
        </w:rPr>
        <w:t xml:space="preserve">;</w:t>
      </w:r>
    </w:p>
    <w:p w:rsidR="00000000" w:rsidDel="00000000" w:rsidP="00000000" w:rsidRDefault="00000000" w:rsidRPr="00000000" w14:paraId="00000024">
      <w:pPr>
        <w:numPr>
          <w:ilvl w:val="2"/>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rPr>
          <w:shd w:fill="auto" w:val="clear"/>
        </w:rPr>
      </w:pPr>
      <w:r w:rsidDel="00000000" w:rsidR="00000000" w:rsidRPr="00000000">
        <w:rPr>
          <w:rFonts w:ascii="Verdana" w:cs="Verdana" w:eastAsia="Verdana" w:hAnsi="Verdana"/>
          <w:color w:val="212121"/>
          <w:sz w:val="18"/>
          <w:szCs w:val="18"/>
          <w:rtl w:val="0"/>
        </w:rPr>
        <w:t xml:space="preserve">(g) it does not contain any provision which would affect a </w:t>
      </w:r>
      <w:r w:rsidDel="00000000" w:rsidR="00000000" w:rsidRPr="00000000">
        <w:rPr>
          <w:rFonts w:ascii="Verdana" w:cs="Verdana" w:eastAsia="Verdana" w:hAnsi="Verdana"/>
          <w:b w:val="1"/>
          <w:bCs w:val="1"/>
          <w:color w:val="212121"/>
          <w:sz w:val="18"/>
          <w:szCs w:val="18"/>
          <w:rtl w:val="0"/>
        </w:rPr>
        <w:t xml:space="preserve">Shareholder</w:t>
      </w:r>
      <w:r w:rsidDel="00000000" w:rsidR="00000000" w:rsidRPr="00000000">
        <w:rPr>
          <w:rFonts w:ascii="Verdana" w:cs="Verdana" w:eastAsia="Verdana" w:hAnsi="Verdana"/>
          <w:color w:val="212121"/>
          <w:sz w:val="18"/>
          <w:szCs w:val="18"/>
          <w:rtl w:val="0"/>
        </w:rPr>
        <w:t xml:space="preserve">'s right to own, use or exploit its assets or prevent or restrict in any way a </w:t>
      </w:r>
      <w:r w:rsidDel="00000000" w:rsidR="00000000" w:rsidRPr="00000000">
        <w:rPr>
          <w:rFonts w:ascii="Verdana" w:cs="Verdana" w:eastAsia="Verdana" w:hAnsi="Verdana"/>
          <w:b w:val="1"/>
          <w:bCs w:val="1"/>
          <w:color w:val="212121"/>
          <w:sz w:val="18"/>
          <w:szCs w:val="18"/>
          <w:rtl w:val="0"/>
        </w:rPr>
        <w:t xml:space="preserve">Shareholder</w:t>
      </w:r>
      <w:r w:rsidDel="00000000" w:rsidR="00000000" w:rsidRPr="00000000">
        <w:rPr>
          <w:rFonts w:ascii="Verdana" w:cs="Verdana" w:eastAsia="Verdana" w:hAnsi="Verdana"/>
          <w:color w:val="212121"/>
          <w:sz w:val="18"/>
          <w:szCs w:val="18"/>
          <w:rtl w:val="0"/>
        </w:rPr>
        <w:t xml:space="preserve">'s business or its ability to make investments in any business;</w:t>
      </w:r>
    </w:p>
    <w:p w:rsidR="00000000" w:rsidDel="00000000" w:rsidP="00000000" w:rsidRDefault="00000000" w:rsidRPr="00000000" w14:paraId="00000025">
      <w:pPr>
        <w:numPr>
          <w:ilvl w:val="2"/>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rPr>
          <w:shd w:fill="auto" w:val="clear"/>
        </w:rPr>
      </w:pPr>
      <w:r w:rsidDel="00000000" w:rsidR="00000000" w:rsidRPr="00000000">
        <w:rPr>
          <w:rFonts w:ascii="Verdana" w:cs="Verdana" w:eastAsia="Verdana" w:hAnsi="Verdana"/>
          <w:color w:val="212121"/>
          <w:sz w:val="18"/>
          <w:szCs w:val="18"/>
          <w:rtl w:val="0"/>
        </w:rPr>
        <w:t xml:space="preserve">(h) there are no conditions other than customary closing conditions for similar transactions;</w:t>
      </w:r>
    </w:p>
    <w:p w:rsidR="00000000" w:rsidDel="00000000" w:rsidP="00000000" w:rsidRDefault="00000000" w:rsidRPr="00000000" w14:paraId="00000026">
      <w:pPr>
        <w:numPr>
          <w:ilvl w:val="2"/>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rPr>
          <w:shd w:fill="auto" w:val="clear"/>
        </w:rPr>
      </w:pPr>
      <w:r w:rsidDel="00000000" w:rsidR="00000000" w:rsidRPr="00000000">
        <w:rPr>
          <w:rFonts w:ascii="Verdana" w:cs="Verdana" w:eastAsia="Verdana" w:hAnsi="Verdana"/>
          <w:color w:val="212121"/>
          <w:sz w:val="18"/>
          <w:szCs w:val="18"/>
          <w:rtl w:val="0"/>
        </w:rPr>
        <w:t xml:space="preserve">(i) all guarantees, indemnities, covenants and security made or granted by any </w:t>
      </w:r>
      <w:r w:rsidDel="00000000" w:rsidR="00000000" w:rsidRPr="00000000">
        <w:rPr>
          <w:rFonts w:ascii="Verdana" w:cs="Verdana" w:eastAsia="Verdana" w:hAnsi="Verdana"/>
          <w:b w:val="1"/>
          <w:bCs w:val="1"/>
          <w:color w:val="212121"/>
          <w:sz w:val="18"/>
          <w:szCs w:val="18"/>
          <w:rtl w:val="0"/>
        </w:rPr>
        <w:t xml:space="preserve">Shareholder</w:t>
      </w:r>
      <w:r w:rsidDel="00000000" w:rsidR="00000000" w:rsidRPr="00000000">
        <w:rPr>
          <w:rFonts w:ascii="Verdana" w:cs="Verdana" w:eastAsia="Verdana" w:hAnsi="Verdana"/>
          <w:color w:val="212121"/>
          <w:sz w:val="18"/>
          <w:szCs w:val="18"/>
          <w:rtl w:val="0"/>
        </w:rPr>
        <w:t xml:space="preserve"> to secure any Debt, liability or obligation of the Corporation shall be cancelled or the </w:t>
      </w:r>
      <w:r w:rsidDel="00000000" w:rsidR="00000000" w:rsidRPr="00000000">
        <w:rPr>
          <w:rFonts w:ascii="Verdana" w:cs="Verdana" w:eastAsia="Verdana" w:hAnsi="Verdana"/>
          <w:b w:val="1"/>
          <w:bCs w:val="1"/>
          <w:color w:val="212121"/>
          <w:sz w:val="18"/>
          <w:szCs w:val="18"/>
          <w:rtl w:val="0"/>
        </w:rPr>
        <w:t xml:space="preserve">Shareholder</w:t>
      </w:r>
      <w:r w:rsidDel="00000000" w:rsidR="00000000" w:rsidRPr="00000000">
        <w:rPr>
          <w:rFonts w:ascii="Verdana" w:cs="Verdana" w:eastAsia="Verdana" w:hAnsi="Verdana"/>
          <w:color w:val="212121"/>
          <w:sz w:val="18"/>
          <w:szCs w:val="18"/>
          <w:rtl w:val="0"/>
        </w:rPr>
        <w:t xml:space="preserve"> shall be indemnified against all Damages which may be paid, suffered or incurred with respect to the guarantees, indemnities, covenants or security; and,</w:t>
      </w:r>
    </w:p>
    <w:p w:rsidR="00000000" w:rsidDel="00000000" w:rsidP="00000000" w:rsidRDefault="00000000" w:rsidRPr="00000000" w14:paraId="00000027">
      <w:pPr>
        <w:numPr>
          <w:ilvl w:val="2"/>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rPr>
          <w:shd w:fill="auto" w:val="clear"/>
        </w:rPr>
      </w:pPr>
      <w:r w:rsidDel="00000000" w:rsidR="00000000" w:rsidRPr="00000000">
        <w:rPr>
          <w:rFonts w:ascii="Verdana" w:cs="Verdana" w:eastAsia="Verdana" w:hAnsi="Verdana"/>
          <w:color w:val="212121"/>
          <w:sz w:val="18"/>
          <w:szCs w:val="18"/>
          <w:rtl w:val="0"/>
        </w:rPr>
        <w:t xml:space="preserve">(j) </w:t>
      </w:r>
      <w:r w:rsidDel="00000000" w:rsidR="00000000" w:rsidRPr="00000000">
        <w:rPr>
          <w:rFonts w:ascii="Verdana" w:cs="Verdana" w:eastAsia="Verdana" w:hAnsi="Verdana"/>
          <w:b w:val="1"/>
          <w:bCs w:val="1"/>
          <w:color w:val="212121"/>
          <w:sz w:val="18"/>
          <w:szCs w:val="18"/>
          <w:rtl w:val="0"/>
        </w:rPr>
        <w:t xml:space="preserve">Shareholders</w:t>
      </w:r>
      <w:r w:rsidDel="00000000" w:rsidR="00000000" w:rsidRPr="00000000">
        <w:rPr>
          <w:rFonts w:ascii="Verdana" w:cs="Verdana" w:eastAsia="Verdana" w:hAnsi="Verdana"/>
          <w:color w:val="212121"/>
          <w:sz w:val="18"/>
          <w:szCs w:val="18"/>
          <w:rtl w:val="0"/>
        </w:rPr>
        <w:t xml:space="preserve"> are not obligated to make any out-of-pocket expenditures prior to the completion of the bid (excluding modest expenditures for postage, copies, etc.), and each </w:t>
      </w:r>
      <w:r w:rsidDel="00000000" w:rsidR="00000000" w:rsidRPr="00000000">
        <w:rPr>
          <w:rFonts w:ascii="Verdana" w:cs="Verdana" w:eastAsia="Verdana" w:hAnsi="Verdana"/>
          <w:b w:val="1"/>
          <w:bCs w:val="1"/>
          <w:color w:val="212121"/>
          <w:sz w:val="18"/>
          <w:szCs w:val="18"/>
          <w:rtl w:val="0"/>
        </w:rPr>
        <w:t xml:space="preserve">Shareholder</w:t>
      </w:r>
      <w:r w:rsidDel="00000000" w:rsidR="00000000" w:rsidRPr="00000000">
        <w:rPr>
          <w:rFonts w:ascii="Verdana" w:cs="Verdana" w:eastAsia="Verdana" w:hAnsi="Verdana"/>
          <w:color w:val="212121"/>
          <w:sz w:val="18"/>
          <w:szCs w:val="18"/>
          <w:rtl w:val="0"/>
        </w:rPr>
        <w:t xml:space="preserve"> is only required to pay its </w:t>
      </w:r>
      <w:r w:rsidDel="00000000" w:rsidR="00000000" w:rsidRPr="00000000">
        <w:rPr>
          <w:rFonts w:ascii="Verdana" w:cs="Verdana" w:eastAsia="Verdana" w:hAnsi="Verdana"/>
          <w:i w:val="1"/>
          <w:iCs w:val="1"/>
          <w:color w:val="212121"/>
          <w:sz w:val="18"/>
          <w:szCs w:val="18"/>
          <w:rtl w:val="0"/>
        </w:rPr>
        <w:t xml:space="preserve">pro rata</w:t>
      </w:r>
      <w:r w:rsidDel="00000000" w:rsidR="00000000" w:rsidRPr="00000000">
        <w:rPr>
          <w:rFonts w:ascii="Verdana" w:cs="Verdana" w:eastAsia="Verdana" w:hAnsi="Verdana"/>
          <w:color w:val="212121"/>
          <w:sz w:val="18"/>
          <w:szCs w:val="18"/>
          <w:rtl w:val="0"/>
        </w:rPr>
        <w:t xml:space="preserve"> share of reasonable expenses incurred in connection with a completed bid, to the extent such costs are incurred for the benefit of all </w:t>
      </w:r>
      <w:r w:rsidDel="00000000" w:rsidR="00000000" w:rsidRPr="00000000">
        <w:rPr>
          <w:rFonts w:ascii="Verdana" w:cs="Verdana" w:eastAsia="Verdana" w:hAnsi="Verdana"/>
          <w:b w:val="1"/>
          <w:bCs w:val="1"/>
          <w:color w:val="212121"/>
          <w:sz w:val="18"/>
          <w:szCs w:val="18"/>
          <w:rtl w:val="0"/>
        </w:rPr>
        <w:t xml:space="preserve">Shareholders</w:t>
      </w:r>
      <w:r w:rsidDel="00000000" w:rsidR="00000000" w:rsidRPr="00000000">
        <w:rPr>
          <w:rFonts w:ascii="Verdana" w:cs="Verdana" w:eastAsia="Verdana" w:hAnsi="Verdana"/>
          <w:color w:val="212121"/>
          <w:sz w:val="18"/>
          <w:szCs w:val="18"/>
          <w:rtl w:val="0"/>
        </w:rPr>
        <w:t xml:space="preserve"> and are not otherwise paid by the Corporation or the Bidder. Costs incurred by or on behalf of a </w:t>
      </w:r>
      <w:r w:rsidDel="00000000" w:rsidR="00000000" w:rsidRPr="00000000">
        <w:rPr>
          <w:rFonts w:ascii="Verdana" w:cs="Verdana" w:eastAsia="Verdana" w:hAnsi="Verdana"/>
          <w:b w:val="1"/>
          <w:bCs w:val="1"/>
          <w:color w:val="212121"/>
          <w:sz w:val="18"/>
          <w:szCs w:val="18"/>
          <w:rtl w:val="0"/>
        </w:rPr>
        <w:t xml:space="preserve">Shareholder</w:t>
      </w:r>
      <w:r w:rsidDel="00000000" w:rsidR="00000000" w:rsidRPr="00000000">
        <w:rPr>
          <w:rFonts w:ascii="Verdana" w:cs="Verdana" w:eastAsia="Verdana" w:hAnsi="Verdana"/>
          <w:color w:val="212121"/>
          <w:sz w:val="18"/>
          <w:szCs w:val="18"/>
          <w:rtl w:val="0"/>
        </w:rPr>
        <w:t xml:space="preserve"> for its sole benefit are not considered costs of the bid.</w:t>
      </w:r>
      <w:r w:rsidDel="00000000" w:rsidR="00000000" w:rsidRPr="00000000">
        <w:rPr>
          <w:rtl w:val="0"/>
        </w:rPr>
      </w:r>
    </w:p>
    <w:p w:rsidR="00000000" w:rsidDel="00000000" w:rsidP="00000000" w:rsidRDefault="00000000" w:rsidRPr="00000000" w14:paraId="00000028">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440" w:hanging="360"/>
        <w:rPr>
          <w:shd w:fill="auto" w:val="clear"/>
        </w:rPr>
      </w:pPr>
      <w:r w:rsidDel="00000000" w:rsidR="00000000" w:rsidRPr="00000000">
        <w:rPr>
          <w:rFonts w:ascii="Verdana" w:cs="Verdana" w:eastAsia="Verdana" w:hAnsi="Verdana"/>
          <w:color w:val="212121"/>
          <w:sz w:val="18"/>
          <w:szCs w:val="18"/>
          <w:rtl w:val="0"/>
        </w:rPr>
        <w:t xml:space="preserve">(2) If </w:t>
      </w:r>
      <w:r w:rsidDel="00000000" w:rsidR="00000000" w:rsidRPr="00000000">
        <w:rPr>
          <w:rFonts w:ascii="Verdana" w:cs="Verdana" w:eastAsia="Verdana" w:hAnsi="Verdana"/>
          <w:b w:val="1"/>
          <w:bCs w:val="1"/>
          <w:color w:val="212121"/>
          <w:sz w:val="18"/>
          <w:szCs w:val="18"/>
          <w:rtl w:val="0"/>
        </w:rPr>
        <w:t xml:space="preserve">Shareholders</w:t>
      </w:r>
      <w:r w:rsidDel="00000000" w:rsidR="00000000" w:rsidRPr="00000000">
        <w:rPr>
          <w:rFonts w:ascii="Verdana" w:cs="Verdana" w:eastAsia="Verdana" w:hAnsi="Verdana"/>
          <w:color w:val="212121"/>
          <w:sz w:val="18"/>
          <w:szCs w:val="18"/>
          <w:rtl w:val="0"/>
        </w:rPr>
        <w:t xml:space="preserve"> holding not less than 75% of the Shares want to accept the Take-Over Bid, they have the right to require the other </w:t>
      </w:r>
      <w:r w:rsidDel="00000000" w:rsidR="00000000" w:rsidRPr="00000000">
        <w:rPr>
          <w:rFonts w:ascii="Verdana" w:cs="Verdana" w:eastAsia="Verdana" w:hAnsi="Verdana"/>
          <w:b w:val="1"/>
          <w:bCs w:val="1"/>
          <w:color w:val="212121"/>
          <w:sz w:val="18"/>
          <w:szCs w:val="18"/>
          <w:rtl w:val="0"/>
        </w:rPr>
        <w:t xml:space="preserve">Shareholders</w:t>
      </w:r>
      <w:r w:rsidDel="00000000" w:rsidR="00000000" w:rsidRPr="00000000">
        <w:rPr>
          <w:rFonts w:ascii="Verdana" w:cs="Verdana" w:eastAsia="Verdana" w:hAnsi="Verdana"/>
          <w:color w:val="212121"/>
          <w:sz w:val="18"/>
          <w:szCs w:val="18"/>
          <w:rtl w:val="0"/>
        </w:rPr>
        <w:t xml:space="preserve"> to sell all of their Shares to the Bidder pursuant to the Take-Over Bid. Such right may be exercised by notice in writing (a </w:t>
      </w:r>
      <w:r w:rsidDel="00000000" w:rsidR="00000000" w:rsidRPr="00000000">
        <w:rPr>
          <w:rFonts w:ascii="Verdana" w:cs="Verdana" w:eastAsia="Verdana" w:hAnsi="Verdana"/>
          <w:b w:val="1"/>
          <w:bCs w:val="1"/>
          <w:color w:val="212121"/>
          <w:sz w:val="18"/>
          <w:szCs w:val="18"/>
          <w:rtl w:val="0"/>
        </w:rPr>
        <w:t xml:space="preserve">"Compulsory Sale Notice"</w:t>
      </w:r>
      <w:r w:rsidDel="00000000" w:rsidR="00000000" w:rsidRPr="00000000">
        <w:rPr>
          <w:rFonts w:ascii="Verdana" w:cs="Verdana" w:eastAsia="Verdana" w:hAnsi="Verdana"/>
          <w:color w:val="212121"/>
          <w:sz w:val="18"/>
          <w:szCs w:val="18"/>
          <w:rtl w:val="0"/>
        </w:rPr>
        <w:t xml:space="preserve">) delivered to the other </w:t>
      </w:r>
      <w:r w:rsidDel="00000000" w:rsidR="00000000" w:rsidRPr="00000000">
        <w:rPr>
          <w:rFonts w:ascii="Verdana" w:cs="Verdana" w:eastAsia="Verdana" w:hAnsi="Verdana"/>
          <w:b w:val="1"/>
          <w:bCs w:val="1"/>
          <w:color w:val="212121"/>
          <w:sz w:val="18"/>
          <w:szCs w:val="18"/>
          <w:rtl w:val="0"/>
        </w:rPr>
        <w:t xml:space="preserve">Shareholders</w:t>
      </w:r>
      <w:r w:rsidDel="00000000" w:rsidR="00000000" w:rsidRPr="00000000">
        <w:rPr>
          <w:rFonts w:ascii="Verdana" w:cs="Verdana" w:eastAsia="Verdana" w:hAnsi="Verdana"/>
          <w:color w:val="212121"/>
          <w:sz w:val="18"/>
          <w:szCs w:val="18"/>
          <w:rtl w:val="0"/>
        </w:rPr>
        <w:t xml:space="preserve"> at least </w:t>
      </w:r>
      <w:r w:rsidDel="00000000" w:rsidR="00000000" w:rsidRPr="00000000">
        <w:rPr>
          <w:rFonts w:ascii="Arial Unicode MS" w:cs="Arial Unicode MS" w:eastAsia="Arial Unicode MS" w:hAnsi="Arial Unicode MS"/>
          <w:b w:val="1"/>
          <w:bCs w:val="1"/>
          <w:color w:val="212121"/>
          <w:sz w:val="18"/>
          <w:szCs w:val="18"/>
          <w:rtl w:val="0"/>
        </w:rPr>
        <w:t xml:space="preserve">[●]</w:t>
      </w:r>
      <w:r w:rsidDel="00000000" w:rsidR="00000000" w:rsidRPr="00000000">
        <w:rPr>
          <w:rFonts w:ascii="Verdana" w:cs="Verdana" w:eastAsia="Verdana" w:hAnsi="Verdana"/>
          <w:color w:val="212121"/>
          <w:sz w:val="18"/>
          <w:szCs w:val="18"/>
          <w:rtl w:val="0"/>
        </w:rPr>
        <w:t xml:space="preserve"> days prior to the closing of the transaction contemplated by the Take-Over Bid. Subject to Section </w:t>
      </w:r>
      <w:hyperlink r:id="rId19">
        <w:r w:rsidDel="00000000" w:rsidR="00000000" w:rsidRPr="00000000">
          <w:rPr>
            <w:rFonts w:ascii="Verdana" w:cs="Verdana" w:eastAsia="Verdana" w:hAnsi="Verdana"/>
            <w:color w:val="006ebb"/>
            <w:sz w:val="18"/>
            <w:szCs w:val="18"/>
            <w:u w:val="single"/>
            <w:rtl w:val="0"/>
          </w:rPr>
          <w:t xml:space="preserve">10.2</w:t>
        </w:r>
      </w:hyperlink>
      <w:r w:rsidDel="00000000" w:rsidR="00000000" w:rsidRPr="00000000">
        <w:rPr>
          <w:rFonts w:ascii="Verdana" w:cs="Verdana" w:eastAsia="Verdana" w:hAnsi="Verdana"/>
          <w:color w:val="212121"/>
          <w:sz w:val="18"/>
          <w:szCs w:val="18"/>
          <w:rtl w:val="0"/>
        </w:rPr>
        <w:t xml:space="preserve">, each </w:t>
      </w:r>
      <w:r w:rsidDel="00000000" w:rsidR="00000000" w:rsidRPr="00000000">
        <w:rPr>
          <w:rFonts w:ascii="Verdana" w:cs="Verdana" w:eastAsia="Verdana" w:hAnsi="Verdana"/>
          <w:b w:val="1"/>
          <w:bCs w:val="1"/>
          <w:color w:val="212121"/>
          <w:sz w:val="18"/>
          <w:szCs w:val="18"/>
          <w:rtl w:val="0"/>
        </w:rPr>
        <w:t xml:space="preserve">Shareholder</w:t>
      </w:r>
      <w:r w:rsidDel="00000000" w:rsidR="00000000" w:rsidRPr="00000000">
        <w:rPr>
          <w:rFonts w:ascii="Verdana" w:cs="Verdana" w:eastAsia="Verdana" w:hAnsi="Verdana"/>
          <w:color w:val="212121"/>
          <w:sz w:val="18"/>
          <w:szCs w:val="18"/>
          <w:rtl w:val="0"/>
        </w:rPr>
        <w:t xml:space="preserve"> receiving a Compulsory Sale Notice is obligated to sell all of its Shares to the Bidder on the terms of the Take-Over Bid.</w:t>
      </w:r>
    </w:p>
    <w:p w:rsidR="00000000" w:rsidDel="00000000" w:rsidP="00000000" w:rsidRDefault="00000000" w:rsidRPr="00000000" w14:paraId="00000029">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hanging="360"/>
        <w:rPr>
          <w:shd w:fill="auto" w:val="clear"/>
        </w:rPr>
      </w:pPr>
      <w:r w:rsidDel="00000000" w:rsidR="00000000" w:rsidRPr="00000000">
        <w:rPr>
          <w:rFonts w:ascii="Verdana" w:cs="Verdana" w:eastAsia="Verdana" w:hAnsi="Verdana"/>
          <w:color w:val="212121"/>
          <w:sz w:val="18"/>
          <w:szCs w:val="18"/>
          <w:rtl w:val="0"/>
        </w:rPr>
        <w:t xml:space="preserve">Section 10.2</w:t>
      </w:r>
    </w:p>
    <w:p w:rsidR="00000000" w:rsidDel="00000000" w:rsidP="00000000" w:rsidRDefault="00000000" w:rsidRPr="00000000" w14:paraId="0000002A">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hanging="360"/>
        <w:rPr>
          <w:shd w:fill="auto" w:val="clear"/>
        </w:rPr>
      </w:pPr>
      <w:r w:rsidDel="00000000" w:rsidR="00000000" w:rsidRPr="00000000">
        <w:rPr>
          <w:rFonts w:ascii="Verdana" w:cs="Verdana" w:eastAsia="Verdana" w:hAnsi="Verdana"/>
          <w:b w:val="1"/>
          <w:bCs w:val="1"/>
          <w:color w:val="212121"/>
          <w:sz w:val="18"/>
          <w:szCs w:val="18"/>
          <w:rtl w:val="0"/>
        </w:rPr>
        <w:t xml:space="preserve">Additional Drag-Along Provisions</w:t>
      </w:r>
    </w:p>
    <w:p w:rsidR="00000000" w:rsidDel="00000000" w:rsidP="00000000" w:rsidRDefault="00000000" w:rsidRPr="00000000" w14:paraId="0000002B">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440" w:hanging="360"/>
        <w:rPr>
          <w:shd w:fill="auto" w:val="clear"/>
        </w:rPr>
      </w:pPr>
      <w:r w:rsidDel="00000000" w:rsidR="00000000" w:rsidRPr="00000000">
        <w:rPr>
          <w:rFonts w:ascii="Verdana" w:cs="Verdana" w:eastAsia="Verdana" w:hAnsi="Verdana"/>
          <w:color w:val="212121"/>
          <w:sz w:val="18"/>
          <w:szCs w:val="18"/>
          <w:rtl w:val="0"/>
        </w:rPr>
        <w:t xml:space="preserve">(1) Any </w:t>
      </w:r>
      <w:r w:rsidDel="00000000" w:rsidR="00000000" w:rsidRPr="00000000">
        <w:rPr>
          <w:rFonts w:ascii="Verdana" w:cs="Verdana" w:eastAsia="Verdana" w:hAnsi="Verdana"/>
          <w:b w:val="1"/>
          <w:bCs w:val="1"/>
          <w:color w:val="212121"/>
          <w:sz w:val="18"/>
          <w:szCs w:val="18"/>
          <w:rtl w:val="0"/>
        </w:rPr>
        <w:t xml:space="preserve">Shareholder</w:t>
      </w:r>
      <w:r w:rsidDel="00000000" w:rsidR="00000000" w:rsidRPr="00000000">
        <w:rPr>
          <w:rFonts w:ascii="Verdana" w:cs="Verdana" w:eastAsia="Verdana" w:hAnsi="Verdana"/>
          <w:color w:val="212121"/>
          <w:sz w:val="18"/>
          <w:szCs w:val="18"/>
          <w:rtl w:val="0"/>
        </w:rPr>
        <w:t xml:space="preserve"> required to Transfer its Shares to the Bidder pursuant to a Compulsory Sale Notice:</w:t>
      </w:r>
    </w:p>
    <w:p w:rsidR="00000000" w:rsidDel="00000000" w:rsidP="00000000" w:rsidRDefault="00000000" w:rsidRPr="00000000" w14:paraId="0000002C">
      <w:pPr>
        <w:numPr>
          <w:ilvl w:val="2"/>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rPr>
          <w:shd w:fill="auto" w:val="clear"/>
        </w:rPr>
      </w:pPr>
      <w:r w:rsidDel="00000000" w:rsidR="00000000" w:rsidRPr="00000000">
        <w:rPr>
          <w:rFonts w:ascii="Verdana" w:cs="Verdana" w:eastAsia="Verdana" w:hAnsi="Verdana"/>
          <w:color w:val="212121"/>
          <w:sz w:val="18"/>
          <w:szCs w:val="18"/>
          <w:rtl w:val="0"/>
        </w:rPr>
        <w:t xml:space="preserve">(a) is not required to make any representations or warranties to the Bidder except </w:t>
      </w:r>
      <w:r w:rsidDel="00000000" w:rsidR="00000000" w:rsidRPr="00000000">
        <w:rPr>
          <w:rFonts w:ascii="Verdana" w:cs="Verdana" w:eastAsia="Verdana" w:hAnsi="Verdana"/>
          <w:b w:val="1"/>
          <w:bCs w:val="1"/>
          <w:color w:val="212121"/>
          <w:sz w:val="18"/>
          <w:szCs w:val="18"/>
          <w:rtl w:val="0"/>
        </w:rPr>
        <w:t xml:space="preserve">[that the Shares owned by the </w:t>
      </w:r>
      <w:r w:rsidDel="00000000" w:rsidR="00000000" w:rsidRPr="00000000">
        <w:rPr>
          <w:rFonts w:ascii="Verdana" w:cs="Verdana" w:eastAsia="Verdana" w:hAnsi="Verdana"/>
          <w:b w:val="1"/>
          <w:bCs w:val="1"/>
          <w:color w:val="212121"/>
          <w:sz w:val="18"/>
          <w:szCs w:val="18"/>
          <w:rtl w:val="0"/>
        </w:rPr>
        <w:t xml:space="preserve">Shareholder</w:t>
      </w:r>
      <w:r w:rsidDel="00000000" w:rsidR="00000000" w:rsidRPr="00000000">
        <w:rPr>
          <w:rFonts w:ascii="Verdana" w:cs="Verdana" w:eastAsia="Verdana" w:hAnsi="Verdana"/>
          <w:b w:val="1"/>
          <w:bCs w:val="1"/>
          <w:color w:val="212121"/>
          <w:sz w:val="18"/>
          <w:szCs w:val="18"/>
          <w:rtl w:val="0"/>
        </w:rPr>
        <w:t xml:space="preserve"> are owned by it as the registered and beneficial owner with a good title, free and clear of all Liens other than those restrictions on transfer contained in the Articles and this Agreement] </w:t>
      </w:r>
      <w:r w:rsidDel="00000000" w:rsidR="00000000" w:rsidRPr="00000000">
        <w:rPr>
          <w:rFonts w:ascii="Verdana" w:cs="Verdana" w:eastAsia="Verdana" w:hAnsi="Verdana"/>
          <w:b w:val="1"/>
          <w:bCs w:val="1"/>
          <w:i w:val="1"/>
          <w:iCs w:val="1"/>
          <w:color w:val="212121"/>
          <w:sz w:val="18"/>
          <w:szCs w:val="18"/>
          <w:rtl w:val="0"/>
        </w:rPr>
        <w:t xml:space="preserve">[OR]</w:t>
      </w:r>
      <w:r w:rsidDel="00000000" w:rsidR="00000000" w:rsidRPr="00000000">
        <w:rPr>
          <w:rFonts w:ascii="Verdana" w:cs="Verdana" w:eastAsia="Verdana" w:hAnsi="Verdana"/>
          <w:b w:val="1"/>
          <w:bCs w:val="1"/>
          <w:color w:val="212121"/>
          <w:sz w:val="18"/>
          <w:szCs w:val="18"/>
          <w:rtl w:val="0"/>
        </w:rPr>
        <w:t xml:space="preserve"> [for representations and warranties that are the same as those given by </w:t>
      </w:r>
      <w:r w:rsidDel="00000000" w:rsidR="00000000" w:rsidRPr="00000000">
        <w:rPr>
          <w:rFonts w:ascii="Verdana" w:cs="Verdana" w:eastAsia="Verdana" w:hAnsi="Verdana"/>
          <w:b w:val="1"/>
          <w:bCs w:val="1"/>
          <w:color w:val="212121"/>
          <w:sz w:val="18"/>
          <w:szCs w:val="18"/>
          <w:rtl w:val="0"/>
        </w:rPr>
        <w:t xml:space="preserve">Shareholder</w:t>
      </w:r>
      <w:r w:rsidDel="00000000" w:rsidR="00000000" w:rsidRPr="00000000">
        <w:rPr>
          <w:rFonts w:ascii="Verdana" w:cs="Verdana" w:eastAsia="Verdana" w:hAnsi="Verdana"/>
          <w:b w:val="1"/>
          <w:bCs w:val="1"/>
          <w:color w:val="212121"/>
          <w:sz w:val="18"/>
          <w:szCs w:val="18"/>
          <w:rtl w:val="0"/>
        </w:rPr>
        <w:t xml:space="preserve"> under Section </w:t>
      </w:r>
      <w:hyperlink r:id="rId20">
        <w:r w:rsidDel="00000000" w:rsidR="00000000" w:rsidRPr="00000000">
          <w:rPr>
            <w:rFonts w:ascii="Verdana" w:cs="Verdana" w:eastAsia="Verdana" w:hAnsi="Verdana"/>
            <w:b w:val="1"/>
            <w:bCs w:val="1"/>
            <w:color w:val="006ebb"/>
            <w:sz w:val="18"/>
            <w:szCs w:val="18"/>
            <w:u w:val="single"/>
            <w:rtl w:val="0"/>
          </w:rPr>
          <w:t xml:space="preserve">16.1</w:t>
        </w:r>
      </w:hyperlink>
      <w:r w:rsidDel="00000000" w:rsidR="00000000" w:rsidRPr="00000000">
        <w:rPr>
          <w:rFonts w:ascii="Verdana" w:cs="Verdana" w:eastAsia="Verdana" w:hAnsi="Verdana"/>
          <w:b w:val="1"/>
          <w:bCs w:val="1"/>
          <w:color w:val="212121"/>
          <w:sz w:val="18"/>
          <w:szCs w:val="18"/>
          <w:rtl w:val="0"/>
        </w:rPr>
        <w:t xml:space="preserve">]</w:t>
      </w:r>
      <w:r w:rsidDel="00000000" w:rsidR="00000000" w:rsidRPr="00000000">
        <w:rPr>
          <w:rFonts w:ascii="Verdana" w:cs="Verdana" w:eastAsia="Verdana" w:hAnsi="Verdana"/>
          <w:color w:val="212121"/>
          <w:sz w:val="18"/>
          <w:szCs w:val="18"/>
          <w:rtl w:val="0"/>
        </w:rPr>
        <w:t xml:space="preserve">;</w:t>
      </w:r>
    </w:p>
    <w:p w:rsidR="00000000" w:rsidDel="00000000" w:rsidP="00000000" w:rsidRDefault="00000000" w:rsidRPr="00000000" w14:paraId="0000002D">
      <w:pPr>
        <w:numPr>
          <w:ilvl w:val="2"/>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rPr>
          <w:shd w:fill="auto" w:val="clear"/>
        </w:rPr>
      </w:pPr>
      <w:r w:rsidDel="00000000" w:rsidR="00000000" w:rsidRPr="00000000">
        <w:rPr>
          <w:rFonts w:ascii="Verdana" w:cs="Verdana" w:eastAsia="Verdana" w:hAnsi="Verdana"/>
          <w:color w:val="212121"/>
          <w:sz w:val="18"/>
          <w:szCs w:val="18"/>
          <w:rtl w:val="0"/>
        </w:rPr>
        <w:t xml:space="preserve">(b) </w:t>
      </w:r>
      <w:r w:rsidDel="00000000" w:rsidR="00000000" w:rsidRPr="00000000">
        <w:rPr>
          <w:rFonts w:ascii="Verdana" w:cs="Verdana" w:eastAsia="Verdana" w:hAnsi="Verdana"/>
          <w:b w:val="1"/>
          <w:bCs w:val="1"/>
          <w:color w:val="212121"/>
          <w:sz w:val="18"/>
          <w:szCs w:val="18"/>
          <w:rtl w:val="0"/>
        </w:rPr>
        <w:t xml:space="preserve">[is not liable under the terms of the Take-Over Bid, including any liability for breach of a representation and warranty or under any indemnity, except on a several and not joint and several basis and only for the lesser of its pro-rata proportion of any claim and the purchase price paid to it;]</w:t>
      </w:r>
    </w:p>
    <w:p w:rsidR="00000000" w:rsidDel="00000000" w:rsidP="00000000" w:rsidRDefault="00000000" w:rsidRPr="00000000" w14:paraId="0000002E">
      <w:pPr>
        <w:numPr>
          <w:ilvl w:val="2"/>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rPr>
          <w:shd w:fill="auto" w:val="clear"/>
        </w:rPr>
      </w:pPr>
      <w:r w:rsidDel="00000000" w:rsidR="00000000" w:rsidRPr="00000000">
        <w:rPr>
          <w:rFonts w:ascii="Verdana" w:cs="Verdana" w:eastAsia="Verdana" w:hAnsi="Verdana"/>
          <w:color w:val="212121"/>
          <w:sz w:val="18"/>
          <w:szCs w:val="18"/>
          <w:rtl w:val="0"/>
        </w:rPr>
        <w:t xml:space="preserve">(c) </w:t>
      </w:r>
      <w:r w:rsidDel="00000000" w:rsidR="00000000" w:rsidRPr="00000000">
        <w:rPr>
          <w:rFonts w:ascii="Verdana" w:cs="Verdana" w:eastAsia="Verdana" w:hAnsi="Verdana"/>
          <w:b w:val="1"/>
          <w:bCs w:val="1"/>
          <w:color w:val="212121"/>
          <w:sz w:val="18"/>
          <w:szCs w:val="18"/>
          <w:rtl w:val="0"/>
        </w:rPr>
        <w:t xml:space="preserve">[is not required to Transfer its Shares unless (i) all Debt owing by the Corporation to the </w:t>
      </w:r>
      <w:r w:rsidDel="00000000" w:rsidR="00000000" w:rsidRPr="00000000">
        <w:rPr>
          <w:rFonts w:ascii="Verdana" w:cs="Verdana" w:eastAsia="Verdana" w:hAnsi="Verdana"/>
          <w:b w:val="1"/>
          <w:bCs w:val="1"/>
          <w:color w:val="212121"/>
          <w:sz w:val="18"/>
          <w:szCs w:val="18"/>
          <w:rtl w:val="0"/>
        </w:rPr>
        <w:t xml:space="preserve">Shareholder</w:t>
      </w:r>
      <w:r w:rsidDel="00000000" w:rsidR="00000000" w:rsidRPr="00000000">
        <w:rPr>
          <w:rFonts w:ascii="Verdana" w:cs="Verdana" w:eastAsia="Verdana" w:hAnsi="Verdana"/>
          <w:b w:val="1"/>
          <w:bCs w:val="1"/>
          <w:color w:val="212121"/>
          <w:sz w:val="18"/>
          <w:szCs w:val="18"/>
          <w:rtl w:val="0"/>
        </w:rPr>
        <w:t xml:space="preserve"> has been repaid, and (ii) all guarantees, indemnities, covenants and security made or granted by the </w:t>
      </w:r>
      <w:r w:rsidDel="00000000" w:rsidR="00000000" w:rsidRPr="00000000">
        <w:rPr>
          <w:rFonts w:ascii="Verdana" w:cs="Verdana" w:eastAsia="Verdana" w:hAnsi="Verdana"/>
          <w:b w:val="1"/>
          <w:bCs w:val="1"/>
          <w:color w:val="212121"/>
          <w:sz w:val="18"/>
          <w:szCs w:val="18"/>
          <w:rtl w:val="0"/>
        </w:rPr>
        <w:t xml:space="preserve">Shareholder</w:t>
      </w:r>
      <w:r w:rsidDel="00000000" w:rsidR="00000000" w:rsidRPr="00000000">
        <w:rPr>
          <w:rFonts w:ascii="Verdana" w:cs="Verdana" w:eastAsia="Verdana" w:hAnsi="Verdana"/>
          <w:b w:val="1"/>
          <w:bCs w:val="1"/>
          <w:color w:val="212121"/>
          <w:sz w:val="18"/>
          <w:szCs w:val="18"/>
          <w:rtl w:val="0"/>
        </w:rPr>
        <w:t xml:space="preserve"> to secure any Debt, liability or obligation of the Corporation have been cancelled or the </w:t>
      </w:r>
      <w:r w:rsidDel="00000000" w:rsidR="00000000" w:rsidRPr="00000000">
        <w:rPr>
          <w:rFonts w:ascii="Verdana" w:cs="Verdana" w:eastAsia="Verdana" w:hAnsi="Verdana"/>
          <w:b w:val="1"/>
          <w:bCs w:val="1"/>
          <w:color w:val="212121"/>
          <w:sz w:val="18"/>
          <w:szCs w:val="18"/>
          <w:rtl w:val="0"/>
        </w:rPr>
        <w:t xml:space="preserve">Shareholder</w:t>
      </w:r>
      <w:r w:rsidDel="00000000" w:rsidR="00000000" w:rsidRPr="00000000">
        <w:rPr>
          <w:rFonts w:ascii="Verdana" w:cs="Verdana" w:eastAsia="Verdana" w:hAnsi="Verdana"/>
          <w:b w:val="1"/>
          <w:bCs w:val="1"/>
          <w:color w:val="212121"/>
          <w:sz w:val="18"/>
          <w:szCs w:val="18"/>
          <w:rtl w:val="0"/>
        </w:rPr>
        <w:t xml:space="preserve"> is indemnified against all Damages which may be paid, suffered or incurred with respect to the guarantees, indemnities, covenants or security.]</w:t>
      </w:r>
    </w:p>
    <w:p w:rsidR="00000000" w:rsidDel="00000000" w:rsidP="00000000" w:rsidRDefault="00000000" w:rsidRPr="00000000" w14:paraId="0000002F">
      <w:pPr>
        <w:numPr>
          <w:ilvl w:val="2"/>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rPr>
          <w:shd w:fill="auto" w:val="clear"/>
        </w:rPr>
      </w:pPr>
      <w:r w:rsidDel="00000000" w:rsidR="00000000" w:rsidRPr="00000000">
        <w:rPr>
          <w:rFonts w:ascii="Verdana" w:cs="Verdana" w:eastAsia="Verdana" w:hAnsi="Verdana"/>
          <w:color w:val="212121"/>
          <w:sz w:val="18"/>
          <w:szCs w:val="18"/>
          <w:rtl w:val="0"/>
        </w:rPr>
        <w:t xml:space="preserve">(d) </w:t>
      </w:r>
      <w:r w:rsidDel="00000000" w:rsidR="00000000" w:rsidRPr="00000000">
        <w:rPr>
          <w:rFonts w:ascii="Verdana" w:cs="Verdana" w:eastAsia="Verdana" w:hAnsi="Verdana"/>
          <w:b w:val="1"/>
          <w:bCs w:val="1"/>
          <w:color w:val="212121"/>
          <w:sz w:val="18"/>
          <w:szCs w:val="18"/>
          <w:rtl w:val="0"/>
        </w:rPr>
        <w:t xml:space="preserve">[is not required to Transfer its Shares unless it has received releases from the Corporation and the other </w:t>
      </w:r>
      <w:r w:rsidDel="00000000" w:rsidR="00000000" w:rsidRPr="00000000">
        <w:rPr>
          <w:rFonts w:ascii="Verdana" w:cs="Verdana" w:eastAsia="Verdana" w:hAnsi="Verdana"/>
          <w:b w:val="1"/>
          <w:bCs w:val="1"/>
          <w:color w:val="212121"/>
          <w:sz w:val="18"/>
          <w:szCs w:val="18"/>
          <w:rtl w:val="0"/>
        </w:rPr>
        <w:t xml:space="preserve">Shareholders</w:t>
      </w:r>
      <w:r w:rsidDel="00000000" w:rsidR="00000000" w:rsidRPr="00000000">
        <w:rPr>
          <w:rFonts w:ascii="Verdana" w:cs="Verdana" w:eastAsia="Verdana" w:hAnsi="Verdana"/>
          <w:b w:val="1"/>
          <w:bCs w:val="1"/>
          <w:color w:val="212121"/>
          <w:sz w:val="18"/>
          <w:szCs w:val="18"/>
          <w:rtl w:val="0"/>
        </w:rPr>
        <w:t xml:space="preserve"> releasing all claims that they may have against the </w:t>
      </w:r>
      <w:r w:rsidDel="00000000" w:rsidR="00000000" w:rsidRPr="00000000">
        <w:rPr>
          <w:rFonts w:ascii="Verdana" w:cs="Verdana" w:eastAsia="Verdana" w:hAnsi="Verdana"/>
          <w:b w:val="1"/>
          <w:bCs w:val="1"/>
          <w:color w:val="212121"/>
          <w:sz w:val="18"/>
          <w:szCs w:val="18"/>
          <w:rtl w:val="0"/>
        </w:rPr>
        <w:t xml:space="preserve">Shareholder</w:t>
      </w:r>
      <w:r w:rsidDel="00000000" w:rsidR="00000000" w:rsidRPr="00000000">
        <w:rPr>
          <w:rFonts w:ascii="Verdana" w:cs="Verdana" w:eastAsia="Verdana" w:hAnsi="Verdana"/>
          <w:b w:val="1"/>
          <w:bCs w:val="1"/>
          <w:color w:val="212121"/>
          <w:sz w:val="18"/>
          <w:szCs w:val="18"/>
          <w:rtl w:val="0"/>
        </w:rPr>
        <w:t xml:space="preserve">.]</w:t>
      </w:r>
    </w:p>
    <w:p w:rsidR="00000000" w:rsidDel="00000000" w:rsidP="00000000" w:rsidRDefault="00000000" w:rsidRPr="00000000" w14:paraId="00000030">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440" w:hanging="360"/>
        <w:rPr>
          <w:shd w:fill="auto" w:val="clear"/>
        </w:rPr>
      </w:pPr>
      <w:r w:rsidDel="00000000" w:rsidR="00000000" w:rsidRPr="00000000">
        <w:rPr>
          <w:rFonts w:ascii="Verdana" w:cs="Verdana" w:eastAsia="Verdana" w:hAnsi="Verdana"/>
          <w:color w:val="212121"/>
          <w:sz w:val="18"/>
          <w:szCs w:val="18"/>
          <w:rtl w:val="0"/>
        </w:rPr>
        <w:t xml:space="preserve">(2) Each </w:t>
      </w:r>
      <w:r w:rsidDel="00000000" w:rsidR="00000000" w:rsidRPr="00000000">
        <w:rPr>
          <w:rFonts w:ascii="Verdana" w:cs="Verdana" w:eastAsia="Verdana" w:hAnsi="Verdana"/>
          <w:b w:val="1"/>
          <w:bCs w:val="1"/>
          <w:color w:val="212121"/>
          <w:sz w:val="18"/>
          <w:szCs w:val="18"/>
          <w:rtl w:val="0"/>
        </w:rPr>
        <w:t xml:space="preserve">Shareholder</w:t>
      </w:r>
      <w:r w:rsidDel="00000000" w:rsidR="00000000" w:rsidRPr="00000000">
        <w:rPr>
          <w:rFonts w:ascii="Verdana" w:cs="Verdana" w:eastAsia="Verdana" w:hAnsi="Verdana"/>
          <w:color w:val="212121"/>
          <w:sz w:val="18"/>
          <w:szCs w:val="18"/>
          <w:rtl w:val="0"/>
        </w:rPr>
        <w:t xml:space="preserve"> shall:</w:t>
      </w:r>
    </w:p>
    <w:p w:rsidR="00000000" w:rsidDel="00000000" w:rsidP="00000000" w:rsidRDefault="00000000" w:rsidRPr="00000000" w14:paraId="00000031">
      <w:pPr>
        <w:numPr>
          <w:ilvl w:val="2"/>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rPr>
          <w:shd w:fill="auto" w:val="clear"/>
        </w:rPr>
      </w:pPr>
      <w:r w:rsidDel="00000000" w:rsidR="00000000" w:rsidRPr="00000000">
        <w:rPr>
          <w:rFonts w:ascii="Verdana" w:cs="Verdana" w:eastAsia="Verdana" w:hAnsi="Verdana"/>
          <w:color w:val="212121"/>
          <w:sz w:val="18"/>
          <w:szCs w:val="18"/>
          <w:rtl w:val="0"/>
        </w:rPr>
        <w:t xml:space="preserve">(a) endorse the share certificates representing the </w:t>
      </w:r>
      <w:r w:rsidDel="00000000" w:rsidR="00000000" w:rsidRPr="00000000">
        <w:rPr>
          <w:rFonts w:ascii="Verdana" w:cs="Verdana" w:eastAsia="Verdana" w:hAnsi="Verdana"/>
          <w:b w:val="1"/>
          <w:bCs w:val="1"/>
          <w:color w:val="212121"/>
          <w:sz w:val="18"/>
          <w:szCs w:val="18"/>
          <w:rtl w:val="0"/>
        </w:rPr>
        <w:t xml:space="preserve">Shareholder</w:t>
      </w:r>
      <w:r w:rsidDel="00000000" w:rsidR="00000000" w:rsidRPr="00000000">
        <w:rPr>
          <w:rFonts w:ascii="Verdana" w:cs="Verdana" w:eastAsia="Verdana" w:hAnsi="Verdana"/>
          <w:color w:val="212121"/>
          <w:sz w:val="18"/>
          <w:szCs w:val="18"/>
          <w:rtl w:val="0"/>
        </w:rPr>
        <w:t xml:space="preserve">'s Shares for transfer to the Bidder or deliver an irrevocable share transfer power of attorney with the share certificates executed in blank;</w:t>
      </w:r>
    </w:p>
    <w:p w:rsidR="00000000" w:rsidDel="00000000" w:rsidP="00000000" w:rsidRDefault="00000000" w:rsidRPr="00000000" w14:paraId="00000032">
      <w:pPr>
        <w:numPr>
          <w:ilvl w:val="2"/>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rPr>
          <w:shd w:fill="auto" w:val="clear"/>
        </w:rPr>
      </w:pPr>
      <w:r w:rsidDel="00000000" w:rsidR="00000000" w:rsidRPr="00000000">
        <w:rPr>
          <w:rFonts w:ascii="Verdana" w:cs="Verdana" w:eastAsia="Verdana" w:hAnsi="Verdana"/>
          <w:color w:val="212121"/>
          <w:sz w:val="18"/>
          <w:szCs w:val="18"/>
          <w:rtl w:val="0"/>
        </w:rPr>
        <w:t xml:space="preserve">(b) provide the Bidder with evidence that the </w:t>
      </w:r>
      <w:r w:rsidDel="00000000" w:rsidR="00000000" w:rsidRPr="00000000">
        <w:rPr>
          <w:rFonts w:ascii="Verdana" w:cs="Verdana" w:eastAsia="Verdana" w:hAnsi="Verdana"/>
          <w:b w:val="1"/>
          <w:bCs w:val="1"/>
          <w:color w:val="212121"/>
          <w:sz w:val="18"/>
          <w:szCs w:val="18"/>
          <w:rtl w:val="0"/>
        </w:rPr>
        <w:t xml:space="preserve">Shareholder</w:t>
      </w:r>
      <w:r w:rsidDel="00000000" w:rsidR="00000000" w:rsidRPr="00000000">
        <w:rPr>
          <w:rFonts w:ascii="Verdana" w:cs="Verdana" w:eastAsia="Verdana" w:hAnsi="Verdana"/>
          <w:color w:val="212121"/>
          <w:sz w:val="18"/>
          <w:szCs w:val="18"/>
          <w:rtl w:val="0"/>
        </w:rPr>
        <w:t xml:space="preserve"> is not a non-resident of Canada within the meaning of the Tax Act or provide the Bidder with a certificate pursuant to subsection 116(2) of the Tax Act with a certificate limit in an amount not less than the purchase price for the </w:t>
      </w:r>
      <w:r w:rsidDel="00000000" w:rsidR="00000000" w:rsidRPr="00000000">
        <w:rPr>
          <w:rFonts w:ascii="Verdana" w:cs="Verdana" w:eastAsia="Verdana" w:hAnsi="Verdana"/>
          <w:b w:val="1"/>
          <w:bCs w:val="1"/>
          <w:color w:val="212121"/>
          <w:sz w:val="18"/>
          <w:szCs w:val="18"/>
          <w:rtl w:val="0"/>
        </w:rPr>
        <w:t xml:space="preserve">Shareholder</w:t>
      </w:r>
      <w:r w:rsidDel="00000000" w:rsidR="00000000" w:rsidRPr="00000000">
        <w:rPr>
          <w:rFonts w:ascii="Verdana" w:cs="Verdana" w:eastAsia="Verdana" w:hAnsi="Verdana"/>
          <w:color w:val="212121"/>
          <w:sz w:val="18"/>
          <w:szCs w:val="18"/>
          <w:rtl w:val="0"/>
        </w:rPr>
        <w:t xml:space="preserve">'s Shares; [</w:t>
      </w:r>
      <w:r w:rsidDel="00000000" w:rsidR="00000000" w:rsidRPr="00000000">
        <w:rPr>
          <w:rFonts w:ascii="Verdana" w:cs="Verdana" w:eastAsia="Verdana" w:hAnsi="Verdana"/>
          <w:b w:val="1"/>
          <w:bCs w:val="1"/>
          <w:color w:val="212121"/>
          <w:sz w:val="18"/>
          <w:szCs w:val="18"/>
          <w:rtl w:val="0"/>
        </w:rPr>
        <w:t xml:space="preserve">and</w:t>
      </w:r>
      <w:r w:rsidDel="00000000" w:rsidR="00000000" w:rsidRPr="00000000">
        <w:rPr>
          <w:rFonts w:ascii="Verdana" w:cs="Verdana" w:eastAsia="Verdana" w:hAnsi="Verdana"/>
          <w:color w:val="212121"/>
          <w:sz w:val="18"/>
          <w:szCs w:val="18"/>
          <w:rtl w:val="0"/>
        </w:rPr>
        <w:t xml:space="preserve">]</w:t>
      </w:r>
    </w:p>
    <w:p w:rsidR="00000000" w:rsidDel="00000000" w:rsidP="00000000" w:rsidRDefault="00000000" w:rsidRPr="00000000" w14:paraId="00000033">
      <w:pPr>
        <w:numPr>
          <w:ilvl w:val="2"/>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rPr>
          <w:shd w:fill="auto" w:val="clear"/>
        </w:rPr>
      </w:pPr>
      <w:r w:rsidDel="00000000" w:rsidR="00000000" w:rsidRPr="00000000">
        <w:rPr>
          <w:rFonts w:ascii="Verdana" w:cs="Verdana" w:eastAsia="Verdana" w:hAnsi="Verdana"/>
          <w:color w:val="212121"/>
          <w:sz w:val="18"/>
          <w:szCs w:val="18"/>
          <w:rtl w:val="0"/>
        </w:rPr>
        <w:t xml:space="preserve">(c) </w:t>
      </w:r>
      <w:r w:rsidDel="00000000" w:rsidR="00000000" w:rsidRPr="00000000">
        <w:rPr>
          <w:rFonts w:ascii="Verdana" w:cs="Verdana" w:eastAsia="Verdana" w:hAnsi="Verdana"/>
          <w:b w:val="1"/>
          <w:bCs w:val="1"/>
          <w:color w:val="212121"/>
          <w:sz w:val="18"/>
          <w:szCs w:val="18"/>
          <w:rtl w:val="0"/>
        </w:rPr>
        <w:t xml:space="preserve">[deliver releases to the Corporation and the other </w:t>
      </w:r>
      <w:r w:rsidDel="00000000" w:rsidR="00000000" w:rsidRPr="00000000">
        <w:rPr>
          <w:rFonts w:ascii="Verdana" w:cs="Verdana" w:eastAsia="Verdana" w:hAnsi="Verdana"/>
          <w:b w:val="1"/>
          <w:bCs w:val="1"/>
          <w:color w:val="212121"/>
          <w:sz w:val="18"/>
          <w:szCs w:val="18"/>
          <w:rtl w:val="0"/>
        </w:rPr>
        <w:t xml:space="preserve">Shareholders</w:t>
      </w:r>
      <w:r w:rsidDel="00000000" w:rsidR="00000000" w:rsidRPr="00000000">
        <w:rPr>
          <w:rFonts w:ascii="Verdana" w:cs="Verdana" w:eastAsia="Verdana" w:hAnsi="Verdana"/>
          <w:b w:val="1"/>
          <w:bCs w:val="1"/>
          <w:color w:val="212121"/>
          <w:sz w:val="18"/>
          <w:szCs w:val="18"/>
          <w:rtl w:val="0"/>
        </w:rPr>
        <w:t xml:space="preserve"> releasing all claims that the </w:t>
      </w:r>
      <w:r w:rsidDel="00000000" w:rsidR="00000000" w:rsidRPr="00000000">
        <w:rPr>
          <w:rFonts w:ascii="Verdana" w:cs="Verdana" w:eastAsia="Verdana" w:hAnsi="Verdana"/>
          <w:b w:val="1"/>
          <w:bCs w:val="1"/>
          <w:color w:val="212121"/>
          <w:sz w:val="18"/>
          <w:szCs w:val="18"/>
          <w:rtl w:val="0"/>
        </w:rPr>
        <w:t xml:space="preserve">Shareholder</w:t>
      </w:r>
      <w:r w:rsidDel="00000000" w:rsidR="00000000" w:rsidRPr="00000000">
        <w:rPr>
          <w:rFonts w:ascii="Verdana" w:cs="Verdana" w:eastAsia="Verdana" w:hAnsi="Verdana"/>
          <w:b w:val="1"/>
          <w:bCs w:val="1"/>
          <w:color w:val="212121"/>
          <w:sz w:val="18"/>
          <w:szCs w:val="18"/>
          <w:rtl w:val="0"/>
        </w:rPr>
        <w:t xml:space="preserve"> may have against the Corporation and the other </w:t>
      </w:r>
      <w:r w:rsidDel="00000000" w:rsidR="00000000" w:rsidRPr="00000000">
        <w:rPr>
          <w:rFonts w:ascii="Verdana" w:cs="Verdana" w:eastAsia="Verdana" w:hAnsi="Verdana"/>
          <w:b w:val="1"/>
          <w:bCs w:val="1"/>
          <w:color w:val="212121"/>
          <w:sz w:val="18"/>
          <w:szCs w:val="18"/>
          <w:rtl w:val="0"/>
        </w:rPr>
        <w:t xml:space="preserve">Shareholders</w:t>
      </w:r>
      <w:r w:rsidDel="00000000" w:rsidR="00000000" w:rsidRPr="00000000">
        <w:rPr>
          <w:rFonts w:ascii="Verdana" w:cs="Verdana" w:eastAsia="Verdana" w:hAnsi="Verdana"/>
          <w:b w:val="1"/>
          <w:bCs w:val="1"/>
          <w:color w:val="212121"/>
          <w:sz w:val="18"/>
          <w:szCs w:val="18"/>
          <w:rtl w:val="0"/>
        </w:rPr>
        <w:t xml:space="preserve"> with respect to any matter or thing up to and including the time of closing.]</w:t>
      </w:r>
    </w:p>
    <w:p w:rsidR="00000000" w:rsidDel="00000000" w:rsidP="00000000" w:rsidRDefault="00000000" w:rsidRPr="00000000" w14:paraId="00000034">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440" w:hanging="360"/>
        <w:rPr>
          <w:shd w:fill="auto" w:val="clear"/>
        </w:rPr>
      </w:pPr>
      <w:r w:rsidDel="00000000" w:rsidR="00000000" w:rsidRPr="00000000">
        <w:rPr>
          <w:rFonts w:ascii="Verdana" w:cs="Verdana" w:eastAsia="Verdana" w:hAnsi="Verdana"/>
          <w:color w:val="212121"/>
          <w:sz w:val="18"/>
          <w:szCs w:val="18"/>
          <w:rtl w:val="0"/>
        </w:rPr>
        <w:t xml:space="preserve">(3) The Parties acknowledge that the completion of any Transfer of Shares to the Bidder is subject to all filings, notices and Authorizations necessary to complete the Transfer being made, given or obtained. The time for completion of the Take-Over Bid shall be extended for up to </w:t>
      </w:r>
      <w:r w:rsidDel="00000000" w:rsidR="00000000" w:rsidRPr="00000000">
        <w:rPr>
          <w:rFonts w:ascii="Verdana" w:cs="Verdana" w:eastAsia="Verdana" w:hAnsi="Verdana"/>
          <w:b w:val="1"/>
          <w:bCs w:val="1"/>
          <w:color w:val="212121"/>
          <w:sz w:val="18"/>
          <w:szCs w:val="18"/>
          <w:rtl w:val="0"/>
        </w:rPr>
        <w:t xml:space="preserve">[45]</w:t>
      </w:r>
      <w:r w:rsidDel="00000000" w:rsidR="00000000" w:rsidRPr="00000000">
        <w:rPr>
          <w:rFonts w:ascii="Verdana" w:cs="Verdana" w:eastAsia="Verdana" w:hAnsi="Verdana"/>
          <w:color w:val="212121"/>
          <w:sz w:val="18"/>
          <w:szCs w:val="18"/>
          <w:rtl w:val="0"/>
        </w:rPr>
        <w:t xml:space="preserve"> days if necessary for such purposes.</w:t>
      </w:r>
    </w:p>
    <w:p w:rsidR="00000000" w:rsidDel="00000000" w:rsidP="00000000" w:rsidRDefault="00000000" w:rsidRPr="00000000" w14:paraId="00000035">
      <w:pPr>
        <w:numPr>
          <w:ilvl w:val="1"/>
          <w:numId w:val="2"/>
        </w:numPr>
        <w:pBdr>
          <w:top w:color="auto" w:space="0" w:sz="0" w:val="none"/>
          <w:bottom w:color="auto" w:space="0" w:sz="0" w:val="none"/>
          <w:right w:color="auto" w:space="0" w:sz="0" w:val="none"/>
          <w:between w:color="auto" w:space="0" w:sz="0" w:val="none"/>
        </w:pBdr>
        <w:spacing w:after="680" w:before="0" w:beforeAutospacing="0" w:line="408" w:lineRule="auto"/>
        <w:ind w:left="1440" w:hanging="360"/>
        <w:rPr>
          <w:shd w:fill="auto" w:val="clear"/>
        </w:rPr>
      </w:pPr>
      <w:r w:rsidDel="00000000" w:rsidR="00000000" w:rsidRPr="00000000">
        <w:rPr>
          <w:rFonts w:ascii="Verdana" w:cs="Verdana" w:eastAsia="Verdana" w:hAnsi="Verdana"/>
          <w:color w:val="212121"/>
          <w:sz w:val="18"/>
          <w:szCs w:val="18"/>
          <w:rtl w:val="0"/>
        </w:rPr>
        <w:t xml:space="preserve">(4) If at the time for completion of the Take-Over Bid (i) the Shares are not free and clear of all Liens, or (ii) evidence or a certificate referred to in Section </w:t>
      </w:r>
      <w:hyperlink r:id="rId21">
        <w:r w:rsidDel="00000000" w:rsidR="00000000" w:rsidRPr="00000000">
          <w:rPr>
            <w:rFonts w:ascii="Verdana" w:cs="Verdana" w:eastAsia="Verdana" w:hAnsi="Verdana"/>
            <w:color w:val="006ebb"/>
            <w:sz w:val="18"/>
            <w:szCs w:val="18"/>
            <w:u w:val="single"/>
            <w:rtl w:val="0"/>
          </w:rPr>
          <w:t xml:space="preserve">10.2(2)(b)</w:t>
        </w:r>
      </w:hyperlink>
      <w:r w:rsidDel="00000000" w:rsidR="00000000" w:rsidRPr="00000000">
        <w:rPr>
          <w:rFonts w:ascii="Verdana" w:cs="Verdana" w:eastAsia="Verdana" w:hAnsi="Verdana"/>
          <w:color w:val="212121"/>
          <w:sz w:val="18"/>
          <w:szCs w:val="18"/>
          <w:rtl w:val="0"/>
        </w:rPr>
        <w:t xml:space="preserve"> is not provided, the Bidder may, without prejudice to any other rights it may have, purchase the Shares subject to such Liens or in the absence of such evidence or certificate. In that event, the Bidder shall, at completion, (i) assume all obligations and liabilities with respect to such Liens, or (ii) make the payment of tax required under section 116 of the Tax Act. The purchase price payable by the Bidder for the Shares is satisfied, in whole or in part by such assumption or payment and the amount so assumed or paid, as determined by the Bidder acting reasonably, shall be deducted from the purchase price payable to the applicable </w:t>
      </w:r>
      <w:r w:rsidDel="00000000" w:rsidR="00000000" w:rsidRPr="00000000">
        <w:rPr>
          <w:rFonts w:ascii="Verdana" w:cs="Verdana" w:eastAsia="Verdana" w:hAnsi="Verdana"/>
          <w:b w:val="1"/>
          <w:bCs w:val="1"/>
          <w:color w:val="212121"/>
          <w:sz w:val="18"/>
          <w:szCs w:val="18"/>
          <w:rtl w:val="0"/>
        </w:rPr>
        <w:t xml:space="preserve">Shareholder</w:t>
      </w:r>
      <w:r w:rsidDel="00000000" w:rsidR="00000000" w:rsidRPr="00000000">
        <w:rPr>
          <w:rFonts w:ascii="Verdana" w:cs="Verdana" w:eastAsia="Verdana" w:hAnsi="Verdana"/>
          <w:color w:val="212121"/>
          <w:sz w:val="18"/>
          <w:szCs w:val="18"/>
          <w:rtl w:val="0"/>
        </w:rPr>
        <w:t xml:space="preserve"> at completion.</w:t>
      </w:r>
    </w:p>
    <w:p w:rsidR="00000000" w:rsidDel="00000000" w:rsidP="00000000" w:rsidRDefault="00000000" w:rsidRPr="00000000" w14:paraId="00000036">
      <w:pPr>
        <w:pageBreakBefore w:val="0"/>
        <w:rPr/>
      </w:pPr>
      <w:r w:rsidDel="00000000" w:rsidR="00000000" w:rsidRPr="00000000">
        <w:rPr>
          <w:rtl w:val="0"/>
        </w:rPr>
      </w:r>
    </w:p>
    <w:sectPr>
      <w:headerReference r:id="rId22" w:type="default"/>
      <w:headerReference r:id="rId23" w:type="first"/>
      <w:footerReference r:id="rId24"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 w:name="Arial Unicode MS"/>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roxima Nov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3076575</wp:posOffset>
          </wp:positionH>
          <wp:positionV relativeFrom="paragraph">
            <wp:posOffset>438150</wp:posOffset>
          </wp:positionV>
          <wp:extent cx="3328988" cy="18439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328988" cy="184390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pageBreakBefore w:val="0"/>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spacing w:before="200" w:line="312" w:lineRule="auto"/>
      <w:ind w:left="5760"/>
      <w:rPr/>
    </w:pPr>
    <w:r w:rsidDel="00000000" w:rsidR="00000000" w:rsidRPr="00000000">
      <w:rPr>
        <w:rFonts w:ascii="Proxima Nova" w:cs="Proxima Nova" w:eastAsia="Proxima Nova" w:hAnsi="Proxima Nova"/>
        <w:color w:val="353744"/>
      </w:rPr>
      <w:drawing>
        <wp:inline distB="114300" distT="114300" distL="114300" distR="114300">
          <wp:extent cx="1804988" cy="1804988"/>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804988" cy="18049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color w:val="212121"/>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color w:val="212121"/>
        <w:sz w:val="18"/>
        <w:szCs w:val="18"/>
        <w:highlight w:val="white"/>
        <w:u w:val="none"/>
      </w:rPr>
    </w:lvl>
    <w:lvl w:ilvl="1">
      <w:start w:val="1"/>
      <w:numFmt w:val="bullet"/>
      <w:lvlText w:val=""/>
      <w:lvlJc w:val="left"/>
      <w:pPr>
        <w:ind w:left="1440" w:hanging="360"/>
      </w:pPr>
      <w:rPr>
        <w:rFonts w:ascii="Verdana" w:cs="Verdana" w:eastAsia="Verdana" w:hAnsi="Verdana"/>
        <w:color w:val="212121"/>
        <w:sz w:val="18"/>
        <w:szCs w:val="18"/>
        <w:highlight w:val="white"/>
        <w:u w:val="none"/>
      </w:rPr>
    </w:lvl>
    <w:lvl w:ilvl="2">
      <w:start w:val="1"/>
      <w:numFmt w:val="bullet"/>
      <w:lvlText w:val=""/>
      <w:lvlJc w:val="left"/>
      <w:pPr>
        <w:ind w:left="2160" w:hanging="360"/>
      </w:pPr>
      <w:rPr>
        <w:rFonts w:ascii="Verdana" w:cs="Verdana" w:eastAsia="Verdana" w:hAnsi="Verdana"/>
        <w:color w:val="212121"/>
        <w:sz w:val="18"/>
        <w:szCs w:val="18"/>
        <w:highlight w:val="white"/>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keepNext w:val="1"/>
      <w:keepLines w:val="1"/>
      <w:spacing w:before="320" w:line="240" w:lineRule="auto"/>
    </w:pPr>
    <w:rPr>
      <w:rFonts w:ascii="Proxima Nova" w:cs="Proxima Nova" w:eastAsia="Proxima Nova" w:hAnsi="Proxima Nova"/>
      <w:b w:val="1"/>
      <w:bCs w:val="1"/>
      <w:color w:val="1d4771"/>
      <w:sz w:val="28"/>
      <w:szCs w:val="28"/>
    </w:rPr>
  </w:style>
  <w:style w:type="paragraph" w:styleId="Heading3">
    <w:name w:val="heading 3"/>
    <w:basedOn w:val="Normal"/>
    <w:next w:val="Normal"/>
    <w:pPr>
      <w:keepNext w:val="1"/>
      <w:keepLines w:val="1"/>
      <w:spacing w:after="80" w:before="320" w:lineRule="auto"/>
    </w:pPr>
    <w:rPr>
      <w:color w:val="434343"/>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both"/>
    </w:pPr>
    <w:rPr>
      <w:rFonts w:ascii="Montserrat SemiBold" w:cs="Montserrat SemiBold" w:eastAsia="Montserrat SemiBold" w:hAnsi="Montserrat SemiBold"/>
      <w:color w:val="1e4063"/>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advance.lexis.com/document/lpadocument/?pdmfid=1518425&amp;crid=3942dd27-be45-422a-8ee3-3ee0b576ab95&amp;pddocfullpath=%2Fshared%2Fdocument%2Fforms-lpa-ca%2Furn%3AcontentItem%3A5WND-Y1G1-FH4C-X532-00000-00&amp;pdcontentcomponentid=403047&amp;pdteaserkey=sr23&amp;pditab=allpods&amp;ecomp=L75g&amp;earg=sr23&amp;prid=7cb44c95-6fdd-4ae5-9e7d-83d729e455fb#" TargetMode="External"/><Relationship Id="rId11" Type="http://schemas.openxmlformats.org/officeDocument/2006/relationships/hyperlink" Target="https://advance.lexis.com/document/documentlink/?pdmfid=1518425&amp;crid=14d5aeb2-e04e-4585-948e-e56c56d9a285&amp;pddocfullpath=%2Fshared%2Fdocument%2Fanalytical-materials-lpa-ca%2Furn%3AcontentItem%3A5W0W-D0Y1-F2MB-S2RP-00000-00&amp;pdcontentcomponentid=402959&amp;pddoctitle=Shareholder+Agreements+(OBCA)&amp;pdproductcontenttypeid=urn%3Apct%3A322&amp;pdiskwicview=false&amp;ecomp=ghb9k&amp;prid=3942dd27-be45-422a-8ee3-3ee0b576ab95#" TargetMode="External"/><Relationship Id="rId22" Type="http://schemas.openxmlformats.org/officeDocument/2006/relationships/header" Target="header1.xml"/><Relationship Id="rId10" Type="http://schemas.openxmlformats.org/officeDocument/2006/relationships/hyperlink" Target="https://advance.lexis.com/document/documentlink/?pdmfid=1518425&amp;crid=14d5aeb2-e04e-4585-948e-e56c56d9a285&amp;pddocfullpath=%2Fshared%2Fdocument%2Fanalytical-materials-lpa-ca%2Furn%3AcontentItem%3A5W0W-D0Y1-F2MB-S2RP-00000-00&amp;pdcontentcomponentid=402959&amp;pddoctitle=Shareholder+Agreements+(OBCA)&amp;pdproductcontenttypeid=urn%3Apct%3A322&amp;pdiskwicview=false&amp;ecomp=ghb9k&amp;prid=3942dd27-be45-422a-8ee3-3ee0b576ab95#" TargetMode="External"/><Relationship Id="rId21" Type="http://schemas.openxmlformats.org/officeDocument/2006/relationships/hyperlink" Target="https://advance.lexis.com/document/lpadocument/?pdmfid=1518425&amp;crid=3942dd27-be45-422a-8ee3-3ee0b576ab95&amp;pddocfullpath=%2Fshared%2Fdocument%2Fforms-lpa-ca%2Furn%3AcontentItem%3A5WND-Y1G1-FH4C-X532-00000-00&amp;pdcontentcomponentid=403047&amp;pdteaserkey=sr23&amp;pditab=allpods&amp;ecomp=L75g&amp;earg=sr23&amp;prid=7cb44c95-6fdd-4ae5-9e7d-83d729e455fb#" TargetMode="External"/><Relationship Id="rId13" Type="http://schemas.openxmlformats.org/officeDocument/2006/relationships/hyperlink" Target="https://advance.lexis.com/document/documentlink/?pdmfid=1518425&amp;crid=14d5aeb2-e04e-4585-948e-e56c56d9a285&amp;pddocfullpath=%2Fshared%2Fdocument%2Fanalytical-materials-lpa-ca%2Furn%3AcontentItem%3A5W0W-D0Y1-F2MB-S2RP-00000-00&amp;pdcontentcomponentid=402959&amp;pddoctitle=Shareholder+Agreements+(OBCA)&amp;pdproductcontenttypeid=urn%3Apct%3A322&amp;pdiskwicview=false&amp;ecomp=ghb9k&amp;prid=3942dd27-be45-422a-8ee3-3ee0b576ab95#" TargetMode="External"/><Relationship Id="rId24" Type="http://schemas.openxmlformats.org/officeDocument/2006/relationships/footer" Target="footer1.xml"/><Relationship Id="rId12" Type="http://schemas.openxmlformats.org/officeDocument/2006/relationships/hyperlink" Target="https://advance.lexis.com/document/documentlink/?pdmfid=1518425&amp;crid=14d5aeb2-e04e-4585-948e-e56c56d9a285&amp;pddocfullpath=%2Fshared%2Fdocument%2Fanalytical-materials-lpa-ca%2Furn%3AcontentItem%3A5W0W-D0Y1-F2MB-S2RP-00000-00&amp;pdcontentcomponentid=402959&amp;pddoctitle=Shareholder+Agreements+(OBCA)&amp;pdproductcontenttypeid=urn%3Apct%3A322&amp;pdiskwicview=false&amp;ecomp=ghb9k&amp;prid=3942dd27-be45-422a-8ee3-3ee0b576ab95#" TargetMode="External"/><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dvance.lexis.com/document/documentlink/?pdmfid=1518425&amp;crid=14d5aeb2-e04e-4585-948e-e56c56d9a285&amp;pddocfullpath=%2Fshared%2Fdocument%2Fanalytical-materials-lpa-ca%2Furn%3AcontentItem%3A5W0W-D0Y1-F2MB-S2RP-00000-00&amp;pdcontentcomponentid=402959&amp;pddoctitle=Shareholder+Agreements+(OBCA)&amp;pdproductcontenttypeid=urn%3Apct%3A322&amp;pdiskwicview=false&amp;ecomp=ghb9k&amp;prid=3942dd27-be45-422a-8ee3-3ee0b576ab95#" TargetMode="External"/><Relationship Id="rId15" Type="http://schemas.openxmlformats.org/officeDocument/2006/relationships/hyperlink" Target="https://advance.lexis.com/document/documentlink/?pdmfid=1518425&amp;crid=14d5aeb2-e04e-4585-948e-e56c56d9a285&amp;pddocfullpath=%2Fshared%2Fdocument%2Fanalytical-materials-lpa-ca%2Furn%3AcontentItem%3A5W0W-D0Y1-F2MB-S2RP-00000-00&amp;pdcontentcomponentid=402959&amp;pddoctitle=Shareholder+Agreements+(OBCA)&amp;pdproductcontenttypeid=urn%3Apct%3A322&amp;pdiskwicview=false&amp;ecomp=ghb9k&amp;prid=3942dd27-be45-422a-8ee3-3ee0b576ab95#" TargetMode="External"/><Relationship Id="rId14" Type="http://schemas.openxmlformats.org/officeDocument/2006/relationships/hyperlink" Target="https://advance.lexis.com/document/documentlink/?pdmfid=1518425&amp;crid=14d5aeb2-e04e-4585-948e-e56c56d9a285&amp;pddocfullpath=%2Fshared%2Fdocument%2Fanalytical-materials-lpa-ca%2Furn%3AcontentItem%3A5W0W-D0Y1-F2MB-S2RP-00000-00&amp;pdcontentcomponentid=402959&amp;pddoctitle=Shareholder+Agreements+(OBCA)&amp;pdproductcontenttypeid=urn%3Apct%3A322&amp;pdiskwicview=false&amp;ecomp=ghb9k&amp;prid=3942dd27-be45-422a-8ee3-3ee0b576ab95#" TargetMode="External"/><Relationship Id="rId17" Type="http://schemas.openxmlformats.org/officeDocument/2006/relationships/hyperlink" Target="https://advance.lexis.com/document/documentlink/?pdmfid=1518425&amp;crid=14d5aeb2-e04e-4585-948e-e56c56d9a285&amp;pddocfullpath=%2Fshared%2Fdocument%2Fanalytical-materials-lpa-ca%2Furn%3AcontentItem%3A5W0W-D0Y1-F2MB-S2RP-00000-00&amp;pdcontentcomponentid=402959&amp;pddoctitle=Shareholder+Agreements+(OBCA)&amp;pdproductcontenttypeid=urn%3Apct%3A322&amp;pdiskwicview=false&amp;ecomp=ghb9k&amp;prid=3942dd27-be45-422a-8ee3-3ee0b576ab95#" TargetMode="External"/><Relationship Id="rId16" Type="http://schemas.openxmlformats.org/officeDocument/2006/relationships/hyperlink" Target="https://advance.lexis.com/document/documentlink/?pdmfid=1518425&amp;crid=14d5aeb2-e04e-4585-948e-e56c56d9a285&amp;pddocfullpath=%2Fshared%2Fdocument%2Fanalytical-materials-lpa-ca%2Furn%3AcontentItem%3A5W0W-D0Y1-F2MB-S2RP-00000-00&amp;pdcontentcomponentid=402959&amp;pddoctitle=Shareholder+Agreements+(OBCA)&amp;pdproductcontenttypeid=urn%3Apct%3A322&amp;pdiskwicview=false&amp;ecomp=ghb9k&amp;prid=3942dd27-be45-422a-8ee3-3ee0b576ab95#" TargetMode="External"/><Relationship Id="rId5" Type="http://schemas.openxmlformats.org/officeDocument/2006/relationships/styles" Target="styles.xml"/><Relationship Id="rId19" Type="http://schemas.openxmlformats.org/officeDocument/2006/relationships/hyperlink" Target="https://advance.lexis.com/document/lpadocument/?pdmfid=1518425&amp;crid=3942dd27-be45-422a-8ee3-3ee0b576ab95&amp;pddocfullpath=%2Fshared%2Fdocument%2Fforms-lpa-ca%2Furn%3AcontentItem%3A5WND-Y1G1-FH4C-X532-00000-00&amp;pdcontentcomponentid=403047&amp;pdteaserkey=sr23&amp;pditab=allpods&amp;ecomp=L75g&amp;earg=sr23&amp;prid=7cb44c95-6fdd-4ae5-9e7d-83d729e455fb#" TargetMode="External"/><Relationship Id="rId6" Type="http://schemas.openxmlformats.org/officeDocument/2006/relationships/hyperlink" Target="mailto:office@levinelegal.ca" TargetMode="External"/><Relationship Id="rId18" Type="http://schemas.openxmlformats.org/officeDocument/2006/relationships/hyperlink" Target="https://advance.lexis.com/document/documentlink/?pdmfid=1518425&amp;crid=14d5aeb2-e04e-4585-948e-e56c56d9a285&amp;pddocfullpath=%2Fshared%2Fdocument%2Fanalytical-materials-lpa-ca%2Furn%3AcontentItem%3A5W0W-D0Y1-F2MB-S2RP-00000-00&amp;pdcontentcomponentid=402959&amp;pddoctitle=Shareholder+Agreements+(OBCA)&amp;pdproductcontenttypeid=urn%3Apct%3A322&amp;pdiskwicview=false&amp;ecomp=ghb9k&amp;prid=3942dd27-be45-422a-8ee3-3ee0b576ab95#" TargetMode="External"/><Relationship Id="rId7" Type="http://schemas.openxmlformats.org/officeDocument/2006/relationships/hyperlink" Target="https://advance.lexis.com/document/documentlink/?pdmfid=1518425&amp;crid=14d5aeb2-e04e-4585-948e-e56c56d9a285&amp;pddocfullpath=%2Fshared%2Fdocument%2Fanalytical-materials-lpa-ca%2Furn%3AcontentItem%3A5W0W-D0Y1-F2MB-S2RP-00000-00&amp;pdcontentcomponentid=402959&amp;pddoctitle=Shareholder+Agreements+(OBCA)&amp;pdproductcontenttypeid=urn%3Apct%3A322&amp;pdiskwicview=false&amp;ecomp=ghb9k&amp;prid=3942dd27-be45-422a-8ee3-3ee0b576ab95#" TargetMode="External"/><Relationship Id="rId8" Type="http://schemas.openxmlformats.org/officeDocument/2006/relationships/hyperlink" Target="https://advance.lexis.com/document/documentlink/?pdmfid=1518425&amp;crid=14d5aeb2-e04e-4585-948e-e56c56d9a285&amp;pddocfullpath=%2Fshared%2Fdocument%2Fanalytical-materials-lpa-ca%2Furn%3AcontentItem%3A5W0W-D0Y1-F2MB-S2RP-00000-00&amp;pdcontentcomponentid=402959&amp;pddoctitle=Shareholder+Agreements+(OBCA)&amp;pdproductcontenttypeid=urn%3Apct%3A322&amp;pdiskwicview=false&amp;ecomp=ghb9k&amp;prid=3942dd27-be45-422a-8ee3-3ee0b576ab9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5" Type="http://schemas.openxmlformats.org/officeDocument/2006/relationships/font" Target="fonts/ProximaNova-regular.ttf"/><Relationship Id="rId6" Type="http://schemas.openxmlformats.org/officeDocument/2006/relationships/font" Target="fonts/ProximaNova-bold.ttf"/><Relationship Id="rId7" Type="http://schemas.openxmlformats.org/officeDocument/2006/relationships/font" Target="fonts/ProximaNova-italic.ttf"/><Relationship Id="rId8"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