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Levine Professional Corporation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6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both"/>
        <w:rPr/>
      </w:pPr>
      <w:bookmarkStart w:colFirst="0" w:colLast="0" w:name="_ajkbc8tn9asw" w:id="1"/>
      <w:bookmarkEnd w:id="1"/>
      <w:r w:rsidDel="00000000" w:rsidR="00000000" w:rsidRPr="00000000">
        <w:rPr>
          <w:rtl w:val="0"/>
        </w:rPr>
        <w:t xml:space="preserve">Corporate Law Practice - Shareholder Rights - Common Shares</w:t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nqibd0adg555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0x2tf3yklo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/>
      </w:pPr>
      <w:bookmarkStart w:colFirst="0" w:colLast="0" w:name="_pr212mt1oyil" w:id="4"/>
      <w:bookmarkEnd w:id="4"/>
      <w:r w:rsidDel="00000000" w:rsidR="00000000" w:rsidRPr="00000000">
        <w:rPr>
          <w:rtl w:val="0"/>
        </w:rPr>
        <w:t xml:space="preserve">OBCA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Under the Ontario Business Corporation Act,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R.S.O. 1990, c. B-16</w:t>
        </w:r>
      </w:hyperlink>
      <w:r w:rsidDel="00000000" w:rsidR="00000000" w:rsidRPr="00000000">
        <w:rPr>
          <w:rtl w:val="0"/>
        </w:rPr>
        <w:t xml:space="preserve"> (the “OBCA”), a corporation may authorize shares to be composed of one or more class of shares as well as one or more series within each class (OBCA, s. 22). </w:t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rPr/>
      </w:pPr>
      <w:bookmarkStart w:colFirst="0" w:colLast="0" w:name="_2cb28x12sgku" w:id="5"/>
      <w:bookmarkEnd w:id="5"/>
      <w:r w:rsidDel="00000000" w:rsidR="00000000" w:rsidRPr="00000000">
        <w:rPr>
          <w:rtl w:val="0"/>
        </w:rPr>
        <w:t xml:space="preserve">OBCA S. 22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40" w:before="240" w:lineRule="auto"/>
        <w:rPr>
          <w:rFonts w:ascii="Verdana" w:cs="Verdana" w:eastAsia="Verdana" w:hAnsi="Verdana"/>
          <w:color w:val="212121"/>
          <w:sz w:val="18"/>
          <w:szCs w:val="18"/>
        </w:rPr>
      </w:pPr>
      <w:bookmarkStart w:colFirst="0" w:colLast="0" w:name="_b38fsekik06u" w:id="6"/>
      <w:bookmarkEnd w:id="6"/>
      <w:r w:rsidDel="00000000" w:rsidR="00000000" w:rsidRPr="00000000">
        <w:rPr>
          <w:rtl w:val="0"/>
        </w:rPr>
        <w:t xml:space="preserve">One (1)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a corporation only has one class of shares, the rights of the holders thereof are equal in all respects and must include: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right to vote at all meetings of shareholders; and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right to receive the remaining property of the corporation upon dissolution.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ind w:left="0" w:firstLine="0"/>
        <w:rPr>
          <w:rFonts w:ascii="Verdana" w:cs="Verdana" w:eastAsia="Verdana" w:hAnsi="Verdana"/>
          <w:color w:val="212121"/>
          <w:sz w:val="18"/>
          <w:szCs w:val="18"/>
          <w:shd w:fill="d5eff9" w:val="clear"/>
        </w:rPr>
      </w:pPr>
      <w:bookmarkStart w:colFirst="0" w:colLast="0" w:name="_m0eka6ua6fwj" w:id="7"/>
      <w:bookmarkEnd w:id="7"/>
      <w:r w:rsidDel="00000000" w:rsidR="00000000" w:rsidRPr="00000000">
        <w:rPr>
          <w:rtl w:val="0"/>
        </w:rPr>
        <w:t xml:space="preserve">Common 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Generally, the class of shares that has the right to vote and the right to receive the assets of the corporation upon dissolution is called the "common shares". 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40" w:before="340" w:line="324.00000000000006" w:lineRule="auto"/>
        <w:jc w:val="left"/>
        <w:rPr>
          <w:rFonts w:ascii="Verdana" w:cs="Verdana" w:eastAsia="Verdana" w:hAnsi="Verdana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40" w:before="240" w:lineRule="auto"/>
        <w:rPr>
          <w:rFonts w:ascii="Verdana" w:cs="Verdana" w:eastAsia="Verdana" w:hAnsi="Verdana"/>
          <w:color w:val="212121"/>
          <w:sz w:val="18"/>
          <w:szCs w:val="18"/>
        </w:rPr>
      </w:pPr>
      <w:bookmarkStart w:colFirst="0" w:colLast="0" w:name="_xiuxq2lccrrx" w:id="8"/>
      <w:bookmarkEnd w:id="8"/>
      <w:r w:rsidDel="00000000" w:rsidR="00000000" w:rsidRPr="00000000">
        <w:rPr>
          <w:rtl w:val="0"/>
        </w:rPr>
        <w:t xml:space="preserve">Additional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1. </w:t>
        <w:tab/>
        <w:t xml:space="preserve">Right to participate in any dividends declared by the directors of the Corporation from time to time;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340" w:line="408" w:lineRule="auto"/>
        <w:ind w:left="720" w:hanging="360"/>
        <w:jc w:val="left"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ind w:left="5760" w:hanging="5760"/>
      <w:rPr/>
    </w:pPr>
    <w:r w:rsidDel="00000000" w:rsidR="00000000" w:rsidRPr="00000000">
      <w:rPr/>
      <w:drawing>
        <wp:inline distB="114300" distT="114300" distL="114300" distR="114300">
          <wp:extent cx="1485900" cy="8001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33" l="0" r="0" t="0"/>
                  <a:stretch>
                    <a:fillRect/>
                  </a:stretch>
                </pic:blipFill>
                <pic:spPr>
                  <a:xfrm>
                    <a:off x="0" y="0"/>
                    <a:ext cx="1485900" cy="800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advance.lexis.com/document/documentlink/?pdmfid=1518425&amp;crid=b1bc8454-5a3b-460f-9eef-27cc971dc066&amp;pddocfullpath=%2Fshared%2Fdocument%2Fforms-lpa-ca%2Furn%3AcontentItem%3A5W0W-D281-DXPM-S06V-00000-00&amp;pdcontentcomponentid=403047&amp;pddoctitle=Share+Terms+and+Conditions+(One+Class+of+Common+Shares)+(OBCA)&amp;pdproductcontenttypeid=urn%3Apct%3A459&amp;pdiskwicview=false&amp;ecomp=ghb9k&amp;prid=0354947c-1ccf-48d1-adc5-5c5d1b46ad1b#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