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before="0" w:line="240" w:lineRule="auto"/>
        <w:rPr>
          <w:rFonts w:ascii="Times New Roman" w:cs="Times New Roman" w:eastAsia="Times New Roman" w:hAnsi="Times New Roman"/>
          <w:b w:val="1"/>
          <w:bCs w:val="1"/>
          <w:color w:val="08122b"/>
          <w:u w:val="none"/>
        </w:rPr>
      </w:pPr>
      <w:bookmarkStart w:colFirst="0" w:colLast="0" w:name="_1yfckedhpjf4" w:id="0"/>
      <w:bookmarkEnd w:id="0"/>
      <w:r w:rsidDel="00000000" w:rsidR="00000000" w:rsidRPr="00000000">
        <w:rPr>
          <w:rFonts w:ascii="Times New Roman" w:cs="Times New Roman" w:eastAsia="Times New Roman" w:hAnsi="Times New Roman"/>
          <w:b w:val="1"/>
          <w:bCs w:val="1"/>
          <w:color w:val="08122b"/>
          <w:u w:val="none"/>
          <w:rtl w:val="0"/>
        </w:rPr>
        <w:t xml:space="preserve">Levine Professional Corporation</w:t>
      </w:r>
    </w:p>
    <w:p w:rsidR="00000000" w:rsidDel="00000000" w:rsidP="00000000" w:rsidRDefault="00000000" w:rsidRPr="00000000" w14:paraId="00000002">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3">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4">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5">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office@levinelegal.ca</w:t>
      </w:r>
    </w:p>
    <w:p w:rsidR="00000000" w:rsidDel="00000000" w:rsidP="00000000" w:rsidRDefault="00000000" w:rsidRPr="00000000" w14:paraId="00000006">
      <w:pPr>
        <w:spacing w:before="0" w:line="240" w:lineRule="auto"/>
        <w:jc w:val="right"/>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07">
      <w:pPr>
        <w:spacing w:before="0" w:line="240" w:lineRule="auto"/>
        <w:rPr/>
      </w:pPr>
      <w:r w:rsidDel="00000000" w:rsidR="00000000" w:rsidRPr="00000000">
        <w:rPr>
          <w:rtl w:val="0"/>
        </w:rPr>
      </w:r>
    </w:p>
    <w:p w:rsidR="00000000" w:rsidDel="00000000" w:rsidP="00000000" w:rsidRDefault="00000000" w:rsidRPr="00000000" w14:paraId="00000008">
      <w:pPr>
        <w:pStyle w:val="Title"/>
        <w:jc w:val="both"/>
        <w:rPr/>
      </w:pPr>
      <w:bookmarkStart w:colFirst="0" w:colLast="0" w:name="_ajkbc8tn9asw" w:id="1"/>
      <w:bookmarkEnd w:id="1"/>
      <w:r w:rsidDel="00000000" w:rsidR="00000000" w:rsidRPr="00000000">
        <w:rPr>
          <w:rtl w:val="0"/>
        </w:rPr>
        <w:t xml:space="preserve">Corporate Law Practice - Shareholder Rights - Shares and Share Capital</w:t>
      </w:r>
    </w:p>
    <w:p w:rsidR="00000000" w:rsidDel="00000000" w:rsidP="00000000" w:rsidRDefault="00000000" w:rsidRPr="00000000" w14:paraId="00000009">
      <w:pPr>
        <w:pStyle w:val="Subtitle"/>
        <w:rPr/>
      </w:pPr>
      <w:bookmarkStart w:colFirst="0" w:colLast="0" w:name="_nqibd0adg555" w:id="2"/>
      <w:bookmarkEnd w:id="2"/>
      <w:r w:rsidDel="00000000" w:rsidR="00000000" w:rsidRPr="00000000">
        <w:rPr>
          <w:b w:val="1"/>
          <w:bCs w:val="1"/>
          <w:sz w:val="28"/>
          <w:szCs w:val="28"/>
          <w:rtl w:val="0"/>
        </w:rPr>
        <w:t xml:space="preserve">1</w:t>
      </w:r>
      <w:r w:rsidDel="00000000" w:rsidR="00000000" w:rsidRPr="00000000">
        <w:rPr>
          <w:b w:val="1"/>
          <w:bCs w:val="1"/>
          <w:sz w:val="28"/>
          <w:szCs w:val="28"/>
          <w:vertAlign w:val="superscript"/>
          <w:rtl w:val="0"/>
        </w:rPr>
        <w:t xml:space="preserve">st</w:t>
      </w:r>
      <w:r w:rsidDel="00000000" w:rsidR="00000000" w:rsidRPr="00000000">
        <w:rPr>
          <w:b w:val="1"/>
          <w:bCs w:val="1"/>
          <w:sz w:val="28"/>
          <w:szCs w:val="28"/>
          <w:rtl w:val="0"/>
        </w:rPr>
        <w:t xml:space="preserve"> January 2024</w:t>
      </w:r>
      <w:r w:rsidDel="00000000" w:rsidR="00000000" w:rsidRPr="00000000">
        <w:rPr>
          <w:rtl w:val="0"/>
        </w:rPr>
      </w:r>
    </w:p>
    <w:p w:rsidR="00000000" w:rsidDel="00000000" w:rsidP="00000000" w:rsidRDefault="00000000" w:rsidRPr="00000000" w14:paraId="0000000A">
      <w:pPr>
        <w:pStyle w:val="Heading1"/>
        <w:pageBreakBefore w:val="0"/>
        <w:pBdr>
          <w:top w:space="0" w:sz="0" w:val="nil"/>
          <w:left w:space="0" w:sz="0" w:val="nil"/>
          <w:bottom w:space="0" w:sz="0" w:val="nil"/>
          <w:right w:space="0" w:sz="0" w:val="nil"/>
          <w:between w:space="0" w:sz="0" w:val="nil"/>
        </w:pBdr>
        <w:shd w:fill="auto" w:val="clear"/>
        <w:rPr/>
      </w:pPr>
      <w:bookmarkStart w:colFirst="0" w:colLast="0" w:name="_a0x2tf3yklo3" w:id="3"/>
      <w:bookmarkEnd w:id="3"/>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spacing w:after="240" w:before="240" w:lineRule="auto"/>
        <w:rPr/>
      </w:pPr>
      <w:bookmarkStart w:colFirst="0" w:colLast="0" w:name="_pr212mt1oyil" w:id="4"/>
      <w:bookmarkEnd w:id="4"/>
      <w:r w:rsidDel="00000000" w:rsidR="00000000" w:rsidRPr="00000000">
        <w:rPr>
          <w:rtl w:val="0"/>
        </w:rPr>
        <w:t xml:space="preserve">OBCA</w:t>
      </w:r>
    </w:p>
    <w:p w:rsidR="00000000" w:rsidDel="00000000" w:rsidP="00000000" w:rsidRDefault="00000000" w:rsidRPr="00000000" w14:paraId="0000000E">
      <w:pPr>
        <w:spacing w:after="240" w:before="240" w:lineRule="auto"/>
        <w:rPr/>
      </w:pPr>
      <w:r w:rsidDel="00000000" w:rsidR="00000000" w:rsidRPr="00000000">
        <w:rPr>
          <w:rtl w:val="0"/>
        </w:rPr>
        <w:t xml:space="preserve"> </w:t>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spacing w:after="620" w:before="340" w:line="408" w:lineRule="auto"/>
        <w:jc w:val="left"/>
        <w:rPr>
          <w:b w:val="1"/>
          <w:bCs w:val="1"/>
          <w:sz w:val="24"/>
          <w:szCs w:val="24"/>
        </w:rPr>
      </w:pPr>
      <w:r w:rsidDel="00000000" w:rsidR="00000000" w:rsidRPr="00000000">
        <w:rPr>
          <w:sz w:val="24"/>
          <w:szCs w:val="24"/>
          <w:rtl w:val="0"/>
        </w:rPr>
        <w:t xml:space="preserve">Ontario </w:t>
      </w:r>
      <w:r w:rsidDel="00000000" w:rsidR="00000000" w:rsidRPr="00000000">
        <w:rPr>
          <w:i w:val="1"/>
          <w:iCs w:val="1"/>
          <w:sz w:val="24"/>
          <w:szCs w:val="24"/>
          <w:rtl w:val="0"/>
        </w:rPr>
        <w:t xml:space="preserve">Business Corporations Act</w:t>
      </w:r>
      <w:r w:rsidDel="00000000" w:rsidR="00000000" w:rsidRPr="00000000">
        <w:rPr>
          <w:sz w:val="24"/>
          <w:szCs w:val="24"/>
          <w:rtl w:val="0"/>
        </w:rPr>
        <w:t xml:space="preserve">, R.S.O. 1990, c. B.16 ("OBCA")</w:t>
      </w:r>
      <w:r w:rsidDel="00000000" w:rsidR="00000000" w:rsidRPr="00000000">
        <w:rPr>
          <w:rtl w:val="0"/>
        </w:rPr>
      </w:r>
    </w:p>
    <w:p w:rsidR="00000000" w:rsidDel="00000000" w:rsidP="00000000" w:rsidRDefault="00000000" w:rsidRPr="00000000" w14:paraId="00000010">
      <w:pPr>
        <w:pStyle w:val="Heading1"/>
        <w:pBdr>
          <w:top w:color="auto" w:space="0" w:sz="0" w:val="none"/>
          <w:bottom w:color="auto" w:space="0" w:sz="0" w:val="none"/>
          <w:right w:color="auto" w:space="0" w:sz="0" w:val="none"/>
          <w:between w:color="auto" w:space="0" w:sz="0" w:val="none"/>
        </w:pBdr>
        <w:spacing w:before="0" w:line="300" w:lineRule="auto"/>
        <w:jc w:val="left"/>
        <w:rPr/>
      </w:pPr>
      <w:bookmarkStart w:colFirst="0" w:colLast="0" w:name="_jth89wcj0hhn" w:id="5"/>
      <w:bookmarkEnd w:id="5"/>
      <w:r w:rsidDel="00000000" w:rsidR="00000000" w:rsidRPr="00000000">
        <w:rPr>
          <w:rtl w:val="0"/>
        </w:rPr>
        <w:t xml:space="preserve">Return of Capital</w:t>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spacing w:before="0" w:line="300" w:lineRule="auto"/>
        <w:ind w:left="0" w:firstLine="0"/>
        <w:rPr>
          <w:sz w:val="24"/>
          <w:szCs w:val="24"/>
        </w:rPr>
      </w:pPr>
      <w:r w:rsidDel="00000000" w:rsidR="00000000" w:rsidRPr="00000000">
        <w:rPr>
          <w:b w:val="1"/>
          <w:bCs w:val="1"/>
          <w:sz w:val="24"/>
          <w:szCs w:val="24"/>
          <w:rtl w:val="0"/>
        </w:rPr>
        <w:br w:type="textWrapping"/>
      </w:r>
      <w:r w:rsidDel="00000000" w:rsidR="00000000" w:rsidRPr="00000000">
        <w:rPr>
          <w:sz w:val="24"/>
          <w:szCs w:val="24"/>
          <w:rtl w:val="0"/>
        </w:rPr>
        <w:t xml:space="preserve">A return of capital typically occurs when a corporation is being liquidated, dissolved, wound up, or otherwise ceasing to carry on business. If there is only one class of shares, all shareholders are entitled to a return of capital, </w:t>
      </w:r>
      <w:r w:rsidDel="00000000" w:rsidR="00000000" w:rsidRPr="00000000">
        <w:rPr>
          <w:i w:val="1"/>
          <w:iCs w:val="1"/>
          <w:sz w:val="24"/>
          <w:szCs w:val="24"/>
          <w:rtl w:val="0"/>
        </w:rPr>
        <w:t xml:space="preserve">pro rata</w:t>
      </w:r>
      <w:r w:rsidDel="00000000" w:rsidR="00000000" w:rsidRPr="00000000">
        <w:rPr>
          <w:sz w:val="24"/>
          <w:szCs w:val="24"/>
          <w:rtl w:val="0"/>
        </w:rPr>
        <w:t xml:space="preserve"> with their shareholdings (and after payment of other liabilities).</w:t>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spacing w:before="0" w:line="300" w:lineRule="auto"/>
        <w:ind w:left="0" w:firstLine="0"/>
        <w:rPr>
          <w:sz w:val="24"/>
          <w:szCs w:val="24"/>
        </w:rPr>
      </w:pPr>
      <w:r w:rsidDel="00000000" w:rsidR="00000000" w:rsidRPr="00000000">
        <w:rPr>
          <w:sz w:val="24"/>
          <w:szCs w:val="24"/>
          <w:rtl w:val="0"/>
        </w:rPr>
        <w:br w:type="textWrapping"/>
        <w:t xml:space="preserve">Frequently, preferred shares have a provision attached to them that, in the event of the liquidation, dissolution or winding-up of the corporation, or other distribution for the purpose of winding up the business of the corporation, the holders of these shares are to receive priority as to return of capital. The exact method of calculating the preferential payment should be set out in the share provisions in the articles. Shares of all series within the same class must participate ratably as to return of capital even if they have different rights and restrictions in other respects.</w:t>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spacing w:before="0" w:line="408" w:lineRule="auto"/>
        <w:ind w:left="0" w:firstLine="0"/>
        <w:jc w:val="left"/>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ind w:left="5760" w:hanging="5760"/>
      <w:rPr/>
    </w:pPr>
    <w:r w:rsidDel="00000000" w:rsidR="00000000" w:rsidRPr="00000000">
      <w:rPr/>
      <w:drawing>
        <wp:inline distB="114300" distT="114300" distL="114300" distR="114300">
          <wp:extent cx="1485900" cy="800100"/>
          <wp:effectExtent b="0" l="0" r="0" t="0"/>
          <wp:docPr id="1" name="image1.png"/>
          <a:graphic>
            <a:graphicData uri="http://schemas.openxmlformats.org/drawingml/2006/picture">
              <pic:pic>
                <pic:nvPicPr>
                  <pic:cNvPr id="0" name="image1.png"/>
                  <pic:cNvPicPr preferRelativeResize="0"/>
                </pic:nvPicPr>
                <pic:blipFill>
                  <a:blip r:embed="rId1"/>
                  <a:srcRect b="2233" l="0" r="0" t="0"/>
                  <a:stretch>
                    <a:fillRect/>
                  </a:stretch>
                </pic:blipFill>
                <pic:spPr>
                  <a:xfrm>
                    <a:off x="0" y="0"/>
                    <a:ext cx="1485900" cy="8001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