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Levine Professional Corporation</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Shareholder Rights - Shares and Share Capital</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3"/>
      <w:bookmarkEnd w:id="3"/>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pr212mt1oyil" w:id="4"/>
      <w:bookmarkEnd w:id="4"/>
      <w:r w:rsidDel="00000000" w:rsidR="00000000" w:rsidRPr="00000000">
        <w:rPr>
          <w:rtl w:val="0"/>
        </w:rPr>
        <w:t xml:space="preserve">OBCA</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620" w:before="340" w:line="408" w:lineRule="auto"/>
        <w:jc w:val="left"/>
        <w:rPr/>
      </w:pPr>
      <w:r w:rsidDel="00000000" w:rsidR="00000000" w:rsidRPr="00000000">
        <w:rPr>
          <w:sz w:val="24"/>
          <w:szCs w:val="24"/>
          <w:rtl w:val="0"/>
        </w:rPr>
        <w:t xml:space="preserve">Ontario </w:t>
      </w:r>
      <w:r w:rsidDel="00000000" w:rsidR="00000000" w:rsidRPr="00000000">
        <w:rPr>
          <w:i w:val="1"/>
          <w:iCs w:val="1"/>
          <w:sz w:val="24"/>
          <w:szCs w:val="24"/>
          <w:rtl w:val="0"/>
        </w:rPr>
        <w:t xml:space="preserve">Business Corporations Act</w:t>
      </w:r>
      <w:r w:rsidDel="00000000" w:rsidR="00000000" w:rsidRPr="00000000">
        <w:rPr>
          <w:sz w:val="24"/>
          <w:szCs w:val="24"/>
          <w:rtl w:val="0"/>
        </w:rPr>
        <w:t xml:space="preserve">, R.S.O. 1990, c. B.16 ("OBCA")</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spacing w:after="240" w:before="240" w:lineRule="auto"/>
        <w:rPr/>
      </w:pPr>
      <w:bookmarkStart w:colFirst="0" w:colLast="0" w:name="_gwsdohfhy7z8" w:id="5"/>
      <w:bookmarkEnd w:id="5"/>
      <w:r w:rsidDel="00000000" w:rsidR="00000000" w:rsidRPr="00000000">
        <w:rPr>
          <w:rtl w:val="0"/>
        </w:rPr>
        <w:t xml:space="preserve">Overview</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620" w:before="340" w:line="408" w:lineRule="auto"/>
        <w:ind w:left="0" w:firstLine="0"/>
        <w:jc w:val="left"/>
        <w:rPr>
          <w:sz w:val="24"/>
          <w:szCs w:val="24"/>
        </w:rPr>
      </w:pPr>
      <w:r w:rsidDel="00000000" w:rsidR="00000000" w:rsidRPr="00000000">
        <w:rPr>
          <w:rtl w:val="0"/>
        </w:rPr>
        <w:t xml:space="preserve">This </w:t>
      </w:r>
      <w:r w:rsidDel="00000000" w:rsidR="00000000" w:rsidRPr="00000000">
        <w:rPr>
          <w:sz w:val="24"/>
          <w:szCs w:val="24"/>
          <w:rtl w:val="0"/>
        </w:rPr>
        <w:t xml:space="preserve">note addresses matters related to the shares that a corporation can authorize under the OBC). </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15">
      <w:pPr>
        <w:pStyle w:val="Heading1"/>
        <w:pBdr>
          <w:top w:color="auto" w:space="0" w:sz="0" w:val="none"/>
          <w:bottom w:color="auto" w:space="0" w:sz="0" w:val="none"/>
          <w:right w:color="auto" w:space="0" w:sz="0" w:val="none"/>
          <w:between w:color="auto" w:space="0" w:sz="0" w:val="none"/>
        </w:pBdr>
        <w:spacing w:before="0" w:line="300" w:lineRule="auto"/>
        <w:ind w:left="0" w:firstLine="0"/>
        <w:jc w:val="left"/>
        <w:rPr/>
      </w:pPr>
      <w:bookmarkStart w:colFirst="0" w:colLast="0" w:name="_1j894tp2a9e1" w:id="6"/>
      <w:bookmarkEnd w:id="6"/>
      <w:r w:rsidDel="00000000" w:rsidR="00000000" w:rsidRPr="00000000">
        <w:rPr>
          <w:rtl w:val="0"/>
        </w:rPr>
        <w:t xml:space="preserve">Share Issuances**</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before="0" w:line="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Shares are issued when they are segregated from the authorized but unissued shares of a corporation, which remain in its treasury awaiting possible future issue.</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b w:val="1"/>
          <w:bCs w:val="1"/>
          <w:i w:val="1"/>
          <w:iCs w:val="1"/>
          <w:sz w:val="24"/>
          <w:szCs w:val="24"/>
          <w:rtl w:val="0"/>
        </w:rPr>
        <w:t xml:space="preserve">Shares Issued by Directors</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Under the OBCA, and subject to a corporation's articles, by-laws and any unanimous shareholder agreement, shares may be issued at such times, to such persons and for such consideration as the directors may determine (OBCA, s. 23(1)). (See Share Issuance Checklist (OBCA).)</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b w:val="1"/>
          <w:bCs w:val="1"/>
          <w:i w:val="1"/>
          <w:iCs w:val="1"/>
          <w:sz w:val="24"/>
          <w:szCs w:val="24"/>
          <w:rtl w:val="0"/>
        </w:rPr>
        <w:t xml:space="preserve">Pre-Emptive Rights</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The articles or a unanimous shareholder agreement may provide that no shares of a class or series be issued unless the shares have first been offered to the shareholders of the corporation holding shares of that class or series or of another class or series on such terms as are provided in the articles or unanimous shareholder agreement (OBCA, s. 26).</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(See Pre-emptive Rights Clause (Shareholder Agreement).)</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b w:val="1"/>
          <w:bCs w:val="1"/>
          <w:i w:val="1"/>
          <w:iCs w:val="1"/>
          <w:sz w:val="24"/>
          <w:szCs w:val="24"/>
          <w:rtl w:val="0"/>
        </w:rPr>
        <w:t xml:space="preserve">Subscription</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A subscription for shares is a written offer made to a corporation by a prospective purchaser to take up and pay for shares in the corporation. The term "subscription" is equated with any written application to a corporation for the issue of new shares to the applicant. The subscription is a mere application and therefore constitutes an offer to contract and creates no obligation in the corporation until it is accepted. (See Share Subscription (Simple) (OBCA).)</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b w:val="1"/>
          <w:bCs w:val="1"/>
          <w:i w:val="1"/>
          <w:iCs w:val="1"/>
          <w:sz w:val="24"/>
          <w:szCs w:val="24"/>
          <w:rtl w:val="0"/>
        </w:rPr>
        <w:t xml:space="preserve">Procedure</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A formal board resolution authorizing the issue of shares is not required, and any action on the board's part that is tantamount to an acceptance of a share subscription will suffice, as will entry of the name of the subscriber on the register of shareholders. However, the by-laws of a corporation will usually provide that shares are to be allotted by resolution of the board. The directors may not delegate their power to issue shares, except in the manner and on the terms that the full board of directors has authorized (OBCA, s. 127(3)).</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b w:val="1"/>
          <w:bCs w:val="1"/>
          <w:i w:val="1"/>
          <w:iCs w:val="1"/>
          <w:sz w:val="24"/>
          <w:szCs w:val="24"/>
          <w:rtl w:val="0"/>
        </w:rPr>
        <w:t xml:space="preserve">Payment for Shares</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Shares issued by a corporation are non-assessable and the holders are not liable to the corporation or to its creditors in respect thereof (OBCA, s. 23(2)). Shares can only be issued when they are fully paid. Shares may be paid for in exchange for money, property or past service; if the shares are not issued for money, the value of the property or past service must be the fair equivalent of shares' monetary value as determined by the directors (OBCA, s. 23(3), (4) and (5)).</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before="0" w:line="300" w:lineRule="auto"/>
        <w:ind w:left="0" w:firstLine="0"/>
        <w:rPr/>
      </w:pPr>
      <w:r w:rsidDel="00000000" w:rsidR="00000000" w:rsidRPr="00000000">
        <w:rPr>
          <w:sz w:val="24"/>
          <w:szCs w:val="24"/>
          <w:rtl w:val="0"/>
        </w:rPr>
        <w:t xml:space="preserve">If a corporation receives consideration for shares that amounts to less than the fair equivalent of money that the corporation would have received if the shares had been issued for money, the directors who voted for or consented to the resolution authorizing the share issuance will be jointly and severally liable for the shortfall (OBCA, s. 130(1)). (See Board Resolution (Share Issuance for Cash) (OBCA) and Board Resolution (Share Issuance for Property) (OBCA).)</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