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If the directors of a corporation wish to ensure that it qualifies as a small business corporation (SBC) for tax purposes under the Income Tax Act (Canada), they might implement a purification butterfly transaction. This is distinct from the three butterfly types mentioned earlier and focuses on maintaining the corporation’s SBC status rather than dividing it.</w:t>
      </w:r>
    </w:p>
    <w:p w:rsidR="00000000" w:rsidDel="00000000" w:rsidP="00000000" w:rsidRDefault="00000000" w:rsidRPr="00000000" w14:paraId="00000002">
      <w:pPr>
        <w:spacing w:after="240" w:before="240" w:lineRule="auto"/>
        <w:rPr/>
      </w:pPr>
      <w:r w:rsidDel="00000000" w:rsidR="00000000" w:rsidRPr="00000000">
        <w:rPr>
          <w:rtl w:val="0"/>
        </w:rPr>
        <w:t xml:space="preserve">What is a Purification Butterfly Transaction?</w:t>
      </w:r>
    </w:p>
    <w:p w:rsidR="00000000" w:rsidDel="00000000" w:rsidP="00000000" w:rsidRDefault="00000000" w:rsidRPr="00000000" w14:paraId="00000003">
      <w:pPr>
        <w:spacing w:after="240" w:before="240" w:lineRule="auto"/>
        <w:rPr/>
      </w:pPr>
      <w:r w:rsidDel="00000000" w:rsidR="00000000" w:rsidRPr="00000000">
        <w:rPr>
          <w:rtl w:val="0"/>
        </w:rPr>
        <w:t xml:space="preserve">A purification butterfly is used to remove non-qualifying assets (e.g., excess investments or passive assets) from a corporation to ensure it meets the criteria of a small business corporation:</w:t>
      </w:r>
    </w:p>
    <w:p w:rsidR="00000000" w:rsidDel="00000000" w:rsidP="00000000" w:rsidRDefault="00000000" w:rsidRPr="00000000" w14:paraId="00000004">
      <w:pPr>
        <w:spacing w:after="240" w:before="240" w:lineRule="auto"/>
        <w:rPr/>
      </w:pPr>
      <w:r w:rsidDel="00000000" w:rsidR="00000000" w:rsidRPr="00000000">
        <w:rPr>
          <w:rtl w:val="0"/>
        </w:rPr>
        <w:tab/>
        <w:t xml:space="preserve">•</w:t>
        <w:tab/>
        <w:t xml:space="preserve">SBC Status Requirements:</w:t>
      </w:r>
    </w:p>
    <w:p w:rsidR="00000000" w:rsidDel="00000000" w:rsidP="00000000" w:rsidRDefault="00000000" w:rsidRPr="00000000" w14:paraId="00000005">
      <w:pPr>
        <w:spacing w:after="240" w:before="240" w:lineRule="auto"/>
        <w:rPr/>
      </w:pPr>
      <w:r w:rsidDel="00000000" w:rsidR="00000000" w:rsidRPr="00000000">
        <w:rPr>
          <w:rtl w:val="0"/>
        </w:rPr>
        <w:tab/>
        <w:t xml:space="preserve">1.</w:t>
        <w:tab/>
        <w:t xml:space="preserve">Canadian-Controlled Private Corporation (CCPC): The corporation must be a CCPC.</w:t>
      </w:r>
    </w:p>
    <w:p w:rsidR="00000000" w:rsidDel="00000000" w:rsidP="00000000" w:rsidRDefault="00000000" w:rsidRPr="00000000" w14:paraId="00000006">
      <w:pPr>
        <w:spacing w:after="240" w:before="240" w:lineRule="auto"/>
        <w:rPr/>
      </w:pPr>
      <w:r w:rsidDel="00000000" w:rsidR="00000000" w:rsidRPr="00000000">
        <w:rPr>
          <w:rtl w:val="0"/>
        </w:rPr>
        <w:tab/>
        <w:t xml:space="preserve">2.</w:t>
        <w:tab/>
        <w:t xml:space="preserve">90% Active Business Test: At least 90% of the fair market value of the corporation’s assets must be used in an active business carried on primarily in Canada.</w:t>
      </w:r>
    </w:p>
    <w:p w:rsidR="00000000" w:rsidDel="00000000" w:rsidP="00000000" w:rsidRDefault="00000000" w:rsidRPr="00000000" w14:paraId="00000007">
      <w:pPr>
        <w:spacing w:after="240" w:before="240" w:lineRule="auto"/>
        <w:rPr/>
      </w:pPr>
      <w:r w:rsidDel="00000000" w:rsidR="00000000" w:rsidRPr="00000000">
        <w:rPr>
          <w:rtl w:val="0"/>
        </w:rPr>
        <w:tab/>
        <w:t xml:space="preserve">3.</w:t>
        <w:tab/>
        <w:t xml:space="preserve">Shares Held by Eligible Persons: The shares must generally be held by individuals or family trusts for capital gains exemption purposes.</w:t>
      </w:r>
    </w:p>
    <w:p w:rsidR="00000000" w:rsidDel="00000000" w:rsidP="00000000" w:rsidRDefault="00000000" w:rsidRPr="00000000" w14:paraId="00000008">
      <w:pPr>
        <w:spacing w:after="240" w:before="240" w:lineRule="auto"/>
        <w:rPr/>
      </w:pPr>
      <w:r w:rsidDel="00000000" w:rsidR="00000000" w:rsidRPr="00000000">
        <w:rPr>
          <w:rtl w:val="0"/>
        </w:rPr>
        <w:t xml:space="preserve">Steps in a Purification Butterfly</w:t>
      </w:r>
    </w:p>
    <w:p w:rsidR="00000000" w:rsidDel="00000000" w:rsidP="00000000" w:rsidRDefault="00000000" w:rsidRPr="00000000" w14:paraId="00000009">
      <w:pPr>
        <w:spacing w:after="240" w:before="240" w:lineRule="auto"/>
        <w:rPr/>
      </w:pPr>
      <w:r w:rsidDel="00000000" w:rsidR="00000000" w:rsidRPr="00000000">
        <w:rPr>
          <w:rtl w:val="0"/>
        </w:rPr>
        <w:tab/>
        <w:t xml:space="preserve">1.</w:t>
        <w:tab/>
        <w:t xml:space="preserve">Asset Identification and Segregation:</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Identify non-qualifying (non-active or investment) assets, such as marketable securities or excess cash, that prevent the corporation from meeting the 90% active asset test.</w:t>
      </w:r>
    </w:p>
    <w:p w:rsidR="00000000" w:rsidDel="00000000" w:rsidP="00000000" w:rsidRDefault="00000000" w:rsidRPr="00000000" w14:paraId="0000000B">
      <w:pPr>
        <w:spacing w:after="240" w:before="240" w:lineRule="auto"/>
        <w:rPr/>
      </w:pPr>
      <w:r w:rsidDel="00000000" w:rsidR="00000000" w:rsidRPr="00000000">
        <w:rPr>
          <w:rtl w:val="0"/>
        </w:rPr>
        <w:tab/>
        <w:t xml:space="preserve">2.</w:t>
        <w:tab/>
        <w:t xml:space="preserve">Transfer to a Transferee Corporation:</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Establish a related or newly created corporation to receive the non-qualifying assets.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Transfer the non-qualifying assets to the new corporation using a tax-deferred rollover (typically under section 85).</w:t>
      </w:r>
    </w:p>
    <w:p w:rsidR="00000000" w:rsidDel="00000000" w:rsidP="00000000" w:rsidRDefault="00000000" w:rsidRPr="00000000" w14:paraId="0000000E">
      <w:pPr>
        <w:spacing w:after="240" w:before="240" w:lineRule="auto"/>
        <w:rPr/>
      </w:pPr>
      <w:r w:rsidDel="00000000" w:rsidR="00000000" w:rsidRPr="00000000">
        <w:rPr>
          <w:rtl w:val="0"/>
        </w:rPr>
        <w:tab/>
        <w:t xml:space="preserve">3.</w:t>
        <w:tab/>
        <w:t xml:space="preserve">Proportionality Test Compliance:</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Ensure that the transferred assets, liabilities, and equity meet the proportionality principle for butterfly transactions.</w:t>
      </w:r>
    </w:p>
    <w:p w:rsidR="00000000" w:rsidDel="00000000" w:rsidP="00000000" w:rsidRDefault="00000000" w:rsidRPr="00000000" w14:paraId="00000010">
      <w:pPr>
        <w:spacing w:after="240" w:before="240" w:lineRule="auto"/>
        <w:rPr/>
      </w:pPr>
      <w:r w:rsidDel="00000000" w:rsidR="00000000" w:rsidRPr="00000000">
        <w:rPr>
          <w:rtl w:val="0"/>
        </w:rPr>
        <w:tab/>
        <w:t xml:space="preserve">4.</w:t>
        <w:tab/>
        <w:t xml:space="preserve">Post-Purification Status Review:</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Confirm that the original corporation now meets the 90% active business test.</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Ensure that the transferee corporation is structured appropriately and managed separately to avoid complications.</w:t>
      </w:r>
    </w:p>
    <w:p w:rsidR="00000000" w:rsidDel="00000000" w:rsidP="00000000" w:rsidRDefault="00000000" w:rsidRPr="00000000" w14:paraId="00000013">
      <w:pPr>
        <w:spacing w:after="240" w:before="240" w:lineRule="auto"/>
        <w:rPr/>
      </w:pPr>
      <w:r w:rsidDel="00000000" w:rsidR="00000000" w:rsidRPr="00000000">
        <w:rPr>
          <w:rtl w:val="0"/>
        </w:rPr>
        <w:t xml:space="preserve">Outcome</w:t>
      </w:r>
    </w:p>
    <w:p w:rsidR="00000000" w:rsidDel="00000000" w:rsidP="00000000" w:rsidRDefault="00000000" w:rsidRPr="00000000" w14:paraId="00000014">
      <w:pPr>
        <w:spacing w:after="240" w:before="240" w:lineRule="auto"/>
        <w:rPr/>
      </w:pPr>
      <w:r w:rsidDel="00000000" w:rsidR="00000000" w:rsidRPr="00000000">
        <w:rPr>
          <w:rtl w:val="0"/>
        </w:rPr>
        <w:t xml:space="preserve">After purification, the corporation should qualify as an SBC, allowing shareholders to claim the lifetime capital gains exemption (LCGE) on the sale of shares, provided other requirements are met. This purification process ensures the corporation retains favorable tax attributes while complying with SBC criteria.</w:t>
      </w:r>
    </w:p>
    <w:p w:rsidR="00000000" w:rsidDel="00000000" w:rsidP="00000000" w:rsidRDefault="00000000" w:rsidRPr="00000000" w14:paraId="00000015">
      <w:pPr>
        <w:spacing w:after="240" w:before="240" w:lineRule="auto"/>
        <w:rPr/>
      </w:pPr>
      <w:r w:rsidDel="00000000" w:rsidR="00000000" w:rsidRPr="00000000">
        <w:rPr>
          <w:rtl w:val="0"/>
        </w:rPr>
        <w:t xml:space="preserve">Note: This process is highly technical and requires careful planning to comply with the butterfly and purification rules under the Income Tax Act.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The primary difference between a purification butterfly transaction and a standard purification transaction lies in how the non-qualifying assets are removed and the application of the butterfly rules.</w:t>
      </w:r>
    </w:p>
    <w:p w:rsidR="00000000" w:rsidDel="00000000" w:rsidP="00000000" w:rsidRDefault="00000000" w:rsidRPr="00000000" w14:paraId="00000018">
      <w:pPr>
        <w:spacing w:after="240" w:before="240" w:lineRule="auto"/>
        <w:rPr/>
      </w:pPr>
      <w:r w:rsidDel="00000000" w:rsidR="00000000" w:rsidRPr="00000000">
        <w:rPr>
          <w:rtl w:val="0"/>
        </w:rPr>
        <w:t xml:space="preserve">Purification Transaction</w:t>
      </w:r>
    </w:p>
    <w:p w:rsidR="00000000" w:rsidDel="00000000" w:rsidP="00000000" w:rsidRDefault="00000000" w:rsidRPr="00000000" w14:paraId="00000019">
      <w:pPr>
        <w:spacing w:after="240" w:before="240" w:lineRule="auto"/>
        <w:rPr/>
      </w:pPr>
      <w:r w:rsidDel="00000000" w:rsidR="00000000" w:rsidRPr="00000000">
        <w:rPr>
          <w:rtl w:val="0"/>
        </w:rPr>
        <w:t xml:space="preserve">A purification transaction is a broader term for any reorganization aimed at ensuring a corporation qualifies as a small business corporation (SBC). It may involve transferring non-qualifying assets to:</w:t>
      </w:r>
    </w:p>
    <w:p w:rsidR="00000000" w:rsidDel="00000000" w:rsidP="00000000" w:rsidRDefault="00000000" w:rsidRPr="00000000" w14:paraId="0000001A">
      <w:pPr>
        <w:spacing w:after="240" w:before="240" w:lineRule="auto"/>
        <w:rPr/>
      </w:pPr>
      <w:r w:rsidDel="00000000" w:rsidR="00000000" w:rsidRPr="00000000">
        <w:rPr>
          <w:rtl w:val="0"/>
        </w:rPr>
        <w:tab/>
        <w:t xml:space="preserve">1.</w:t>
        <w:tab/>
        <w:t xml:space="preserve">Shareholders directly (via dividends or redemptions).</w:t>
      </w:r>
    </w:p>
    <w:p w:rsidR="00000000" w:rsidDel="00000000" w:rsidP="00000000" w:rsidRDefault="00000000" w:rsidRPr="00000000" w14:paraId="0000001B">
      <w:pPr>
        <w:spacing w:after="240" w:before="240" w:lineRule="auto"/>
        <w:rPr/>
      </w:pPr>
      <w:r w:rsidDel="00000000" w:rsidR="00000000" w:rsidRPr="00000000">
        <w:rPr>
          <w:rtl w:val="0"/>
        </w:rPr>
        <w:tab/>
        <w:t xml:space="preserve">2.</w:t>
        <w:tab/>
        <w:t xml:space="preserve">Holding corporations (for passive asset management).</w:t>
      </w:r>
    </w:p>
    <w:p w:rsidR="00000000" w:rsidDel="00000000" w:rsidP="00000000" w:rsidRDefault="00000000" w:rsidRPr="00000000" w14:paraId="0000001C">
      <w:pPr>
        <w:spacing w:after="240" w:before="240" w:lineRule="auto"/>
        <w:rPr/>
      </w:pPr>
      <w:r w:rsidDel="00000000" w:rsidR="00000000" w:rsidRPr="00000000">
        <w:rPr>
          <w:rtl w:val="0"/>
        </w:rPr>
        <w:tab/>
        <w:t xml:space="preserve">3.</w:t>
        <w:tab/>
        <w:t xml:space="preserve">Other entities without invoking the butterfly rules.</w:t>
      </w:r>
    </w:p>
    <w:p w:rsidR="00000000" w:rsidDel="00000000" w:rsidP="00000000" w:rsidRDefault="00000000" w:rsidRPr="00000000" w14:paraId="0000001D">
      <w:pPr>
        <w:spacing w:after="240" w:before="240" w:lineRule="auto"/>
        <w:rPr/>
      </w:pPr>
      <w:r w:rsidDel="00000000" w:rsidR="00000000" w:rsidRPr="00000000">
        <w:rPr>
          <w:rtl w:val="0"/>
        </w:rPr>
        <w:t xml:space="preserve">Key features of a general purification transaction:</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No requirement for proportionality: Non-qualifying assets are removed without needing to follow strict proportionality rules.</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It is typically simpler when related parties or individual shareholders are involved.</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Can result in immediate tax consequences (e.g., deemed dividends or capital gains) if no rollover provisions apply.</w:t>
      </w:r>
    </w:p>
    <w:p w:rsidR="00000000" w:rsidDel="00000000" w:rsidP="00000000" w:rsidRDefault="00000000" w:rsidRPr="00000000" w14:paraId="00000021">
      <w:pPr>
        <w:spacing w:after="240" w:before="240" w:lineRule="auto"/>
        <w:rPr/>
      </w:pPr>
      <w:r w:rsidDel="00000000" w:rsidR="00000000" w:rsidRPr="00000000">
        <w:rPr>
          <w:rtl w:val="0"/>
        </w:rPr>
        <w:t xml:space="preserve">Purification Butterfly Transaction</w:t>
      </w:r>
    </w:p>
    <w:p w:rsidR="00000000" w:rsidDel="00000000" w:rsidP="00000000" w:rsidRDefault="00000000" w:rsidRPr="00000000" w14:paraId="00000022">
      <w:pPr>
        <w:spacing w:after="240" w:before="240" w:lineRule="auto"/>
        <w:rPr/>
      </w:pPr>
      <w:r w:rsidDel="00000000" w:rsidR="00000000" w:rsidRPr="00000000">
        <w:rPr>
          <w:rtl w:val="0"/>
        </w:rPr>
        <w:t xml:space="preserve">A purification butterfly is a specific type of purification transaction that uses the butterfly rules under the Income Tax Act to transfer non-qualifying assets in a tax-deferred manner to a related corporation.</w:t>
      </w:r>
    </w:p>
    <w:p w:rsidR="00000000" w:rsidDel="00000000" w:rsidP="00000000" w:rsidRDefault="00000000" w:rsidRPr="00000000" w14:paraId="00000023">
      <w:pPr>
        <w:spacing w:after="240" w:before="240" w:lineRule="auto"/>
        <w:rPr/>
      </w:pPr>
      <w:r w:rsidDel="00000000" w:rsidR="00000000" w:rsidRPr="00000000">
        <w:rPr>
          <w:rtl w:val="0"/>
        </w:rPr>
        <w:t xml:space="preserve">Key distinctions of a purification butterfly:</w:t>
      </w:r>
    </w:p>
    <w:p w:rsidR="00000000" w:rsidDel="00000000" w:rsidP="00000000" w:rsidRDefault="00000000" w:rsidRPr="00000000" w14:paraId="00000024">
      <w:pPr>
        <w:spacing w:after="240" w:before="240" w:lineRule="auto"/>
        <w:rPr/>
      </w:pPr>
      <w:r w:rsidDel="00000000" w:rsidR="00000000" w:rsidRPr="00000000">
        <w:rPr>
          <w:rtl w:val="0"/>
        </w:rPr>
        <w:tab/>
        <w:t xml:space="preserve">1.</w:t>
        <w:tab/>
        <w:t xml:space="preserve">Proportionality Test:</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The division of assets (active vs. non-qualifying) must adhere to the strict proportionality rules to avoid unintended tax consequences.</w:t>
      </w:r>
    </w:p>
    <w:p w:rsidR="00000000" w:rsidDel="00000000" w:rsidP="00000000" w:rsidRDefault="00000000" w:rsidRPr="00000000" w14:paraId="00000026">
      <w:pPr>
        <w:spacing w:after="240" w:before="240" w:lineRule="auto"/>
        <w:rPr/>
      </w:pPr>
      <w:r w:rsidDel="00000000" w:rsidR="00000000" w:rsidRPr="00000000">
        <w:rPr>
          <w:rtl w:val="0"/>
        </w:rPr>
        <w:tab/>
        <w:t xml:space="preserve">2.</w:t>
        <w:tab/>
        <w:t xml:space="preserve">Tax-Deferred Transfer:</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Typically relies on section 85 rollovers or other deferral mechanisms to avoid immediate taxation.</w:t>
      </w:r>
    </w:p>
    <w:p w:rsidR="00000000" w:rsidDel="00000000" w:rsidP="00000000" w:rsidRDefault="00000000" w:rsidRPr="00000000" w14:paraId="00000028">
      <w:pPr>
        <w:spacing w:after="240" w:before="240" w:lineRule="auto"/>
        <w:rPr/>
      </w:pPr>
      <w:r w:rsidDel="00000000" w:rsidR="00000000" w:rsidRPr="00000000">
        <w:rPr>
          <w:rtl w:val="0"/>
        </w:rPr>
        <w:tab/>
        <w:t xml:space="preserve">3.</w:t>
        <w:tab/>
        <w:t xml:space="preserve">Application of Butterfly Rules: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The transaction must follow the specific requirements of the butterfly rules, which are designed to prevent tax avoidance in divisive reorganizations.</w:t>
      </w:r>
    </w:p>
    <w:p w:rsidR="00000000" w:rsidDel="00000000" w:rsidP="00000000" w:rsidRDefault="00000000" w:rsidRPr="00000000" w14:paraId="0000002A">
      <w:pPr>
        <w:spacing w:after="240" w:before="240" w:lineRule="auto"/>
        <w:rPr/>
      </w:pPr>
      <w:r w:rsidDel="00000000" w:rsidR="00000000" w:rsidRPr="00000000">
        <w:rPr>
          <w:rtl w:val="0"/>
        </w:rPr>
        <w:tab/>
        <w:t xml:space="preserve">4.</w:t>
        <w:tab/>
        <w:t xml:space="preserve">Separate Corporations:</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Non-qualifying assets are transferred to a new or existing corporation, typically related to the original corporation, rather than being distributed directly to shareholders.</w:t>
      </w:r>
    </w:p>
    <w:p w:rsidR="00000000" w:rsidDel="00000000" w:rsidP="00000000" w:rsidRDefault="00000000" w:rsidRPr="00000000" w14:paraId="0000002C">
      <w:pPr>
        <w:spacing w:after="240" w:before="240" w:lineRule="auto"/>
        <w:rPr/>
      </w:pPr>
      <w:r w:rsidDel="00000000" w:rsidR="00000000" w:rsidRPr="00000000">
        <w:rPr>
          <w:rtl w:val="0"/>
        </w:rPr>
        <w:t xml:space="preserve">Key Differences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Aspect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Purification 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Purification Butterfly Transaction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Tax Deferral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May trigger tax consequences.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Structured for tax deferral under butterfly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Proportionality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Not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Must comply with strict proportionality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Asset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Assets can be transferred to various entities, including shareholders.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Assets transferred to a separate corporation.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Simpler to implement.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More complex due to butterfly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Often used when immediate tax consequences are acceptable or manageable.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Used for tax-efficient transfers of non-qualifying assets.</w:t>
            </w:r>
          </w:p>
        </w:tc>
      </w:tr>
    </w:tbl>
    <w:p w:rsidR="00000000" w:rsidDel="00000000" w:rsidP="00000000" w:rsidRDefault="00000000" w:rsidRPr="00000000" w14:paraId="0000003F">
      <w:pPr>
        <w:spacing w:after="240" w:before="240" w:lineRule="auto"/>
        <w:rPr/>
      </w:pPr>
      <w:r w:rsidDel="00000000" w:rsidR="00000000" w:rsidRPr="00000000">
        <w:rPr>
          <w:rtl w:val="0"/>
        </w:rPr>
        <w:t xml:space="preserve">Summary</w:t>
      </w:r>
    </w:p>
    <w:p w:rsidR="00000000" w:rsidDel="00000000" w:rsidP="00000000" w:rsidRDefault="00000000" w:rsidRPr="00000000" w14:paraId="00000040">
      <w:pPr>
        <w:spacing w:after="240" w:before="240" w:lineRule="auto"/>
        <w:rPr/>
      </w:pPr>
      <w:r w:rsidDel="00000000" w:rsidR="00000000" w:rsidRPr="00000000">
        <w:rPr>
          <w:rtl w:val="0"/>
        </w:rPr>
        <w:t xml:space="preserve">While a general purification transaction can achieve similar goals, a purification butterfly is specifically designed to comply with the butterfly rules and achieve tax deferral. The choice between the two depends on the tax sensitivity, proportionality requirements, and complexity of the situation.</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