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w:t>
      </w:r>
      <w:r w:rsidDel="00000000" w:rsidR="00000000" w:rsidRPr="00000000">
        <w:rPr>
          <w:rtl w:val="0"/>
        </w:rPr>
        <w:t xml:space="preserve">Contested SPA 0</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99n13lcs0ka" w:id="3"/>
      <w:bookmarkEnd w:id="3"/>
      <w:r w:rsidDel="00000000" w:rsidR="00000000" w:rsidRPr="00000000">
        <w:rPr>
          <w:rtl w:val="0"/>
        </w:rPr>
        <w:t xml:space="preserve">Version 1</w:t>
      </w:r>
    </w:p>
    <w:p w:rsidR="00000000" w:rsidDel="00000000" w:rsidP="00000000" w:rsidRDefault="00000000" w:rsidRPr="00000000" w14:paraId="0000000B">
      <w:pPr>
        <w:rPr/>
      </w:pPr>
      <w:r w:rsidDel="00000000" w:rsidR="00000000" w:rsidRPr="00000000">
        <w:rPr>
          <w:rtl w:val="0"/>
        </w:rPr>
        <w:t xml:space="preserve">Dear Ms [Boisvert]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Thank you for your emails of April 17, 2024 (“FW Email”) which attach over 30 different documents none of which were requested by Mr Hill.</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Our firm started to review the draft share purchase agreements. Unfortunately, each document contains at least one major (typographical) error. If either one of these documents was to be signed, it would materially prejudice the interests of Mr Hill.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Our firm is small but we take our professional obligations very seriously. Mr Levine is concerned that it would be contrary to our firm’s established practice to continue to review documents that a) were not requested by our client; b) on the first page, in each case, contain major errors.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We will be meeting with our client in the coming days to take instructions. If Mr White believes it would be helpful to have a telephone conference, Mr Levine is happy to make himself available.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pStyle w:val="Heading1"/>
        <w:rPr/>
      </w:pPr>
      <w:bookmarkStart w:colFirst="0" w:colLast="0" w:name="_1wlvgafmvh8" w:id="4"/>
      <w:bookmarkEnd w:id="4"/>
      <w:r w:rsidDel="00000000" w:rsidR="00000000" w:rsidRPr="00000000">
        <w:rPr>
          <w:rtl w:val="0"/>
        </w:rPr>
        <w:t xml:space="preserve">Version 2</w:t>
      </w:r>
    </w:p>
    <w:p w:rsidR="00000000" w:rsidDel="00000000" w:rsidP="00000000" w:rsidRDefault="00000000" w:rsidRPr="00000000" w14:paraId="00000018">
      <w:pPr>
        <w:rPr/>
      </w:pPr>
      <w:r w:rsidDel="00000000" w:rsidR="00000000" w:rsidRPr="00000000">
        <w:rPr>
          <w:rtl w:val="0"/>
        </w:rPr>
        <w:t xml:space="preserve">Dear Ms [Boisvert]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Thank you for your emails of April 17, 2024 (“FW Email”) which attach over 30 different documents none of which were requested by Mr Hill.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 started to review the draft share purchase agreements. Unfortunately, both documents contain major (typographical) errors that would, if signed, materially prejudice the interests of Mr Hill.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Our firm is small but we take our professional obligations very seriously. Mr Levine has decided that it would be contrary to our firm’s established practice to continue to review documents that a) were not requested by our client; b) on the first page, in each case, contain major errors.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We will be meeting with our client in the coming days to take instructions. If Mr White believes it would be helpful to have a telephone conference, Mr Levine is happy to make himself available.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purports to be in response to the draft letter agreement from my client, Max Hill, to your client, Stefan Toic, dated March 11, 2024 (“March Letter Agreement”). </w:t>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