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d68cqdhbbmyi" w:id="0"/>
      <w:bookmarkEnd w:id="0"/>
      <w:r w:rsidDel="00000000" w:rsidR="00000000" w:rsidRPr="00000000">
        <w:rPr>
          <w:b w:val="1"/>
          <w:bCs w:val="1"/>
          <w:rtl w:val="0"/>
        </w:rPr>
        <w:t xml:space="preserve">Scope and Clarity of Purchased Assets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Clearly define </w:t>
      </w:r>
      <w:r w:rsidDel="00000000" w:rsidR="00000000" w:rsidRPr="00000000">
        <w:rPr>
          <w:b w:val="1"/>
          <w:bCs w:val="1"/>
          <w:rtl w:val="0"/>
        </w:rPr>
        <w:t xml:space="preserve">which assets</w:t>
      </w:r>
      <w:r w:rsidDel="00000000" w:rsidR="00000000" w:rsidRPr="00000000">
        <w:rPr>
          <w:rtl w:val="0"/>
        </w:rPr>
        <w:t xml:space="preserve"> are included: customer contracts, goodwill, trade names, etc.</w:t>
        <w:br w:type="textWrapping"/>
        <w:t xml:space="preserve"> </w:t>
      </w:r>
    </w:p>
    <w:p w:rsidR="00000000" w:rsidDel="00000000" w:rsidP="00000000" w:rsidRDefault="00000000" w:rsidRPr="00000000" w14:paraId="0000000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atsgr9lkrfc" w:id="1"/>
      <w:bookmarkEnd w:id="1"/>
      <w:r w:rsidDel="00000000" w:rsidR="00000000" w:rsidRPr="00000000">
        <w:rPr>
          <w:b w:val="1"/>
          <w:bCs w:val="1"/>
          <w:rtl w:val="0"/>
        </w:rPr>
        <w:t xml:space="preserve">2. Assignability of Contracts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contracts for </w:t>
      </w:r>
      <w:r w:rsidDel="00000000" w:rsidR="00000000" w:rsidRPr="00000000">
        <w:rPr>
          <w:b w:val="1"/>
          <w:bCs w:val="1"/>
          <w:rtl w:val="0"/>
        </w:rPr>
        <w:t xml:space="preserve">assignment restrictions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required consents</w:t>
      </w:r>
      <w:r w:rsidDel="00000000" w:rsidR="00000000" w:rsidRPr="00000000">
        <w:rPr>
          <w:rtl w:val="0"/>
        </w:rPr>
        <w:t xml:space="preserve"> are obtained prior to closing.</w:t>
        <w:br w:type="textWrapping"/>
        <w:t xml:space="preserve"> </w:t>
      </w:r>
    </w:p>
    <w:p w:rsidR="00000000" w:rsidDel="00000000" w:rsidP="00000000" w:rsidRDefault="00000000" w:rsidRPr="00000000" w14:paraId="0000000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r0c2uzqx61wf" w:id="2"/>
      <w:bookmarkEnd w:id="2"/>
      <w:r w:rsidDel="00000000" w:rsidR="00000000" w:rsidRPr="00000000">
        <w:rPr>
          <w:b w:val="1"/>
          <w:bCs w:val="1"/>
          <w:rtl w:val="0"/>
        </w:rPr>
        <w:t xml:space="preserve">3. Purchase Price and Payment Terms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b w:val="1"/>
          <w:bCs w:val="1"/>
          <w:rtl w:val="0"/>
        </w:rPr>
        <w:t xml:space="preserve">total 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deposit structure</w:t>
      </w:r>
      <w:r w:rsidDel="00000000" w:rsidR="00000000" w:rsidRPr="00000000">
        <w:rPr>
          <w:rtl w:val="0"/>
        </w:rPr>
        <w:t xml:space="preserve"> (if any), 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 of payments (lump sum, staged).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</w:t>
      </w:r>
      <w:r w:rsidDel="00000000" w:rsidR="00000000" w:rsidRPr="00000000">
        <w:rPr>
          <w:b w:val="1"/>
          <w:bCs w:val="1"/>
          <w:rtl w:val="0"/>
        </w:rPr>
        <w:t xml:space="preserve">adjustments</w:t>
      </w:r>
      <w:r w:rsidDel="00000000" w:rsidR="00000000" w:rsidRPr="00000000">
        <w:rPr>
          <w:rtl w:val="0"/>
        </w:rPr>
        <w:t xml:space="preserve"> (e.g., for working capital, receivables).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currency, payment method, and </w:t>
      </w:r>
      <w:r w:rsidDel="00000000" w:rsidR="00000000" w:rsidRPr="00000000">
        <w:rPr>
          <w:b w:val="1"/>
          <w:bCs w:val="1"/>
          <w:rtl w:val="0"/>
        </w:rPr>
        <w:t xml:space="preserve">default remedies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00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kkrargho6zq" w:id="3"/>
      <w:bookmarkEnd w:id="3"/>
      <w:r w:rsidDel="00000000" w:rsidR="00000000" w:rsidRPr="00000000">
        <w:rPr>
          <w:b w:val="1"/>
          <w:bCs w:val="1"/>
          <w:rtl w:val="0"/>
        </w:rPr>
        <w:t xml:space="preserve">4. Title and Ownership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vendor has </w:t>
      </w:r>
      <w:r w:rsidDel="00000000" w:rsidR="00000000" w:rsidRPr="00000000">
        <w:rPr>
          <w:b w:val="1"/>
          <w:bCs w:val="1"/>
          <w:rtl w:val="0"/>
        </w:rPr>
        <w:t xml:space="preserve">clear, unencumbered title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</w:t>
      </w:r>
      <w:r w:rsidDel="00000000" w:rsidR="00000000" w:rsidRPr="00000000">
        <w:rPr>
          <w:b w:val="1"/>
          <w:bCs w:val="1"/>
          <w:rtl w:val="0"/>
        </w:rPr>
        <w:t xml:space="preserve">vendor certifications</w:t>
      </w:r>
      <w:r w:rsidDel="00000000" w:rsidR="00000000" w:rsidRPr="00000000">
        <w:rPr>
          <w:rtl w:val="0"/>
        </w:rPr>
        <w:t xml:space="preserve"> on ownership.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re8aqk7l04ag" w:id="4"/>
      <w:bookmarkEnd w:id="4"/>
      <w:r w:rsidDel="00000000" w:rsidR="00000000" w:rsidRPr="00000000">
        <w:rPr>
          <w:b w:val="1"/>
          <w:bCs w:val="1"/>
          <w:rtl w:val="0"/>
        </w:rPr>
        <w:t xml:space="preserve">5. Encumbrances and Liens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PPSA searches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b w:val="1"/>
          <w:bCs w:val="1"/>
          <w:rtl w:val="0"/>
        </w:rPr>
        <w:t xml:space="preserve">discharge</w:t>
      </w:r>
      <w:r w:rsidDel="00000000" w:rsidR="00000000" w:rsidRPr="00000000">
        <w:rPr>
          <w:rtl w:val="0"/>
        </w:rPr>
        <w:t xml:space="preserve"> of all security interests before or at closing.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wjax9ta8xxg" w:id="5"/>
      <w:bookmarkEnd w:id="5"/>
      <w:r w:rsidDel="00000000" w:rsidR="00000000" w:rsidRPr="00000000">
        <w:rPr>
          <w:b w:val="1"/>
          <w:bCs w:val="1"/>
          <w:rtl w:val="0"/>
        </w:rPr>
        <w:t xml:space="preserve">6. Representations and Warranties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Secure </w:t>
      </w:r>
      <w:r w:rsidDel="00000000" w:rsidR="00000000" w:rsidRPr="00000000">
        <w:rPr>
          <w:b w:val="1"/>
          <w:bCs w:val="1"/>
          <w:rtl w:val="0"/>
        </w:rPr>
        <w:t xml:space="preserve">representations</w:t>
      </w:r>
      <w:r w:rsidDel="00000000" w:rsidR="00000000" w:rsidRPr="00000000">
        <w:rPr>
          <w:rtl w:val="0"/>
        </w:rPr>
        <w:t xml:space="preserve"> re: validity of assets, compliance, financial accuracy.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lssgg9e2bwci" w:id="6"/>
      <w:bookmarkEnd w:id="6"/>
      <w:r w:rsidDel="00000000" w:rsidR="00000000" w:rsidRPr="00000000">
        <w:rPr>
          <w:b w:val="1"/>
          <w:bCs w:val="1"/>
          <w:rtl w:val="0"/>
        </w:rPr>
        <w:t xml:space="preserve">7. Indemnification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protection against breaches or undisclosed liabilities.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76oczxpzbhpk" w:id="7"/>
      <w:bookmarkEnd w:id="7"/>
      <w:r w:rsidDel="00000000" w:rsidR="00000000" w:rsidRPr="00000000">
        <w:rPr>
          <w:b w:val="1"/>
          <w:bCs w:val="1"/>
          <w:rtl w:val="0"/>
        </w:rPr>
        <w:t xml:space="preserve">8. Tax – HST Treatment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Determine applicability of </w:t>
      </w:r>
      <w:r w:rsidDel="00000000" w:rsidR="00000000" w:rsidRPr="00000000">
        <w:rPr>
          <w:b w:val="1"/>
          <w:bCs w:val="1"/>
          <w:rtl w:val="0"/>
        </w:rPr>
        <w:t xml:space="preserve">HST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bCs w:val="1"/>
          <w:rtl w:val="0"/>
        </w:rPr>
        <w:t xml:space="preserve">s. 167 ETA</w:t>
      </w:r>
      <w:r w:rsidDel="00000000" w:rsidR="00000000" w:rsidRPr="00000000">
        <w:rPr>
          <w:rtl w:val="0"/>
        </w:rPr>
        <w:t xml:space="preserve"> election if buying as a going concern.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pud3goh3k0xd" w:id="8"/>
      <w:bookmarkEnd w:id="8"/>
      <w:r w:rsidDel="00000000" w:rsidR="00000000" w:rsidRPr="00000000">
        <w:rPr>
          <w:b w:val="1"/>
          <w:bCs w:val="1"/>
          <w:rtl w:val="0"/>
        </w:rPr>
        <w:t xml:space="preserve">9. Purchase Price Allocation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Agree on allocation for tax purposes (</w:t>
      </w:r>
      <w:r w:rsidDel="00000000" w:rsidR="00000000" w:rsidRPr="00000000">
        <w:rPr>
          <w:b w:val="1"/>
          <w:bCs w:val="1"/>
          <w:rtl w:val="0"/>
        </w:rPr>
        <w:t xml:space="preserve">ITA s. 68</w:t>
      </w:r>
      <w:r w:rsidDel="00000000" w:rsidR="00000000" w:rsidRPr="00000000">
        <w:rPr>
          <w:rtl w:val="0"/>
        </w:rPr>
        <w:t xml:space="preserve">), especially for goodwill vs. contract rights.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mqc4xq7srry" w:id="9"/>
      <w:bookmarkEnd w:id="9"/>
      <w:r w:rsidDel="00000000" w:rsidR="00000000" w:rsidRPr="00000000">
        <w:rPr>
          <w:b w:val="1"/>
          <w:bCs w:val="1"/>
          <w:rtl w:val="0"/>
        </w:rPr>
        <w:t xml:space="preserve">10. Transition Support from Vendor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Clarify any </w:t>
      </w:r>
      <w:r w:rsidDel="00000000" w:rsidR="00000000" w:rsidRPr="00000000">
        <w:rPr>
          <w:b w:val="1"/>
          <w:bCs w:val="1"/>
          <w:rtl w:val="0"/>
        </w:rPr>
        <w:t xml:space="preserve">post-closing assistance</w:t>
      </w:r>
      <w:r w:rsidDel="00000000" w:rsidR="00000000" w:rsidRPr="00000000">
        <w:rPr>
          <w:rtl w:val="0"/>
        </w:rPr>
        <w:t xml:space="preserve"> (e.g., customer introductions, operational support).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vjo27ez9hptn" w:id="10"/>
      <w:bookmarkEnd w:id="10"/>
      <w:r w:rsidDel="00000000" w:rsidR="00000000" w:rsidRPr="00000000">
        <w:rPr>
          <w:b w:val="1"/>
          <w:bCs w:val="1"/>
          <w:rtl w:val="0"/>
        </w:rPr>
        <w:t xml:space="preserve">11. Non-Compete and Non-Solicitation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Protect the value of soft assets with binding </w:t>
      </w:r>
      <w:r w:rsidDel="00000000" w:rsidR="00000000" w:rsidRPr="00000000">
        <w:rPr>
          <w:b w:val="1"/>
          <w:bCs w:val="1"/>
          <w:rtl w:val="0"/>
        </w:rPr>
        <w:t xml:space="preserve">non-compete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non-solicit</w:t>
      </w:r>
      <w:r w:rsidDel="00000000" w:rsidR="00000000" w:rsidRPr="00000000">
        <w:rPr>
          <w:rtl w:val="0"/>
        </w:rPr>
        <w:t xml:space="preserve"> covenants.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fw5or28gsa49" w:id="11"/>
      <w:bookmarkEnd w:id="11"/>
      <w:r w:rsidDel="00000000" w:rsidR="00000000" w:rsidRPr="00000000">
        <w:rPr>
          <w:b w:val="1"/>
          <w:bCs w:val="1"/>
          <w:rtl w:val="0"/>
        </w:rPr>
        <w:t xml:space="preserve">12. Licensing and Regulatory Compliance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status and transferability of any required </w:t>
      </w:r>
      <w:r w:rsidDel="00000000" w:rsidR="00000000" w:rsidRPr="00000000">
        <w:rPr>
          <w:b w:val="1"/>
          <w:bCs w:val="1"/>
          <w:rtl w:val="0"/>
        </w:rPr>
        <w:t xml:space="preserve">business licences</w:t>
      </w:r>
      <w:r w:rsidDel="00000000" w:rsidR="00000000" w:rsidRPr="00000000">
        <w:rPr>
          <w:rtl w:val="0"/>
        </w:rPr>
        <w:t xml:space="preserve"> or permits.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ughlss41lkh" w:id="12"/>
      <w:bookmarkEnd w:id="12"/>
      <w:r w:rsidDel="00000000" w:rsidR="00000000" w:rsidRPr="00000000">
        <w:rPr>
          <w:b w:val="1"/>
          <w:bCs w:val="1"/>
          <w:rtl w:val="0"/>
        </w:rPr>
        <w:t xml:space="preserve">13. Employees and ESA Compliance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Address employee transition under </w:t>
      </w:r>
      <w:r w:rsidDel="00000000" w:rsidR="00000000" w:rsidRPr="00000000">
        <w:rPr>
          <w:b w:val="1"/>
          <w:bCs w:val="1"/>
          <w:rtl w:val="0"/>
        </w:rPr>
        <w:t xml:space="preserve">ESA 2000 s. 9</w:t>
      </w:r>
      <w:r w:rsidDel="00000000" w:rsidR="00000000" w:rsidRPr="00000000">
        <w:rPr>
          <w:rtl w:val="0"/>
        </w:rPr>
        <w:t xml:space="preserve">; clarify obligations for accrued liabilities.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wd4cmdky33d3" w:id="13"/>
      <w:bookmarkEnd w:id="13"/>
      <w:r w:rsidDel="00000000" w:rsidR="00000000" w:rsidRPr="00000000">
        <w:rPr>
          <w:b w:val="1"/>
          <w:bCs w:val="1"/>
          <w:rtl w:val="0"/>
        </w:rPr>
        <w:t xml:space="preserve">14. Due Diligence Access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Ensure access to </w:t>
      </w:r>
      <w:r w:rsidDel="00000000" w:rsidR="00000000" w:rsidRPr="00000000">
        <w:rPr>
          <w:b w:val="1"/>
          <w:bCs w:val="1"/>
          <w:rtl w:val="0"/>
        </w:rPr>
        <w:t xml:space="preserve">financials, contracts, licences</w:t>
      </w:r>
      <w:r w:rsidDel="00000000" w:rsidR="00000000" w:rsidRPr="00000000">
        <w:rPr>
          <w:rtl w:val="0"/>
        </w:rPr>
        <w:t xml:space="preserve">, and other key records before signing.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ueo061lvkwyj" w:id="14"/>
      <w:bookmarkEnd w:id="14"/>
      <w:r w:rsidDel="00000000" w:rsidR="00000000" w:rsidRPr="00000000">
        <w:rPr>
          <w:b w:val="1"/>
          <w:bCs w:val="1"/>
          <w:rtl w:val="0"/>
        </w:rPr>
        <w:t xml:space="preserve">15. Closing Conditions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Conditions precedent: </w:t>
      </w:r>
      <w:r w:rsidDel="00000000" w:rsidR="00000000" w:rsidRPr="00000000">
        <w:rPr>
          <w:b w:val="1"/>
          <w:bCs w:val="1"/>
          <w:rtl w:val="0"/>
        </w:rPr>
        <w:t xml:space="preserve">clear 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 material changes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