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="408" w:lineRule="auto"/>
        <w:rPr>
          <w:sz w:val="60"/>
          <w:szCs w:val="60"/>
        </w:rPr>
      </w:pPr>
      <w:bookmarkStart w:colFirst="0" w:colLast="0" w:name="_pn458ww6dr3h" w:id="0"/>
      <w:bookmarkEnd w:id="0"/>
      <w:r w:rsidDel="00000000" w:rsidR="00000000" w:rsidRPr="00000000">
        <w:rPr>
          <w:sz w:val="60"/>
          <w:szCs w:val="60"/>
          <w:rtl w:val="0"/>
        </w:rPr>
        <w:t xml:space="preserve">Venture Clinic: </w:t>
      </w:r>
      <w:r w:rsidDel="00000000" w:rsidR="00000000" w:rsidRPr="00000000">
        <w:rPr>
          <w:sz w:val="60"/>
          <w:szCs w:val="60"/>
          <w:rtl w:val="0"/>
        </w:rPr>
        <w:t xml:space="preserve">Venture Financing Instruments -  </w:t>
      </w:r>
    </w:p>
    <w:p w:rsidR="00000000" w:rsidDel="00000000" w:rsidP="00000000" w:rsidRDefault="00000000" w:rsidRPr="00000000" w14:paraId="00000003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="408" w:lineRule="auto"/>
        <w:rPr/>
      </w:pPr>
      <w:bookmarkStart w:colFirst="0" w:colLast="0" w:name="_yyyz8rxfcf3w" w:id="1"/>
      <w:bookmarkEnd w:id="1"/>
      <w:r w:rsidDel="00000000" w:rsidR="00000000" w:rsidRPr="00000000">
        <w:rPr>
          <w:rtl w:val="0"/>
        </w:rPr>
        <w:t xml:space="preserve">Five (5) Amazing Lessons About Raising Venture Financing in Canada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="408" w:lineRule="auto"/>
        <w:rPr/>
      </w:pPr>
      <w:r w:rsidDel="00000000" w:rsidR="00000000" w:rsidRPr="00000000">
        <w:rPr>
          <w:rtl w:val="0"/>
        </w:rPr>
        <w:t xml:space="preserve">How Canadian entrepreneurs are raising venture financing even if they have not graduated and Five (5) Tips You Absolutely Want To USE NOW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="40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="408" w:lineRule="auto"/>
        <w:rPr/>
      </w:pPr>
      <w:r w:rsidDel="00000000" w:rsidR="00000000" w:rsidRPr="00000000">
        <w:rPr>
          <w:rtl w:val="0"/>
        </w:rPr>
        <w:t xml:space="preserve">Five (5) Unbelievable Stories About How Raising Venture Financing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="408" w:lineRule="auto"/>
        <w:rPr/>
      </w:pPr>
      <w:r w:rsidDel="00000000" w:rsidR="00000000" w:rsidRPr="00000000">
        <w:rPr>
          <w:rtl w:val="0"/>
        </w:rPr>
        <w:t xml:space="preserve">Articles of incorporation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="40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the place for shares</w:t>
      </w:r>
    </w:p>
    <w:p w:rsidR="00000000" w:rsidDel="00000000" w:rsidP="00000000" w:rsidRDefault="00000000" w:rsidRPr="00000000" w14:paraId="00000009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="408" w:lineRule="auto"/>
        <w:rPr/>
      </w:pPr>
      <w:bookmarkStart w:colFirst="0" w:colLast="0" w:name="_a22qs5gdvg2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="408" w:lineRule="auto"/>
        <w:rPr/>
      </w:pPr>
      <w:bookmarkStart w:colFirst="0" w:colLast="0" w:name="_mzttfmj26ji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="408" w:lineRule="auto"/>
        <w:rPr/>
      </w:pPr>
      <w:bookmarkStart w:colFirst="0" w:colLast="0" w:name="_qqx7skguufmk" w:id="4"/>
      <w:bookmarkEnd w:id="4"/>
      <w:r w:rsidDel="00000000" w:rsidR="00000000" w:rsidRPr="00000000">
        <w:rPr>
          <w:rtl w:val="0"/>
        </w:rPr>
        <w:t xml:space="preserve">Early Stage Financing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8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Convertible notes.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Represents a loan designed to automatically convert into equity at a predetermined future event.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SAFEs.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Provides investors with the right to purchase shares during a subsequent investment round.</w:t>
      </w:r>
    </w:p>
    <w:p w:rsidR="00000000" w:rsidDel="00000000" w:rsidP="00000000" w:rsidRDefault="00000000" w:rsidRPr="00000000" w14:paraId="0000000F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="408" w:lineRule="auto"/>
        <w:rPr>
          <w:rFonts w:ascii="Verdana" w:cs="Verdana" w:eastAsia="Verdana" w:hAnsi="Verdana"/>
          <w:color w:val="000000"/>
          <w:sz w:val="18"/>
          <w:szCs w:val="18"/>
          <w:highlight w:val="white"/>
        </w:rPr>
      </w:pPr>
      <w:bookmarkStart w:colFirst="0" w:colLast="0" w:name="_5pusm0na85bw" w:id="5"/>
      <w:bookmarkEnd w:id="5"/>
      <w:r w:rsidDel="00000000" w:rsidR="00000000" w:rsidRPr="00000000">
        <w:rPr>
          <w:rtl w:val="0"/>
        </w:rPr>
        <w:t xml:space="preserve">Seed and Pre-Seed Financing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46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Convertible preferred shares (i.e., Series Seed).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Specialized shares that carry certain rights and privileges, granting holders a priority over common shareholders.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Common shares.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Common shareholders enjoy equivalent rights and privileges as the company's founders and employees.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Convertible Common shares.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Common shares that are convertible into specialized, preference shares that carry certain rights and privileges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color w:val="000000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Venture debt.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Debt financing mechanism tailored specifically for early-stage entrepreneurial ventures.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Warrants.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Bestow the holder the option to purchase a company's shares at a predetermined price.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SAFTs.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Contractual agreement for investors to receive cryptocurrency tokens in the future.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Royalty agreements.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Capital is provided to a business in exchange for a designated percentage of its future revenue.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Accounts receivable financing.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Offers businesses cash advances against their outstanding invoices.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color w:val="000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Crowdfunding.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Sourcing capital through an online platform by collecting small amounts from a diverse group of contributors.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Bridge loans.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Designed to provide short-term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18"/>
          <w:szCs w:val="18"/>
          <w:highlight w:val="white"/>
          <w:rtl w:val="0"/>
        </w:rPr>
        <w:t xml:space="preserve">financial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relief until a more permanent financing solution is secured.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beforeAutospacing="0" w:line="24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•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00"/>
          <w:sz w:val="18"/>
          <w:szCs w:val="18"/>
          <w:highlight w:val="white"/>
          <w:rtl w:val="0"/>
        </w:rPr>
        <w:t xml:space="preserve">Joint ventures.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highlight w:val="white"/>
          <w:rtl w:val="0"/>
        </w:rPr>
        <w:t xml:space="preserve"> Formalized partnership between two or more businesses, collaborating toward shared objectives.</w:t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ind w:left="0" w:firstLine="0"/>
      <w:jc w:val="left"/>
      <w:rPr>
        <w:rFonts w:ascii="Times New Roman" w:cs="Times New Roman" w:eastAsia="Times New Roman" w:hAnsi="Times New Roman"/>
        <w:color w:val="666666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666666"/>
        <w:sz w:val="20"/>
        <w:szCs w:val="20"/>
      </w:rPr>
      <w:drawing>
        <wp:inline distB="114300" distT="114300" distL="114300" distR="114300">
          <wp:extent cx="1820862" cy="182086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0862" cy="18208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Verdana" w:cs="Verdana" w:eastAsia="Verdana" w:hAnsi="Verdana"/>
        <w:color w:val="2121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